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BC8228B">
      <w:pPr>
        <w:tabs>
          <w:tab w:val="left" w:pos="3325"/>
          <w:tab w:val="center" w:pos="5000"/>
        </w:tabs>
        <w:autoSpaceDE w:val="0"/>
        <w:autoSpaceDN w:val="0"/>
        <w:adjustRightInd w:val="0"/>
        <w:spacing w:line="360" w:lineRule="auto"/>
        <w:jc w:val="center"/>
        <w:rPr>
          <w:rFonts w:hint="eastAsia" w:ascii="宋体" w:hAnsi="宋体" w:eastAsia="宋体" w:cs="宋体"/>
          <w:color w:val="auto"/>
          <w:kern w:val="0"/>
          <w:sz w:val="56"/>
          <w:szCs w:val="24"/>
          <w:highlight w:val="none"/>
        </w:rPr>
      </w:pPr>
      <w:bookmarkStart w:id="1345" w:name="_GoBack"/>
      <w:bookmarkEnd w:id="1345"/>
      <w:r>
        <w:rPr>
          <w:rFonts w:hint="eastAsia" w:ascii="方正小标宋简体" w:hAnsi="方正小标宋简体" w:eastAsia="方正小标宋简体" w:cs="方正小标宋简体"/>
          <w:b/>
          <w:color w:val="auto"/>
          <w:sz w:val="44"/>
          <w:szCs w:val="44"/>
          <w:highlight w:val="none"/>
          <w:lang w:val="en-US" w:eastAsia="zh-CN"/>
        </w:rPr>
        <w:t xml:space="preserve">   </w:t>
      </w:r>
      <w:r>
        <w:rPr>
          <w:rFonts w:hint="eastAsia" w:ascii="方正小标宋简体" w:hAnsi="方正小标宋简体" w:eastAsia="方正小标宋简体" w:cs="方正小标宋简体"/>
          <w:b/>
          <w:color w:val="auto"/>
          <w:sz w:val="44"/>
          <w:szCs w:val="44"/>
          <w:highlight w:val="none"/>
          <w:lang w:eastAsia="zh-CN"/>
        </w:rPr>
        <w:drawing>
          <wp:inline distT="0" distB="0" distL="114300" distR="114300">
            <wp:extent cx="5635625" cy="1050290"/>
            <wp:effectExtent l="0" t="0" r="0" b="0"/>
            <wp:docPr id="4" name="图片 1" descr="900b284d9d752616ddbde50079fc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900b284d9d752616ddbde50079fced2"/>
                    <pic:cNvPicPr>
                      <a:picLocks noChangeAspect="1"/>
                    </pic:cNvPicPr>
                  </pic:nvPicPr>
                  <pic:blipFill>
                    <a:blip r:embed="rId13"/>
                    <a:stretch>
                      <a:fillRect/>
                    </a:stretch>
                  </pic:blipFill>
                  <pic:spPr>
                    <a:xfrm>
                      <a:off x="0" y="0"/>
                      <a:ext cx="5635625" cy="1050290"/>
                    </a:xfrm>
                    <a:prstGeom prst="rect">
                      <a:avLst/>
                    </a:prstGeom>
                    <a:noFill/>
                    <a:ln>
                      <a:noFill/>
                    </a:ln>
                  </pic:spPr>
                </pic:pic>
              </a:graphicData>
            </a:graphic>
          </wp:inline>
        </w:drawing>
      </w:r>
    </w:p>
    <w:p w14:paraId="0E587419">
      <w:pPr>
        <w:autoSpaceDE w:val="0"/>
        <w:autoSpaceDN w:val="0"/>
        <w:adjustRightInd w:val="0"/>
        <w:spacing w:line="360" w:lineRule="auto"/>
        <w:jc w:val="center"/>
        <w:rPr>
          <w:rFonts w:hint="eastAsia" w:ascii="宋体" w:hAnsi="宋体" w:eastAsia="宋体" w:cs="宋体"/>
          <w:color w:val="auto"/>
          <w:kern w:val="0"/>
          <w:sz w:val="56"/>
          <w:szCs w:val="24"/>
          <w:highlight w:val="none"/>
        </w:rPr>
      </w:pPr>
    </w:p>
    <w:p w14:paraId="6117504E">
      <w:pPr>
        <w:pStyle w:val="28"/>
        <w:rPr>
          <w:rFonts w:hint="eastAsia" w:ascii="宋体" w:hAnsi="宋体" w:eastAsia="宋体" w:cs="宋体"/>
          <w:color w:val="auto"/>
          <w:kern w:val="0"/>
          <w:sz w:val="56"/>
          <w:szCs w:val="24"/>
          <w:highlight w:val="none"/>
        </w:rPr>
      </w:pPr>
    </w:p>
    <w:p w14:paraId="5D5BF373">
      <w:pPr>
        <w:pStyle w:val="28"/>
        <w:rPr>
          <w:rFonts w:hint="eastAsia" w:ascii="宋体" w:hAnsi="宋体" w:eastAsia="宋体" w:cs="宋体"/>
          <w:color w:val="auto"/>
          <w:kern w:val="0"/>
          <w:sz w:val="56"/>
          <w:szCs w:val="24"/>
          <w:highlight w:val="none"/>
        </w:rPr>
      </w:pPr>
    </w:p>
    <w:p w14:paraId="204B6387">
      <w:pPr>
        <w:pStyle w:val="28"/>
        <w:rPr>
          <w:rFonts w:hint="eastAsia" w:ascii="宋体" w:hAnsi="宋体" w:eastAsia="宋体" w:cs="宋体"/>
          <w:color w:val="auto"/>
          <w:kern w:val="0"/>
          <w:sz w:val="56"/>
          <w:szCs w:val="24"/>
          <w:highlight w:val="none"/>
        </w:rPr>
      </w:pPr>
    </w:p>
    <w:p w14:paraId="3524972F">
      <w:pPr>
        <w:pStyle w:val="28"/>
        <w:rPr>
          <w:rFonts w:hint="eastAsia" w:ascii="宋体" w:hAnsi="宋体" w:eastAsia="宋体" w:cs="宋体"/>
          <w:color w:val="auto"/>
          <w:kern w:val="0"/>
          <w:sz w:val="56"/>
          <w:szCs w:val="24"/>
          <w:highlight w:val="none"/>
        </w:rPr>
      </w:pPr>
    </w:p>
    <w:p w14:paraId="49F5B295">
      <w:pPr>
        <w:pStyle w:val="28"/>
        <w:rPr>
          <w:rFonts w:hint="eastAsia" w:ascii="宋体" w:hAnsi="宋体" w:eastAsia="宋体" w:cs="宋体"/>
          <w:color w:val="auto"/>
          <w:kern w:val="0"/>
          <w:sz w:val="56"/>
          <w:szCs w:val="24"/>
          <w:highlight w:val="none"/>
        </w:rPr>
      </w:pPr>
    </w:p>
    <w:p w14:paraId="62937B87">
      <w:pPr>
        <w:pStyle w:val="28"/>
        <w:rPr>
          <w:rFonts w:hint="eastAsia" w:ascii="宋体" w:hAnsi="宋体" w:eastAsia="宋体" w:cs="宋体"/>
          <w:color w:val="auto"/>
          <w:kern w:val="0"/>
          <w:sz w:val="56"/>
          <w:szCs w:val="24"/>
          <w:highlight w:val="none"/>
        </w:rPr>
      </w:pPr>
    </w:p>
    <w:p w14:paraId="5574DB50">
      <w:pPr>
        <w:pStyle w:val="28"/>
        <w:rPr>
          <w:rFonts w:hint="eastAsia" w:ascii="宋体" w:hAnsi="宋体" w:eastAsia="宋体" w:cs="宋体"/>
          <w:color w:val="auto"/>
          <w:kern w:val="0"/>
          <w:sz w:val="56"/>
          <w:szCs w:val="24"/>
          <w:highlight w:val="none"/>
        </w:rPr>
      </w:pPr>
    </w:p>
    <w:p w14:paraId="7F008412">
      <w:pPr>
        <w:pStyle w:val="28"/>
        <w:rPr>
          <w:rFonts w:hint="eastAsia" w:ascii="宋体" w:hAnsi="宋体" w:eastAsia="宋体" w:cs="宋体"/>
          <w:color w:val="auto"/>
          <w:kern w:val="0"/>
          <w:sz w:val="56"/>
          <w:szCs w:val="24"/>
          <w:highlight w:val="none"/>
        </w:rPr>
      </w:pPr>
    </w:p>
    <w:p w14:paraId="221222C5">
      <w:pPr>
        <w:pStyle w:val="28"/>
        <w:rPr>
          <w:rFonts w:hint="eastAsia" w:ascii="宋体" w:hAnsi="宋体" w:eastAsia="宋体" w:cs="宋体"/>
          <w:color w:val="auto"/>
          <w:kern w:val="0"/>
          <w:sz w:val="56"/>
          <w:szCs w:val="24"/>
          <w:highlight w:val="none"/>
        </w:rPr>
      </w:pPr>
    </w:p>
    <w:p w14:paraId="5BEB4232">
      <w:pPr>
        <w:pStyle w:val="28"/>
        <w:rPr>
          <w:rFonts w:hint="eastAsia" w:ascii="宋体" w:hAnsi="宋体" w:eastAsia="宋体" w:cs="宋体"/>
          <w:color w:val="auto"/>
          <w:kern w:val="0"/>
          <w:sz w:val="56"/>
          <w:szCs w:val="24"/>
          <w:highlight w:val="none"/>
        </w:rPr>
      </w:pPr>
    </w:p>
    <w:p w14:paraId="30159E44">
      <w:pPr>
        <w:pStyle w:val="28"/>
        <w:rPr>
          <w:rFonts w:hint="eastAsia" w:ascii="宋体" w:hAnsi="宋体" w:eastAsia="宋体" w:cs="宋体"/>
          <w:color w:val="auto"/>
          <w:kern w:val="0"/>
          <w:sz w:val="56"/>
          <w:szCs w:val="24"/>
          <w:highlight w:val="none"/>
        </w:rPr>
      </w:pPr>
    </w:p>
    <w:p w14:paraId="1AE0DEB0">
      <w:pPr>
        <w:pStyle w:val="28"/>
        <w:rPr>
          <w:rFonts w:hint="eastAsia" w:ascii="宋体" w:hAnsi="宋体" w:eastAsia="宋体" w:cs="宋体"/>
          <w:color w:val="auto"/>
          <w:kern w:val="0"/>
          <w:sz w:val="56"/>
          <w:szCs w:val="24"/>
          <w:highlight w:val="none"/>
        </w:rPr>
      </w:pPr>
    </w:p>
    <w:p w14:paraId="62192A1C">
      <w:pPr>
        <w:pStyle w:val="28"/>
        <w:rPr>
          <w:rFonts w:hint="eastAsia" w:ascii="宋体" w:hAnsi="宋体" w:eastAsia="宋体" w:cs="宋体"/>
          <w:color w:val="auto"/>
          <w:kern w:val="0"/>
          <w:sz w:val="56"/>
          <w:szCs w:val="24"/>
          <w:highlight w:val="none"/>
        </w:rPr>
      </w:pPr>
    </w:p>
    <w:p w14:paraId="18CC7E11">
      <w:pPr>
        <w:pStyle w:val="28"/>
        <w:rPr>
          <w:rFonts w:hint="eastAsia" w:ascii="宋体" w:hAnsi="宋体" w:eastAsia="宋体" w:cs="宋体"/>
          <w:color w:val="auto"/>
          <w:kern w:val="0"/>
          <w:sz w:val="56"/>
          <w:szCs w:val="24"/>
          <w:highlight w:val="none"/>
        </w:rPr>
      </w:pPr>
    </w:p>
    <w:p w14:paraId="4AE794FD">
      <w:pPr>
        <w:pStyle w:val="28"/>
        <w:rPr>
          <w:rFonts w:hint="eastAsia" w:ascii="宋体" w:hAnsi="宋体" w:eastAsia="宋体" w:cs="宋体"/>
          <w:color w:val="auto"/>
          <w:highlight w:val="none"/>
        </w:rPr>
      </w:pPr>
    </w:p>
    <w:p w14:paraId="48F0E34D">
      <w:pPr>
        <w:autoSpaceDE w:val="0"/>
        <w:autoSpaceDN w:val="0"/>
        <w:adjustRightInd w:val="0"/>
        <w:spacing w:line="360" w:lineRule="auto"/>
        <w:jc w:val="center"/>
        <w:rPr>
          <w:rFonts w:hint="eastAsia" w:ascii="宋体" w:hAnsi="宋体" w:eastAsia="宋体" w:cs="宋体"/>
          <w:b/>
          <w:color w:val="auto"/>
          <w:kern w:val="0"/>
          <w:sz w:val="72"/>
          <w:szCs w:val="72"/>
          <w:highlight w:val="none"/>
        </w:rPr>
      </w:pPr>
      <w:r>
        <w:rPr>
          <w:rFonts w:hint="eastAsia" w:ascii="宋体" w:hAnsi="宋体" w:eastAsia="宋体" w:cs="宋体"/>
          <w:b/>
          <w:color w:val="auto"/>
          <w:kern w:val="0"/>
          <w:sz w:val="76"/>
          <w:szCs w:val="76"/>
          <w:highlight w:val="none"/>
          <w:lang w:eastAsia="zh-CN"/>
        </w:rPr>
        <w:t>竞争性磋商</w:t>
      </w:r>
      <w:r>
        <w:rPr>
          <w:rFonts w:hint="eastAsia" w:ascii="宋体" w:hAnsi="宋体" w:eastAsia="宋体" w:cs="宋体"/>
          <w:b/>
          <w:color w:val="auto"/>
          <w:kern w:val="0"/>
          <w:sz w:val="76"/>
          <w:szCs w:val="76"/>
          <w:highlight w:val="none"/>
        </w:rPr>
        <w:t>采购文件</w:t>
      </w:r>
    </w:p>
    <w:p w14:paraId="3721E662">
      <w:pPr>
        <w:autoSpaceDE w:val="0"/>
        <w:autoSpaceDN w:val="0"/>
        <w:adjustRightInd w:val="0"/>
        <w:spacing w:line="360" w:lineRule="auto"/>
        <w:ind w:firstLine="1120" w:firstLineChars="400"/>
        <w:jc w:val="both"/>
        <w:rPr>
          <w:rFonts w:hint="eastAsia" w:ascii="宋体" w:hAnsi="宋体" w:eastAsia="宋体" w:cs="宋体"/>
          <w:b w:val="0"/>
          <w:bCs w:val="0"/>
          <w:color w:val="auto"/>
          <w:kern w:val="0"/>
          <w:sz w:val="28"/>
          <w:szCs w:val="21"/>
          <w:highlight w:val="none"/>
        </w:rPr>
      </w:pPr>
      <w:r>
        <w:rPr>
          <w:rFonts w:hint="eastAsia" w:ascii="宋体" w:hAnsi="宋体" w:eastAsia="宋体" w:cs="宋体"/>
          <w:b w:val="0"/>
          <w:bCs w:val="0"/>
          <w:color w:val="auto"/>
          <w:kern w:val="0"/>
          <w:sz w:val="28"/>
          <w:szCs w:val="21"/>
          <w:highlight w:val="none"/>
        </w:rPr>
        <w:t>项目名称：</w:t>
      </w:r>
      <w:r>
        <w:rPr>
          <w:rFonts w:hint="eastAsia" w:ascii="宋体" w:hAnsi="宋体" w:cs="宋体"/>
          <w:b w:val="0"/>
          <w:bCs w:val="0"/>
          <w:color w:val="auto"/>
          <w:kern w:val="0"/>
          <w:sz w:val="28"/>
          <w:szCs w:val="21"/>
          <w:highlight w:val="none"/>
          <w:lang w:eastAsia="zh-CN"/>
        </w:rPr>
        <w:t>天等县向都镇定明村祥定屯水库美丽移民村工程</w:t>
      </w:r>
    </w:p>
    <w:p w14:paraId="5FADE373">
      <w:pPr>
        <w:autoSpaceDE w:val="0"/>
        <w:autoSpaceDN w:val="0"/>
        <w:adjustRightInd w:val="0"/>
        <w:spacing w:line="360" w:lineRule="auto"/>
        <w:ind w:firstLine="1120" w:firstLineChars="400"/>
        <w:jc w:val="both"/>
        <w:rPr>
          <w:rFonts w:hint="eastAsia" w:ascii="宋体" w:hAnsi="宋体" w:eastAsia="宋体" w:cs="宋体"/>
          <w:b w:val="0"/>
          <w:bCs w:val="0"/>
          <w:color w:val="auto"/>
          <w:kern w:val="0"/>
          <w:sz w:val="28"/>
          <w:szCs w:val="21"/>
          <w:highlight w:val="none"/>
          <w:lang w:eastAsia="zh-CN"/>
        </w:rPr>
      </w:pPr>
      <w:r>
        <w:rPr>
          <w:rFonts w:hint="eastAsia" w:ascii="宋体" w:hAnsi="宋体" w:eastAsia="宋体" w:cs="宋体"/>
          <w:b w:val="0"/>
          <w:bCs w:val="0"/>
          <w:color w:val="auto"/>
          <w:kern w:val="0"/>
          <w:sz w:val="28"/>
          <w:szCs w:val="21"/>
          <w:highlight w:val="none"/>
        </w:rPr>
        <w:t>项目编号：</w:t>
      </w:r>
      <w:r>
        <w:rPr>
          <w:rFonts w:hint="eastAsia" w:ascii="宋体" w:hAnsi="宋体" w:cs="宋体"/>
          <w:b w:val="0"/>
          <w:bCs w:val="0"/>
          <w:color w:val="auto"/>
          <w:kern w:val="0"/>
          <w:sz w:val="28"/>
          <w:szCs w:val="21"/>
          <w:highlight w:val="none"/>
          <w:lang w:eastAsia="zh-CN"/>
        </w:rPr>
        <w:t>CZZC2025-C2-250227-GXCS</w:t>
      </w:r>
    </w:p>
    <w:p w14:paraId="07B4EAE4">
      <w:pPr>
        <w:spacing w:line="360" w:lineRule="auto"/>
        <w:rPr>
          <w:rFonts w:hint="eastAsia" w:ascii="宋体" w:hAnsi="宋体" w:eastAsia="宋体" w:cs="宋体"/>
          <w:b w:val="0"/>
          <w:bCs w:val="0"/>
          <w:color w:val="auto"/>
          <w:sz w:val="18"/>
          <w:szCs w:val="20"/>
          <w:highlight w:val="none"/>
        </w:rPr>
      </w:pPr>
    </w:p>
    <w:p w14:paraId="7647B304">
      <w:pPr>
        <w:pStyle w:val="28"/>
        <w:rPr>
          <w:rFonts w:hint="eastAsia" w:ascii="宋体" w:hAnsi="宋体" w:eastAsia="宋体" w:cs="宋体"/>
          <w:b w:val="0"/>
          <w:bCs w:val="0"/>
          <w:color w:val="auto"/>
          <w:sz w:val="18"/>
          <w:szCs w:val="20"/>
          <w:highlight w:val="none"/>
        </w:rPr>
      </w:pPr>
    </w:p>
    <w:p w14:paraId="715A01BD">
      <w:pPr>
        <w:pStyle w:val="28"/>
        <w:rPr>
          <w:rFonts w:hint="eastAsia" w:ascii="宋体" w:hAnsi="宋体" w:eastAsia="宋体" w:cs="宋体"/>
          <w:b w:val="0"/>
          <w:bCs w:val="0"/>
          <w:color w:val="auto"/>
          <w:sz w:val="18"/>
          <w:szCs w:val="20"/>
          <w:highlight w:val="none"/>
        </w:rPr>
      </w:pPr>
    </w:p>
    <w:p w14:paraId="3440E39B">
      <w:pPr>
        <w:pStyle w:val="28"/>
        <w:rPr>
          <w:rFonts w:hint="eastAsia" w:ascii="宋体" w:hAnsi="宋体" w:eastAsia="宋体" w:cs="宋体"/>
          <w:b w:val="0"/>
          <w:bCs w:val="0"/>
          <w:color w:val="auto"/>
          <w:sz w:val="18"/>
          <w:szCs w:val="20"/>
          <w:highlight w:val="none"/>
        </w:rPr>
      </w:pPr>
    </w:p>
    <w:p w14:paraId="6F7D684F">
      <w:pPr>
        <w:pStyle w:val="28"/>
        <w:rPr>
          <w:rFonts w:hint="eastAsia" w:ascii="宋体" w:hAnsi="宋体" w:eastAsia="宋体" w:cs="宋体"/>
          <w:color w:val="auto"/>
          <w:highlight w:val="none"/>
        </w:rPr>
      </w:pPr>
    </w:p>
    <w:p w14:paraId="63BE8F55">
      <w:pPr>
        <w:pStyle w:val="28"/>
        <w:rPr>
          <w:rFonts w:hint="eastAsia" w:ascii="宋体" w:hAnsi="宋体" w:eastAsia="宋体" w:cs="宋体"/>
          <w:color w:val="auto"/>
          <w:highlight w:val="none"/>
        </w:rPr>
      </w:pPr>
    </w:p>
    <w:p w14:paraId="6C9EB2C2">
      <w:pPr>
        <w:pStyle w:val="28"/>
        <w:rPr>
          <w:rFonts w:hint="eastAsia" w:ascii="宋体" w:hAnsi="宋体" w:eastAsia="宋体" w:cs="宋体"/>
          <w:color w:val="auto"/>
          <w:highlight w:val="none"/>
        </w:rPr>
      </w:pPr>
    </w:p>
    <w:p w14:paraId="2A65ED3A">
      <w:pPr>
        <w:pStyle w:val="28"/>
        <w:rPr>
          <w:rFonts w:hint="eastAsia" w:ascii="宋体" w:hAnsi="宋体" w:eastAsia="宋体" w:cs="宋体"/>
          <w:color w:val="auto"/>
          <w:highlight w:val="none"/>
        </w:rPr>
      </w:pPr>
    </w:p>
    <w:p w14:paraId="444FCD5A">
      <w:pPr>
        <w:pStyle w:val="28"/>
        <w:rPr>
          <w:rFonts w:hint="eastAsia" w:ascii="宋体" w:hAnsi="宋体" w:eastAsia="宋体" w:cs="宋体"/>
          <w:color w:val="auto"/>
          <w:highlight w:val="none"/>
        </w:rPr>
      </w:pPr>
    </w:p>
    <w:p w14:paraId="65814E95">
      <w:pPr>
        <w:pStyle w:val="28"/>
        <w:rPr>
          <w:rFonts w:hint="eastAsia" w:ascii="宋体" w:hAnsi="宋体" w:eastAsia="宋体" w:cs="宋体"/>
          <w:color w:val="auto"/>
          <w:highlight w:val="none"/>
        </w:rPr>
      </w:pPr>
    </w:p>
    <w:p w14:paraId="73E07808">
      <w:pPr>
        <w:pStyle w:val="28"/>
        <w:rPr>
          <w:rFonts w:hint="eastAsia" w:ascii="宋体" w:hAnsi="宋体" w:eastAsia="宋体" w:cs="宋体"/>
          <w:color w:val="auto"/>
          <w:highlight w:val="none"/>
        </w:rPr>
      </w:pPr>
    </w:p>
    <w:p w14:paraId="1DBEF7B7">
      <w:pPr>
        <w:pStyle w:val="28"/>
        <w:rPr>
          <w:rFonts w:hint="eastAsia" w:ascii="宋体" w:hAnsi="宋体" w:eastAsia="宋体" w:cs="宋体"/>
          <w:color w:val="auto"/>
          <w:highlight w:val="none"/>
        </w:rPr>
      </w:pPr>
    </w:p>
    <w:p w14:paraId="4FFE120A">
      <w:pPr>
        <w:pStyle w:val="28"/>
        <w:rPr>
          <w:rFonts w:hint="eastAsia" w:ascii="宋体" w:hAnsi="宋体" w:eastAsia="宋体" w:cs="宋体"/>
          <w:color w:val="auto"/>
          <w:highlight w:val="none"/>
        </w:rPr>
      </w:pPr>
    </w:p>
    <w:p w14:paraId="5646BD2B">
      <w:pPr>
        <w:pStyle w:val="28"/>
        <w:rPr>
          <w:rFonts w:hint="eastAsia" w:ascii="宋体" w:hAnsi="宋体" w:eastAsia="宋体" w:cs="宋体"/>
          <w:color w:val="auto"/>
          <w:kern w:val="0"/>
          <w:sz w:val="36"/>
          <w:szCs w:val="24"/>
          <w:highlight w:val="none"/>
        </w:rPr>
      </w:pPr>
    </w:p>
    <w:p w14:paraId="1C2EC44F">
      <w:pPr>
        <w:spacing w:line="600" w:lineRule="auto"/>
        <w:ind w:firstLine="1446" w:firstLineChars="500"/>
        <w:jc w:val="left"/>
        <w:rPr>
          <w:rFonts w:hint="eastAsia" w:ascii="宋体" w:hAnsi="宋体" w:eastAsia="宋体" w:cs="宋体"/>
          <w:b/>
          <w:color w:val="auto"/>
          <w:kern w:val="0"/>
          <w:sz w:val="30"/>
          <w:szCs w:val="30"/>
          <w:highlight w:val="none"/>
          <w:u w:val="none"/>
          <w:lang w:val="en-US" w:eastAsia="zh-CN"/>
        </w:rPr>
      </w:pPr>
      <w:r>
        <w:rPr>
          <w:rFonts w:hint="eastAsia" w:ascii="宋体" w:hAnsi="宋体" w:eastAsia="宋体" w:cs="宋体"/>
          <w:b/>
          <w:color w:val="auto"/>
          <w:spacing w:val="-6"/>
          <w:kern w:val="0"/>
          <w:sz w:val="30"/>
          <w:szCs w:val="30"/>
          <w:highlight w:val="none"/>
          <w:lang w:eastAsia="zh-CN"/>
        </w:rPr>
        <w:t>采购</w:t>
      </w:r>
      <w:r>
        <w:rPr>
          <w:rFonts w:hint="eastAsia" w:ascii="宋体" w:hAnsi="宋体" w:eastAsia="宋体" w:cs="宋体"/>
          <w:b/>
          <w:color w:val="auto"/>
          <w:spacing w:val="-6"/>
          <w:kern w:val="0"/>
          <w:sz w:val="30"/>
          <w:szCs w:val="30"/>
          <w:highlight w:val="none"/>
        </w:rPr>
        <w:t>单</w:t>
      </w:r>
      <w:r>
        <w:rPr>
          <w:rFonts w:hint="eastAsia" w:ascii="宋体" w:hAnsi="宋体" w:eastAsia="宋体" w:cs="宋体"/>
          <w:b/>
          <w:color w:val="auto"/>
          <w:spacing w:val="-6"/>
          <w:kern w:val="0"/>
          <w:sz w:val="30"/>
          <w:szCs w:val="30"/>
          <w:highlight w:val="none"/>
          <w:u w:val="none"/>
        </w:rPr>
        <w:t>位</w:t>
      </w:r>
      <w:r>
        <w:rPr>
          <w:rFonts w:hint="eastAsia" w:ascii="宋体" w:hAnsi="宋体" w:eastAsia="宋体" w:cs="宋体"/>
          <w:b/>
          <w:bCs/>
          <w:color w:val="auto"/>
          <w:sz w:val="30"/>
          <w:szCs w:val="30"/>
          <w:highlight w:val="none"/>
          <w:u w:val="none"/>
        </w:rPr>
        <w:t>：</w:t>
      </w:r>
      <w:r>
        <w:rPr>
          <w:rFonts w:hint="eastAsia" w:ascii="宋体" w:hAnsi="宋体" w:cs="宋体"/>
          <w:b/>
          <w:color w:val="auto"/>
          <w:kern w:val="0"/>
          <w:sz w:val="30"/>
          <w:szCs w:val="30"/>
          <w:highlight w:val="none"/>
          <w:u w:val="none"/>
          <w:lang w:eastAsia="zh-CN"/>
        </w:rPr>
        <w:t xml:space="preserve">天等县生态移民发展中心 </w:t>
      </w:r>
      <w:r>
        <w:rPr>
          <w:rFonts w:hint="eastAsia" w:ascii="宋体" w:hAnsi="宋体" w:eastAsia="宋体" w:cs="宋体"/>
          <w:b/>
          <w:color w:val="auto"/>
          <w:kern w:val="0"/>
          <w:sz w:val="30"/>
          <w:szCs w:val="30"/>
          <w:highlight w:val="none"/>
          <w:u w:val="none"/>
          <w:lang w:val="en-US" w:eastAsia="zh-CN"/>
        </w:rPr>
        <w:t xml:space="preserve">  </w:t>
      </w:r>
    </w:p>
    <w:p w14:paraId="053FF08D">
      <w:pPr>
        <w:autoSpaceDE w:val="0"/>
        <w:autoSpaceDN w:val="0"/>
        <w:adjustRightInd w:val="0"/>
        <w:spacing w:line="600" w:lineRule="auto"/>
        <w:ind w:firstLine="1506" w:firstLineChars="500"/>
        <w:jc w:val="both"/>
        <w:outlineLvl w:val="0"/>
        <w:rPr>
          <w:rFonts w:hint="eastAsia" w:ascii="宋体" w:hAnsi="宋体" w:eastAsia="宋体" w:cs="宋体"/>
          <w:b/>
          <w:color w:val="auto"/>
          <w:kern w:val="0"/>
          <w:sz w:val="30"/>
          <w:szCs w:val="30"/>
          <w:highlight w:val="none"/>
          <w:u w:val="none"/>
          <w:lang w:eastAsia="zh-CN"/>
        </w:rPr>
      </w:pPr>
      <w:bookmarkStart w:id="0" w:name="_Toc243584221"/>
      <w:r>
        <w:rPr>
          <w:rFonts w:hint="eastAsia" w:ascii="宋体" w:hAnsi="宋体" w:eastAsia="宋体" w:cs="宋体"/>
          <w:b/>
          <w:color w:val="auto"/>
          <w:kern w:val="0"/>
          <w:sz w:val="30"/>
          <w:szCs w:val="30"/>
          <w:highlight w:val="none"/>
          <w:u w:val="none"/>
        </w:rPr>
        <w:t>采购代理机构：</w:t>
      </w:r>
      <w:bookmarkEnd w:id="0"/>
      <w:r>
        <w:rPr>
          <w:rFonts w:hint="eastAsia" w:ascii="宋体" w:hAnsi="宋体" w:cs="宋体"/>
          <w:b/>
          <w:color w:val="auto"/>
          <w:kern w:val="0"/>
          <w:sz w:val="30"/>
          <w:szCs w:val="30"/>
          <w:highlight w:val="none"/>
          <w:u w:val="none"/>
          <w:lang w:eastAsia="zh-CN"/>
        </w:rPr>
        <w:t>广西崇善项目咨询有限公司</w:t>
      </w:r>
      <w:r>
        <w:rPr>
          <w:rFonts w:hint="eastAsia" w:ascii="宋体" w:hAnsi="宋体" w:eastAsia="宋体" w:cs="宋体"/>
          <w:b/>
          <w:color w:val="auto"/>
          <w:kern w:val="0"/>
          <w:sz w:val="30"/>
          <w:szCs w:val="30"/>
          <w:highlight w:val="none"/>
          <w:u w:val="none"/>
          <w:lang w:val="en-US" w:eastAsia="zh-CN"/>
        </w:rPr>
        <w:t xml:space="preserve">  </w:t>
      </w:r>
    </w:p>
    <w:p w14:paraId="46B5203A">
      <w:pPr>
        <w:autoSpaceDE w:val="0"/>
        <w:autoSpaceDN w:val="0"/>
        <w:adjustRightInd w:val="0"/>
        <w:spacing w:line="600" w:lineRule="auto"/>
        <w:jc w:val="center"/>
        <w:outlineLvl w:val="0"/>
        <w:rPr>
          <w:rFonts w:hint="eastAsia" w:ascii="宋体" w:hAnsi="宋体" w:eastAsia="宋体" w:cs="宋体"/>
          <w:b/>
          <w:color w:val="auto"/>
          <w:kern w:val="0"/>
          <w:sz w:val="30"/>
          <w:szCs w:val="30"/>
          <w:highlight w:val="none"/>
        </w:rPr>
        <w:sectPr>
          <w:headerReference r:id="rId4" w:type="first"/>
          <w:headerReference r:id="rId3" w:type="default"/>
          <w:footerReference r:id="rId5" w:type="default"/>
          <w:footerReference r:id="rId6" w:type="even"/>
          <w:endnotePr>
            <w:numFmt w:val="decimal"/>
          </w:endnotePr>
          <w:pgSz w:w="11906" w:h="16838"/>
          <w:pgMar w:top="1134" w:right="1028" w:bottom="1134" w:left="998" w:header="397" w:footer="680" w:gutter="0"/>
          <w:paperSrc w:first="7" w:other="7"/>
          <w:pgNumType w:fmt="chineseCounting" w:start="0"/>
          <w:cols w:space="720" w:num="1"/>
          <w:formProt w:val="1"/>
          <w:titlePg/>
          <w:docGrid w:type="lines" w:linePitch="312" w:charSpace="0"/>
        </w:sectPr>
      </w:pPr>
      <w:r>
        <w:rPr>
          <w:rFonts w:hint="eastAsia" w:ascii="宋体" w:hAnsi="宋体" w:cs="宋体"/>
          <w:b/>
          <w:color w:val="auto"/>
          <w:kern w:val="0"/>
          <w:sz w:val="30"/>
          <w:szCs w:val="30"/>
          <w:highlight w:val="none"/>
          <w:lang w:eastAsia="zh-CN"/>
        </w:rPr>
        <w:t>2025年</w:t>
      </w:r>
      <w:r>
        <w:rPr>
          <w:rFonts w:hint="eastAsia" w:ascii="宋体" w:hAnsi="宋体" w:cs="宋体"/>
          <w:b/>
          <w:color w:val="auto"/>
          <w:kern w:val="0"/>
          <w:sz w:val="30"/>
          <w:szCs w:val="30"/>
          <w:highlight w:val="none"/>
          <w:lang w:val="en-US" w:eastAsia="zh-CN"/>
        </w:rPr>
        <w:t>12月</w:t>
      </w:r>
    </w:p>
    <w:p w14:paraId="41BA8C3D">
      <w:pPr>
        <w:pStyle w:val="29"/>
        <w:spacing w:line="360" w:lineRule="auto"/>
        <w:jc w:val="center"/>
        <w:rPr>
          <w:rFonts w:ascii="宋体" w:hAnsi="宋体"/>
          <w:color w:val="auto"/>
          <w:highlight w:val="none"/>
        </w:rPr>
      </w:pPr>
    </w:p>
    <w:p w14:paraId="5BB67B4C">
      <w:pPr>
        <w:pStyle w:val="29"/>
        <w:spacing w:line="360" w:lineRule="auto"/>
        <w:jc w:val="center"/>
        <w:rPr>
          <w:rFonts w:ascii="宋体" w:hAnsi="宋体"/>
          <w:b/>
          <w:color w:val="auto"/>
          <w:sz w:val="48"/>
          <w:szCs w:val="48"/>
          <w:highlight w:val="none"/>
        </w:rPr>
      </w:pPr>
    </w:p>
    <w:p w14:paraId="20A710F8">
      <w:pPr>
        <w:pStyle w:val="29"/>
        <w:spacing w:line="360" w:lineRule="auto"/>
        <w:jc w:val="center"/>
        <w:rPr>
          <w:rFonts w:ascii="宋体" w:hAnsi="宋体"/>
          <w:b/>
          <w:color w:val="auto"/>
          <w:sz w:val="48"/>
          <w:szCs w:val="48"/>
          <w:highlight w:val="none"/>
        </w:rPr>
      </w:pPr>
      <w:r>
        <w:rPr>
          <w:rFonts w:ascii="宋体" w:hAnsi="宋体"/>
          <w:b/>
          <w:color w:val="auto"/>
          <w:sz w:val="48"/>
          <w:szCs w:val="48"/>
          <w:highlight w:val="none"/>
        </w:rPr>
        <w:t>目    录</w:t>
      </w:r>
    </w:p>
    <w:p w14:paraId="0F44753A">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TOC \z \o "1-3" \u \h</w:instrText>
      </w:r>
      <w:r>
        <w:rPr>
          <w:color w:val="auto"/>
          <w:sz w:val="28"/>
          <w:szCs w:val="28"/>
          <w:highlight w:val="none"/>
        </w:rPr>
        <w:fldChar w:fldCharType="separate"/>
      </w:r>
      <w:r>
        <w:rPr>
          <w:color w:val="auto"/>
          <w:sz w:val="28"/>
          <w:szCs w:val="28"/>
          <w:highlight w:val="none"/>
        </w:rPr>
        <w:fldChar w:fldCharType="begin"/>
      </w:r>
      <w:r>
        <w:rPr>
          <w:color w:val="auto"/>
          <w:sz w:val="28"/>
          <w:szCs w:val="28"/>
          <w:highlight w:val="none"/>
        </w:rPr>
        <w:instrText xml:space="preserve"> HYPERLINK \l _Toc12455 </w:instrText>
      </w:r>
      <w:r>
        <w:rPr>
          <w:color w:val="auto"/>
          <w:sz w:val="28"/>
          <w:szCs w:val="28"/>
          <w:highlight w:val="none"/>
        </w:rPr>
        <w:fldChar w:fldCharType="separate"/>
      </w:r>
      <w:r>
        <w:rPr>
          <w:rFonts w:ascii="宋体" w:hAnsi="宋体"/>
          <w:color w:val="auto"/>
          <w:sz w:val="28"/>
          <w:szCs w:val="28"/>
          <w:highlight w:val="none"/>
        </w:rPr>
        <w:t>第一章  竞争性磋商公告</w:t>
      </w:r>
      <w:r>
        <w:rPr>
          <w:color w:val="auto"/>
          <w:sz w:val="28"/>
          <w:szCs w:val="28"/>
          <w:highlight w:val="none"/>
        </w:rPr>
        <w:tab/>
      </w:r>
      <w:r>
        <w:rPr>
          <w:rFonts w:hint="eastAsia"/>
          <w:color w:val="auto"/>
          <w:sz w:val="28"/>
          <w:szCs w:val="28"/>
          <w:highlight w:val="none"/>
          <w:lang w:val="en-US" w:eastAsia="zh-CN"/>
        </w:rPr>
        <w:t>1</w:t>
      </w:r>
      <w:r>
        <w:rPr>
          <w:color w:val="auto"/>
          <w:sz w:val="28"/>
          <w:szCs w:val="28"/>
          <w:highlight w:val="none"/>
        </w:rPr>
        <w:fldChar w:fldCharType="end"/>
      </w:r>
    </w:p>
    <w:p w14:paraId="28B825EC">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_Toc7350 </w:instrText>
      </w:r>
      <w:r>
        <w:rPr>
          <w:color w:val="auto"/>
          <w:sz w:val="28"/>
          <w:szCs w:val="28"/>
          <w:highlight w:val="none"/>
        </w:rPr>
        <w:fldChar w:fldCharType="separate"/>
      </w:r>
      <w:r>
        <w:rPr>
          <w:rFonts w:ascii="宋体" w:hAnsi="宋体"/>
          <w:color w:val="auto"/>
          <w:sz w:val="28"/>
          <w:szCs w:val="28"/>
          <w:highlight w:val="none"/>
        </w:rPr>
        <w:t>第二章  供应商须知</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_Toc7350 \h </w:instrText>
      </w:r>
      <w:r>
        <w:rPr>
          <w:color w:val="auto"/>
          <w:sz w:val="28"/>
          <w:szCs w:val="28"/>
          <w:highlight w:val="none"/>
        </w:rPr>
        <w:fldChar w:fldCharType="separate"/>
      </w:r>
      <w:r>
        <w:rPr>
          <w:color w:val="auto"/>
          <w:sz w:val="28"/>
          <w:szCs w:val="28"/>
          <w:highlight w:val="none"/>
        </w:rPr>
        <w:t>4</w:t>
      </w:r>
      <w:r>
        <w:rPr>
          <w:color w:val="auto"/>
          <w:sz w:val="28"/>
          <w:szCs w:val="28"/>
          <w:highlight w:val="none"/>
        </w:rPr>
        <w:fldChar w:fldCharType="end"/>
      </w:r>
      <w:r>
        <w:rPr>
          <w:color w:val="auto"/>
          <w:sz w:val="28"/>
          <w:szCs w:val="28"/>
          <w:highlight w:val="none"/>
        </w:rPr>
        <w:fldChar w:fldCharType="end"/>
      </w:r>
    </w:p>
    <w:p w14:paraId="75B87750">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_Toc17060 </w:instrText>
      </w:r>
      <w:r>
        <w:rPr>
          <w:color w:val="auto"/>
          <w:sz w:val="28"/>
          <w:szCs w:val="28"/>
          <w:highlight w:val="none"/>
        </w:rPr>
        <w:fldChar w:fldCharType="separate"/>
      </w:r>
      <w:r>
        <w:rPr>
          <w:rFonts w:ascii="宋体" w:hAnsi="宋体"/>
          <w:color w:val="auto"/>
          <w:sz w:val="28"/>
          <w:szCs w:val="28"/>
          <w:highlight w:val="none"/>
        </w:rPr>
        <w:t>第三章  技术规范</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_Toc17060 \h </w:instrText>
      </w:r>
      <w:r>
        <w:rPr>
          <w:color w:val="auto"/>
          <w:sz w:val="28"/>
          <w:szCs w:val="28"/>
          <w:highlight w:val="none"/>
        </w:rPr>
        <w:fldChar w:fldCharType="separate"/>
      </w:r>
      <w:r>
        <w:rPr>
          <w:color w:val="auto"/>
          <w:sz w:val="28"/>
          <w:szCs w:val="28"/>
          <w:highlight w:val="none"/>
        </w:rPr>
        <w:t>26</w:t>
      </w:r>
      <w:r>
        <w:rPr>
          <w:color w:val="auto"/>
          <w:sz w:val="28"/>
          <w:szCs w:val="28"/>
          <w:highlight w:val="none"/>
        </w:rPr>
        <w:fldChar w:fldCharType="end"/>
      </w:r>
      <w:r>
        <w:rPr>
          <w:color w:val="auto"/>
          <w:sz w:val="28"/>
          <w:szCs w:val="28"/>
          <w:highlight w:val="none"/>
        </w:rPr>
        <w:fldChar w:fldCharType="end"/>
      </w:r>
    </w:p>
    <w:p w14:paraId="40D81054">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_Toc26040 </w:instrText>
      </w:r>
      <w:r>
        <w:rPr>
          <w:color w:val="auto"/>
          <w:sz w:val="28"/>
          <w:szCs w:val="28"/>
          <w:highlight w:val="none"/>
        </w:rPr>
        <w:fldChar w:fldCharType="separate"/>
      </w:r>
      <w:r>
        <w:rPr>
          <w:color w:val="auto"/>
          <w:sz w:val="28"/>
          <w:szCs w:val="28"/>
          <w:highlight w:val="none"/>
        </w:rPr>
        <w:t>第四章  响应文件格式</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_Toc26040 \h </w:instrText>
      </w:r>
      <w:r>
        <w:rPr>
          <w:color w:val="auto"/>
          <w:sz w:val="28"/>
          <w:szCs w:val="28"/>
          <w:highlight w:val="none"/>
        </w:rPr>
        <w:fldChar w:fldCharType="separate"/>
      </w:r>
      <w:r>
        <w:rPr>
          <w:color w:val="auto"/>
          <w:sz w:val="28"/>
          <w:szCs w:val="28"/>
          <w:highlight w:val="none"/>
        </w:rPr>
        <w:t>27</w:t>
      </w:r>
      <w:r>
        <w:rPr>
          <w:color w:val="auto"/>
          <w:sz w:val="28"/>
          <w:szCs w:val="28"/>
          <w:highlight w:val="none"/>
        </w:rPr>
        <w:fldChar w:fldCharType="end"/>
      </w:r>
      <w:r>
        <w:rPr>
          <w:color w:val="auto"/>
          <w:sz w:val="28"/>
          <w:szCs w:val="28"/>
          <w:highlight w:val="none"/>
        </w:rPr>
        <w:fldChar w:fldCharType="end"/>
      </w:r>
    </w:p>
    <w:p w14:paraId="3C6A752C">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_Toc26801 </w:instrText>
      </w:r>
      <w:r>
        <w:rPr>
          <w:color w:val="auto"/>
          <w:sz w:val="28"/>
          <w:szCs w:val="28"/>
          <w:highlight w:val="none"/>
        </w:rPr>
        <w:fldChar w:fldCharType="separate"/>
      </w:r>
      <w:r>
        <w:rPr>
          <w:rFonts w:ascii="宋体" w:hAnsi="宋体"/>
          <w:color w:val="auto"/>
          <w:sz w:val="28"/>
          <w:szCs w:val="28"/>
          <w:highlight w:val="none"/>
        </w:rPr>
        <w:t xml:space="preserve">第五章  </w:t>
      </w:r>
      <w:r>
        <w:rPr>
          <w:rFonts w:hint="eastAsia" w:ascii="宋体" w:hAnsi="宋体"/>
          <w:color w:val="auto"/>
          <w:sz w:val="28"/>
          <w:szCs w:val="28"/>
          <w:highlight w:val="none"/>
        </w:rPr>
        <w:t>合同格式</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_Toc26801 \h </w:instrText>
      </w:r>
      <w:r>
        <w:rPr>
          <w:color w:val="auto"/>
          <w:sz w:val="28"/>
          <w:szCs w:val="28"/>
          <w:highlight w:val="none"/>
        </w:rPr>
        <w:fldChar w:fldCharType="separate"/>
      </w:r>
      <w:r>
        <w:rPr>
          <w:color w:val="auto"/>
          <w:sz w:val="28"/>
          <w:szCs w:val="28"/>
          <w:highlight w:val="none"/>
        </w:rPr>
        <w:t>54</w:t>
      </w:r>
      <w:r>
        <w:rPr>
          <w:color w:val="auto"/>
          <w:sz w:val="28"/>
          <w:szCs w:val="28"/>
          <w:highlight w:val="none"/>
        </w:rPr>
        <w:fldChar w:fldCharType="end"/>
      </w:r>
      <w:r>
        <w:rPr>
          <w:color w:val="auto"/>
          <w:sz w:val="28"/>
          <w:szCs w:val="28"/>
          <w:highlight w:val="none"/>
        </w:rPr>
        <w:fldChar w:fldCharType="end"/>
      </w:r>
    </w:p>
    <w:p w14:paraId="3091C6FB">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_Toc14935 </w:instrText>
      </w:r>
      <w:r>
        <w:rPr>
          <w:color w:val="auto"/>
          <w:sz w:val="28"/>
          <w:szCs w:val="28"/>
          <w:highlight w:val="none"/>
        </w:rPr>
        <w:fldChar w:fldCharType="separate"/>
      </w:r>
      <w:r>
        <w:rPr>
          <w:rFonts w:ascii="宋体" w:hAnsi="宋体"/>
          <w:color w:val="auto"/>
          <w:sz w:val="28"/>
          <w:szCs w:val="28"/>
          <w:highlight w:val="none"/>
        </w:rPr>
        <w:t xml:space="preserve">第六章  </w:t>
      </w:r>
      <w:r>
        <w:rPr>
          <w:rFonts w:hint="eastAsia" w:ascii="宋体" w:hAnsi="宋体"/>
          <w:color w:val="auto"/>
          <w:sz w:val="28"/>
          <w:szCs w:val="28"/>
          <w:highlight w:val="none"/>
          <w:lang w:eastAsia="zh-CN"/>
        </w:rPr>
        <w:t>评分办法和标准</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_Toc14935 \h </w:instrText>
      </w:r>
      <w:r>
        <w:rPr>
          <w:color w:val="auto"/>
          <w:sz w:val="28"/>
          <w:szCs w:val="28"/>
          <w:highlight w:val="none"/>
        </w:rPr>
        <w:fldChar w:fldCharType="separate"/>
      </w:r>
      <w:r>
        <w:rPr>
          <w:color w:val="auto"/>
          <w:sz w:val="28"/>
          <w:szCs w:val="28"/>
          <w:highlight w:val="none"/>
        </w:rPr>
        <w:t>111</w:t>
      </w:r>
      <w:r>
        <w:rPr>
          <w:color w:val="auto"/>
          <w:sz w:val="28"/>
          <w:szCs w:val="28"/>
          <w:highlight w:val="none"/>
        </w:rPr>
        <w:fldChar w:fldCharType="end"/>
      </w:r>
      <w:r>
        <w:rPr>
          <w:color w:val="auto"/>
          <w:sz w:val="28"/>
          <w:szCs w:val="28"/>
          <w:highlight w:val="none"/>
        </w:rPr>
        <w:fldChar w:fldCharType="end"/>
      </w:r>
    </w:p>
    <w:p w14:paraId="737D3DA2">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_Toc5706 </w:instrText>
      </w:r>
      <w:r>
        <w:rPr>
          <w:color w:val="auto"/>
          <w:sz w:val="28"/>
          <w:szCs w:val="28"/>
          <w:highlight w:val="none"/>
        </w:rPr>
        <w:fldChar w:fldCharType="separate"/>
      </w:r>
      <w:r>
        <w:rPr>
          <w:rFonts w:hint="eastAsia" w:ascii="宋体" w:hAnsi="宋体"/>
          <w:color w:val="auto"/>
          <w:sz w:val="28"/>
          <w:szCs w:val="28"/>
          <w:highlight w:val="none"/>
        </w:rPr>
        <w:t>第七章  施工图纸及工程量清单</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_Toc5706 \h </w:instrText>
      </w:r>
      <w:r>
        <w:rPr>
          <w:color w:val="auto"/>
          <w:sz w:val="28"/>
          <w:szCs w:val="28"/>
          <w:highlight w:val="none"/>
        </w:rPr>
        <w:fldChar w:fldCharType="separate"/>
      </w:r>
      <w:r>
        <w:rPr>
          <w:color w:val="auto"/>
          <w:sz w:val="28"/>
          <w:szCs w:val="28"/>
          <w:highlight w:val="none"/>
        </w:rPr>
        <w:t>118</w:t>
      </w:r>
      <w:r>
        <w:rPr>
          <w:color w:val="auto"/>
          <w:sz w:val="28"/>
          <w:szCs w:val="28"/>
          <w:highlight w:val="none"/>
        </w:rPr>
        <w:fldChar w:fldCharType="end"/>
      </w:r>
      <w:r>
        <w:rPr>
          <w:color w:val="auto"/>
          <w:sz w:val="28"/>
          <w:szCs w:val="28"/>
          <w:highlight w:val="none"/>
        </w:rPr>
        <w:fldChar w:fldCharType="end"/>
      </w:r>
    </w:p>
    <w:p w14:paraId="05251207">
      <w:pPr>
        <w:pStyle w:val="31"/>
        <w:spacing w:line="360" w:lineRule="auto"/>
        <w:rPr>
          <w:color w:val="auto"/>
          <w:highlight w:val="none"/>
        </w:rPr>
      </w:pPr>
      <w:r>
        <w:rPr>
          <w:color w:val="auto"/>
          <w:sz w:val="28"/>
          <w:szCs w:val="28"/>
          <w:highlight w:val="none"/>
        </w:rPr>
        <w:fldChar w:fldCharType="end"/>
      </w:r>
    </w:p>
    <w:p w14:paraId="62698D8A">
      <w:pPr>
        <w:pStyle w:val="29"/>
        <w:spacing w:line="360" w:lineRule="auto"/>
        <w:jc w:val="center"/>
        <w:outlineLvl w:val="0"/>
        <w:rPr>
          <w:rFonts w:ascii="宋体" w:hAnsi="宋体"/>
          <w:color w:val="auto"/>
          <w:sz w:val="36"/>
          <w:highlight w:val="none"/>
        </w:rPr>
        <w:sectPr>
          <w:headerReference r:id="rId7" w:type="default"/>
          <w:footerReference r:id="rId8" w:type="default"/>
          <w:pgSz w:w="11906" w:h="16838"/>
          <w:pgMar w:top="1134" w:right="1134" w:bottom="1134" w:left="1417" w:header="851" w:footer="851" w:gutter="0"/>
          <w:cols w:space="720" w:num="1"/>
          <w:formProt w:val="1"/>
          <w:docGrid w:linePitch="312" w:charSpace="43007"/>
        </w:sectPr>
      </w:pPr>
    </w:p>
    <w:p w14:paraId="20D86CC1">
      <w:pPr>
        <w:pStyle w:val="30"/>
        <w:rPr>
          <w:color w:val="auto"/>
          <w:highlight w:val="none"/>
        </w:rPr>
      </w:pPr>
    </w:p>
    <w:p w14:paraId="3CA35C55">
      <w:pPr>
        <w:pStyle w:val="29"/>
        <w:numPr>
          <w:ilvl w:val="0"/>
          <w:numId w:val="1"/>
        </w:numPr>
        <w:spacing w:line="360" w:lineRule="auto"/>
        <w:jc w:val="center"/>
        <w:outlineLvl w:val="0"/>
        <w:rPr>
          <w:rFonts w:ascii="宋体" w:hAnsi="宋体"/>
          <w:b/>
          <w:color w:val="auto"/>
          <w:sz w:val="32"/>
          <w:szCs w:val="32"/>
          <w:highlight w:val="none"/>
        </w:rPr>
      </w:pPr>
      <w:bookmarkStart w:id="1" w:name="_Toc12455"/>
      <w:r>
        <w:rPr>
          <w:rFonts w:ascii="宋体" w:hAnsi="宋体"/>
          <w:b/>
          <w:color w:val="auto"/>
          <w:sz w:val="32"/>
          <w:szCs w:val="32"/>
          <w:highlight w:val="none"/>
        </w:rPr>
        <w:t xml:space="preserve"> 竞争性磋商公告</w:t>
      </w:r>
      <w:bookmarkEnd w:id="1"/>
    </w:p>
    <w:p w14:paraId="269046B6">
      <w:pPr>
        <w:pStyle w:val="2"/>
        <w:spacing w:line="360" w:lineRule="auto"/>
        <w:jc w:val="center"/>
        <w:rPr>
          <w:rFonts w:hint="eastAsia" w:ascii="宋体" w:hAnsi="宋体" w:cs="宋体"/>
          <w:color w:val="auto"/>
          <w:sz w:val="28"/>
          <w:szCs w:val="20"/>
          <w:highlight w:val="none"/>
          <w:lang w:eastAsia="zh-CN"/>
        </w:rPr>
      </w:pPr>
      <w:r>
        <w:rPr>
          <w:rFonts w:hint="eastAsia" w:ascii="宋体" w:hAnsi="宋体" w:cs="宋体"/>
          <w:color w:val="auto"/>
          <w:sz w:val="28"/>
          <w:szCs w:val="20"/>
          <w:highlight w:val="none"/>
          <w:lang w:eastAsia="zh-CN"/>
        </w:rPr>
        <w:t>广西崇善项目咨询有限公司</w:t>
      </w:r>
    </w:p>
    <w:p w14:paraId="268BCB38">
      <w:pPr>
        <w:pStyle w:val="2"/>
        <w:spacing w:line="360" w:lineRule="auto"/>
        <w:jc w:val="center"/>
        <w:rPr>
          <w:rFonts w:hint="eastAsia" w:ascii="宋体" w:hAnsi="宋体" w:cs="宋体"/>
          <w:color w:val="auto"/>
          <w:sz w:val="28"/>
          <w:szCs w:val="20"/>
          <w:highlight w:val="none"/>
        </w:rPr>
      </w:pPr>
      <w:r>
        <w:rPr>
          <w:rFonts w:hint="eastAsia" w:ascii="宋体" w:hAnsi="宋体" w:cs="宋体"/>
          <w:color w:val="auto"/>
          <w:sz w:val="28"/>
          <w:szCs w:val="20"/>
          <w:highlight w:val="none"/>
          <w:lang w:eastAsia="zh-CN"/>
        </w:rPr>
        <w:t>关于</w:t>
      </w:r>
      <w:bookmarkStart w:id="2" w:name="_Toc24127"/>
      <w:r>
        <w:rPr>
          <w:rFonts w:hint="eastAsia" w:ascii="宋体" w:hAnsi="宋体" w:cs="宋体"/>
          <w:color w:val="auto"/>
          <w:sz w:val="28"/>
          <w:szCs w:val="20"/>
          <w:highlight w:val="none"/>
          <w:lang w:eastAsia="zh-CN"/>
        </w:rPr>
        <w:t>天等县向都镇定明村祥定屯水库美丽移民村工程（项目编号：CZZC2025-C2-250227-GXCS）</w:t>
      </w:r>
      <w:bookmarkStart w:id="3" w:name="_Toc22582_WPSOffice_Level1"/>
      <w:r>
        <w:rPr>
          <w:rFonts w:hint="eastAsia" w:ascii="宋体" w:hAnsi="宋体" w:cs="宋体"/>
          <w:color w:val="auto"/>
          <w:sz w:val="28"/>
          <w:szCs w:val="20"/>
          <w:highlight w:val="none"/>
          <w:lang w:eastAsia="zh-CN"/>
        </w:rPr>
        <w:t>竞争性磋商公告</w:t>
      </w:r>
      <w:bookmarkEnd w:id="2"/>
      <w:bookmarkEnd w:id="3"/>
    </w:p>
    <w:p w14:paraId="0CE02612">
      <w:pPr>
        <w:pBdr>
          <w:top w:val="single" w:color="auto" w:sz="4" w:space="1"/>
          <w:left w:val="single" w:color="auto" w:sz="4" w:space="4"/>
          <w:bottom w:val="single" w:color="auto" w:sz="4" w:space="1"/>
          <w:right w:val="single" w:color="auto" w:sz="4" w:space="4"/>
        </w:pBdr>
        <w:spacing w:line="360" w:lineRule="auto"/>
        <w:rPr>
          <w:rFonts w:ascii="宋体" w:hAnsi="宋体" w:cs="宋体"/>
          <w:color w:val="auto"/>
          <w:sz w:val="21"/>
          <w:szCs w:val="21"/>
          <w:highlight w:val="none"/>
        </w:rPr>
      </w:pPr>
      <w:r>
        <w:rPr>
          <w:rFonts w:hint="eastAsia" w:ascii="宋体" w:hAnsi="宋体" w:cs="宋体"/>
          <w:color w:val="auto"/>
          <w:sz w:val="21"/>
          <w:szCs w:val="21"/>
          <w:highlight w:val="none"/>
        </w:rPr>
        <w:t>项目概况：</w:t>
      </w:r>
    </w:p>
    <w:p w14:paraId="3C522D46">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u w:val="single"/>
          <w:lang w:eastAsia="zh-CN"/>
        </w:rPr>
        <w:t>天等县向都镇定明村祥定屯水库美丽移民村工程</w:t>
      </w:r>
      <w:r>
        <w:rPr>
          <w:rFonts w:hint="eastAsia" w:ascii="宋体" w:hAnsi="宋体" w:cs="宋体"/>
          <w:color w:val="auto"/>
          <w:sz w:val="21"/>
          <w:szCs w:val="21"/>
          <w:highlight w:val="none"/>
        </w:rPr>
        <w:t>的潜在供应商应</w:t>
      </w:r>
      <w:r>
        <w:rPr>
          <w:rFonts w:hint="eastAsia" w:eastAsia="宋体"/>
          <w:color w:val="auto"/>
          <w:sz w:val="21"/>
          <w:szCs w:val="21"/>
          <w:highlight w:val="none"/>
          <w:lang w:val="en-US" w:eastAsia="zh-CN"/>
        </w:rPr>
        <w:t>登录</w:t>
      </w:r>
      <w:r>
        <w:rPr>
          <w:rFonts w:hint="eastAsia"/>
          <w:color w:val="auto"/>
          <w:sz w:val="21"/>
          <w:szCs w:val="21"/>
          <w:highlight w:val="none"/>
          <w:u w:val="single"/>
          <w:lang w:val="en-US" w:eastAsia="zh-CN"/>
        </w:rPr>
        <w:t>广西政府采购云平台</w:t>
      </w:r>
      <w:r>
        <w:rPr>
          <w:rFonts w:hint="eastAsia" w:ascii="宋体" w:hAnsi="宋体" w:cs="宋体"/>
          <w:color w:val="auto"/>
          <w:sz w:val="21"/>
          <w:szCs w:val="21"/>
          <w:highlight w:val="none"/>
        </w:rPr>
        <w:t>获取采购文件，并于</w:t>
      </w:r>
      <w:r>
        <w:rPr>
          <w:rFonts w:hint="eastAsia" w:ascii="宋体" w:hAnsi="宋体" w:cs="宋体"/>
          <w:color w:val="auto"/>
          <w:sz w:val="21"/>
          <w:szCs w:val="21"/>
          <w:highlight w:val="none"/>
          <w:lang w:val="en-US" w:eastAsia="zh-CN"/>
        </w:rPr>
        <w:t>2025年12月19日9时00分</w:t>
      </w:r>
      <w:r>
        <w:rPr>
          <w:rFonts w:hint="eastAsia" w:ascii="宋体" w:hAnsi="宋体" w:cs="宋体"/>
          <w:bCs/>
          <w:color w:val="auto"/>
          <w:sz w:val="21"/>
          <w:szCs w:val="21"/>
          <w:highlight w:val="none"/>
        </w:rPr>
        <w:t>（北京时间）前</w:t>
      </w:r>
      <w:r>
        <w:rPr>
          <w:rFonts w:hint="eastAsia" w:ascii="宋体" w:hAnsi="宋体" w:cs="宋体"/>
          <w:bCs/>
          <w:color w:val="auto"/>
          <w:sz w:val="21"/>
          <w:szCs w:val="21"/>
          <w:highlight w:val="none"/>
          <w:lang w:eastAsia="zh-CN"/>
        </w:rPr>
        <w:t>上传（提交）</w:t>
      </w:r>
      <w:r>
        <w:rPr>
          <w:rFonts w:hint="eastAsia" w:ascii="宋体" w:hAnsi="宋体" w:cs="宋体"/>
          <w:bCs/>
          <w:color w:val="auto"/>
          <w:sz w:val="21"/>
          <w:szCs w:val="21"/>
          <w:highlight w:val="none"/>
        </w:rPr>
        <w:t>响应文件</w:t>
      </w:r>
      <w:r>
        <w:rPr>
          <w:rFonts w:hint="eastAsia" w:ascii="宋体" w:hAnsi="宋体" w:cs="宋体"/>
          <w:color w:val="auto"/>
          <w:sz w:val="21"/>
          <w:szCs w:val="21"/>
          <w:highlight w:val="none"/>
        </w:rPr>
        <w:t>。</w:t>
      </w:r>
    </w:p>
    <w:p w14:paraId="0BA2447E">
      <w:pPr>
        <w:spacing w:line="360" w:lineRule="auto"/>
        <w:rPr>
          <w:b/>
          <w:bCs/>
          <w:color w:val="auto"/>
          <w:sz w:val="21"/>
          <w:szCs w:val="21"/>
          <w:highlight w:val="none"/>
        </w:rPr>
      </w:pPr>
      <w:bookmarkStart w:id="4" w:name="_Toc28359012"/>
      <w:bookmarkStart w:id="5" w:name="_Toc35393798"/>
      <w:bookmarkStart w:id="6" w:name="_Toc35393629"/>
      <w:bookmarkStart w:id="7" w:name="_Toc28359089"/>
      <w:r>
        <w:rPr>
          <w:rFonts w:hint="eastAsia" w:ascii="宋体" w:hAnsi="宋体" w:cs="宋体"/>
          <w:b/>
          <w:bCs/>
          <w:color w:val="auto"/>
          <w:sz w:val="21"/>
          <w:szCs w:val="21"/>
          <w:highlight w:val="none"/>
        </w:rPr>
        <w:t>一</w:t>
      </w:r>
      <w:r>
        <w:rPr>
          <w:rFonts w:hint="eastAsia"/>
          <w:b/>
          <w:bCs/>
          <w:color w:val="auto"/>
          <w:sz w:val="21"/>
          <w:szCs w:val="21"/>
          <w:highlight w:val="none"/>
        </w:rPr>
        <w:t>、项目基本情况</w:t>
      </w:r>
      <w:bookmarkEnd w:id="4"/>
      <w:bookmarkEnd w:id="5"/>
      <w:bookmarkEnd w:id="6"/>
      <w:bookmarkEnd w:id="7"/>
      <w:r>
        <w:rPr>
          <w:rFonts w:hint="eastAsia"/>
          <w:b/>
          <w:bCs/>
          <w:color w:val="auto"/>
          <w:sz w:val="21"/>
          <w:szCs w:val="21"/>
          <w:highlight w:val="none"/>
        </w:rPr>
        <w:t>：</w:t>
      </w:r>
    </w:p>
    <w:p w14:paraId="65B18C7F">
      <w:pPr>
        <w:spacing w:line="360" w:lineRule="auto"/>
        <w:ind w:firstLine="420" w:firstLineChars="200"/>
        <w:rPr>
          <w:rFonts w:ascii="Times New Roman" w:hAnsi="Times New Roman"/>
          <w:color w:val="auto"/>
          <w:sz w:val="21"/>
          <w:szCs w:val="21"/>
          <w:highlight w:val="none"/>
        </w:rPr>
      </w:pPr>
      <w:r>
        <w:rPr>
          <w:rFonts w:hint="eastAsia"/>
          <w:color w:val="auto"/>
          <w:sz w:val="21"/>
          <w:szCs w:val="21"/>
          <w:highlight w:val="none"/>
        </w:rPr>
        <w:t>1.项目编号：</w:t>
      </w:r>
      <w:r>
        <w:rPr>
          <w:rFonts w:hint="eastAsia"/>
          <w:color w:val="auto"/>
          <w:sz w:val="21"/>
          <w:szCs w:val="21"/>
          <w:highlight w:val="none"/>
          <w:lang w:eastAsia="zh-CN"/>
        </w:rPr>
        <w:t>CZZC2025-C2-250227-GXCS</w:t>
      </w:r>
      <w:r>
        <w:rPr>
          <w:rFonts w:hint="eastAsia" w:ascii="Times New Roman" w:hAnsi="Times New Roman"/>
          <w:color w:val="auto"/>
          <w:sz w:val="21"/>
          <w:szCs w:val="21"/>
          <w:highlight w:val="none"/>
        </w:rPr>
        <w:t>。</w:t>
      </w:r>
    </w:p>
    <w:p w14:paraId="0FE482FA">
      <w:pPr>
        <w:spacing w:line="360" w:lineRule="auto"/>
        <w:ind w:firstLine="420" w:firstLineChars="200"/>
        <w:rPr>
          <w:color w:val="auto"/>
          <w:sz w:val="21"/>
          <w:szCs w:val="21"/>
          <w:highlight w:val="none"/>
        </w:rPr>
      </w:pPr>
      <w:r>
        <w:rPr>
          <w:rFonts w:hint="eastAsia"/>
          <w:color w:val="auto"/>
          <w:sz w:val="21"/>
          <w:szCs w:val="21"/>
          <w:highlight w:val="none"/>
        </w:rPr>
        <w:t>2.项目名称：</w:t>
      </w:r>
      <w:r>
        <w:rPr>
          <w:rFonts w:hint="eastAsia"/>
          <w:color w:val="auto"/>
          <w:sz w:val="21"/>
          <w:szCs w:val="21"/>
          <w:highlight w:val="none"/>
          <w:lang w:eastAsia="zh-CN"/>
        </w:rPr>
        <w:t>天等县向都镇定明村祥定屯水库美丽移民村工程</w:t>
      </w:r>
      <w:r>
        <w:rPr>
          <w:rFonts w:hint="eastAsia" w:ascii="Times New Roman" w:hAnsi="Times New Roman"/>
          <w:color w:val="auto"/>
          <w:sz w:val="21"/>
          <w:szCs w:val="21"/>
          <w:highlight w:val="none"/>
        </w:rPr>
        <w:t>。</w:t>
      </w:r>
    </w:p>
    <w:p w14:paraId="2C05A0F1">
      <w:pPr>
        <w:spacing w:line="360" w:lineRule="auto"/>
        <w:ind w:firstLine="420" w:firstLineChars="200"/>
        <w:rPr>
          <w:color w:val="auto"/>
          <w:sz w:val="21"/>
          <w:szCs w:val="21"/>
          <w:highlight w:val="none"/>
        </w:rPr>
      </w:pPr>
      <w:r>
        <w:rPr>
          <w:rFonts w:hint="eastAsia"/>
          <w:color w:val="auto"/>
          <w:sz w:val="21"/>
          <w:szCs w:val="21"/>
          <w:highlight w:val="none"/>
        </w:rPr>
        <w:t>3.采购方式：竞争性磋商。</w:t>
      </w:r>
    </w:p>
    <w:p w14:paraId="1AFCDA6B">
      <w:pPr>
        <w:spacing w:line="360" w:lineRule="auto"/>
        <w:ind w:firstLine="420" w:firstLineChars="200"/>
        <w:rPr>
          <w:rFonts w:hint="eastAsia"/>
          <w:color w:val="auto"/>
          <w:sz w:val="21"/>
          <w:szCs w:val="21"/>
          <w:highlight w:val="none"/>
          <w:lang w:eastAsia="zh-CN"/>
        </w:rPr>
      </w:pPr>
      <w:r>
        <w:rPr>
          <w:rFonts w:hint="eastAsia"/>
          <w:color w:val="auto"/>
          <w:sz w:val="21"/>
          <w:szCs w:val="21"/>
          <w:highlight w:val="none"/>
        </w:rPr>
        <w:t>4.招标控制价：</w:t>
      </w:r>
      <w:r>
        <w:rPr>
          <w:rFonts w:hint="eastAsia"/>
          <w:color w:val="auto"/>
          <w:sz w:val="21"/>
          <w:szCs w:val="21"/>
          <w:highlight w:val="none"/>
          <w:lang w:eastAsia="zh-CN"/>
        </w:rPr>
        <w:t>人民币贰佰叁拾玖万柒仟陆佰陆拾叁元玖角柒分（¥2397663.97）。</w:t>
      </w:r>
    </w:p>
    <w:p w14:paraId="0EEA7A97">
      <w:pPr>
        <w:spacing w:line="360" w:lineRule="auto"/>
        <w:ind w:firstLine="420" w:firstLineChars="200"/>
        <w:rPr>
          <w:rFonts w:hint="eastAsia"/>
          <w:color w:val="auto"/>
          <w:sz w:val="21"/>
          <w:szCs w:val="21"/>
          <w:highlight w:val="none"/>
          <w:lang w:eastAsia="zh-CN"/>
        </w:rPr>
      </w:pPr>
      <w:r>
        <w:rPr>
          <w:rFonts w:hint="eastAsia"/>
          <w:color w:val="auto"/>
          <w:sz w:val="21"/>
          <w:szCs w:val="21"/>
          <w:highlight w:val="none"/>
          <w:lang w:eastAsia="zh-CN"/>
        </w:rPr>
        <w:t>5.最高限价：人民币贰佰叁拾玖万柒仟陆佰陆拾叁元玖角柒分（¥2397663.97）。</w:t>
      </w:r>
    </w:p>
    <w:p w14:paraId="32E33713">
      <w:pPr>
        <w:spacing w:line="360" w:lineRule="auto"/>
        <w:ind w:firstLine="420" w:firstLineChars="200"/>
        <w:rPr>
          <w:rFonts w:hint="eastAsia"/>
          <w:color w:val="auto"/>
          <w:sz w:val="21"/>
          <w:szCs w:val="21"/>
          <w:highlight w:val="none"/>
          <w:lang w:eastAsia="zh-CN"/>
        </w:rPr>
      </w:pPr>
      <w:r>
        <w:rPr>
          <w:rFonts w:hint="eastAsia"/>
          <w:color w:val="auto"/>
          <w:sz w:val="21"/>
          <w:szCs w:val="21"/>
          <w:highlight w:val="none"/>
          <w:lang w:eastAsia="zh-CN"/>
        </w:rPr>
        <w:t>6.采购需求：天等县向都镇定明村祥定屯水库美丽移民村工程</w:t>
      </w:r>
      <w:r>
        <w:rPr>
          <w:rFonts w:hint="eastAsia"/>
          <w:color w:val="auto"/>
          <w:sz w:val="21"/>
          <w:szCs w:val="21"/>
          <w:highlight w:val="none"/>
          <w:lang w:val="en-US" w:eastAsia="zh-CN"/>
        </w:rPr>
        <w:t>主要建设工程</w:t>
      </w:r>
      <w:r>
        <w:rPr>
          <w:rFonts w:hint="eastAsia"/>
          <w:color w:val="auto"/>
          <w:sz w:val="21"/>
          <w:szCs w:val="21"/>
          <w:highlight w:val="none"/>
          <w:lang w:eastAsia="zh-CN"/>
        </w:rPr>
        <w:t xml:space="preserve">包含（1）道路工程：屯内地块及道路硬化；（2）排水工程：排水沟盖板制作安装等；（3）环境整治：青砖微菜园、照明亮化等；（4）休闲设施:休闲座椅、凉亭等；（5）风貌改造:文化宣传；（6）其他:挡土墙、栏杆、项目标志牌等，具体以工程量清单和施工图为准。 </w:t>
      </w:r>
    </w:p>
    <w:p w14:paraId="48E21E8D">
      <w:pPr>
        <w:spacing w:line="360" w:lineRule="auto"/>
        <w:ind w:firstLine="420" w:firstLineChars="200"/>
        <w:rPr>
          <w:color w:val="auto"/>
          <w:sz w:val="21"/>
          <w:szCs w:val="21"/>
          <w:highlight w:val="none"/>
        </w:rPr>
      </w:pPr>
      <w:r>
        <w:rPr>
          <w:rFonts w:hint="eastAsia"/>
          <w:color w:val="auto"/>
          <w:sz w:val="21"/>
          <w:szCs w:val="21"/>
          <w:highlight w:val="none"/>
        </w:rPr>
        <w:t>7.合同履行期限：</w:t>
      </w:r>
      <w:r>
        <w:rPr>
          <w:rFonts w:hint="eastAsia"/>
          <w:color w:val="auto"/>
          <w:sz w:val="21"/>
          <w:szCs w:val="21"/>
          <w:highlight w:val="none"/>
          <w:lang w:val="en-US" w:eastAsia="zh-CN"/>
        </w:rPr>
        <w:t>90日历天</w:t>
      </w:r>
      <w:r>
        <w:rPr>
          <w:rFonts w:hint="eastAsia"/>
          <w:color w:val="auto"/>
          <w:sz w:val="21"/>
          <w:szCs w:val="21"/>
          <w:highlight w:val="none"/>
        </w:rPr>
        <w:t>。</w:t>
      </w:r>
    </w:p>
    <w:p w14:paraId="463199EA">
      <w:pPr>
        <w:spacing w:line="360" w:lineRule="auto"/>
        <w:ind w:firstLine="420" w:firstLineChars="200"/>
        <w:rPr>
          <w:color w:val="auto"/>
          <w:sz w:val="21"/>
          <w:szCs w:val="21"/>
          <w:highlight w:val="none"/>
        </w:rPr>
      </w:pPr>
      <w:r>
        <w:rPr>
          <w:rFonts w:hint="eastAsia"/>
          <w:color w:val="auto"/>
          <w:sz w:val="21"/>
          <w:szCs w:val="21"/>
          <w:highlight w:val="none"/>
        </w:rPr>
        <w:t>8.本项目不接受联合体。</w:t>
      </w:r>
    </w:p>
    <w:p w14:paraId="64A12A84">
      <w:pPr>
        <w:spacing w:line="360" w:lineRule="auto"/>
        <w:rPr>
          <w:b/>
          <w:bCs/>
          <w:color w:val="auto"/>
          <w:sz w:val="21"/>
          <w:szCs w:val="21"/>
          <w:highlight w:val="none"/>
        </w:rPr>
      </w:pPr>
      <w:bookmarkStart w:id="8" w:name="_Toc28359090"/>
      <w:bookmarkStart w:id="9" w:name="_Toc28359013"/>
      <w:bookmarkStart w:id="10" w:name="_Toc35393799"/>
      <w:bookmarkStart w:id="11" w:name="_Toc35393630"/>
      <w:r>
        <w:rPr>
          <w:rFonts w:hint="eastAsia"/>
          <w:b/>
          <w:bCs/>
          <w:color w:val="auto"/>
          <w:sz w:val="21"/>
          <w:szCs w:val="21"/>
          <w:highlight w:val="none"/>
        </w:rPr>
        <w:t>二、申请人的资格要求：</w:t>
      </w:r>
      <w:bookmarkEnd w:id="8"/>
      <w:bookmarkEnd w:id="9"/>
      <w:bookmarkEnd w:id="10"/>
      <w:bookmarkEnd w:id="11"/>
    </w:p>
    <w:p w14:paraId="787BEB37">
      <w:pPr>
        <w:spacing w:line="360" w:lineRule="auto"/>
        <w:ind w:firstLine="420" w:firstLineChars="200"/>
        <w:rPr>
          <w:rFonts w:hint="eastAsia"/>
          <w:color w:val="auto"/>
          <w:sz w:val="21"/>
          <w:szCs w:val="21"/>
          <w:highlight w:val="none"/>
        </w:rPr>
      </w:pPr>
      <w:bookmarkStart w:id="12" w:name="_Toc28359014"/>
      <w:bookmarkStart w:id="13" w:name="_Toc28359091"/>
      <w:r>
        <w:rPr>
          <w:rFonts w:hint="eastAsia"/>
          <w:color w:val="auto"/>
          <w:sz w:val="21"/>
          <w:szCs w:val="21"/>
          <w:highlight w:val="none"/>
        </w:rPr>
        <w:t>1.满足《中华人民共和国政府采购法》第二十二条规定；</w:t>
      </w:r>
    </w:p>
    <w:p w14:paraId="4B881B90">
      <w:pPr>
        <w:spacing w:line="360" w:lineRule="auto"/>
        <w:ind w:firstLine="420" w:firstLineChars="200"/>
        <w:rPr>
          <w:rFonts w:hint="eastAsia"/>
          <w:color w:val="auto"/>
          <w:sz w:val="21"/>
          <w:szCs w:val="21"/>
          <w:highlight w:val="none"/>
        </w:rPr>
      </w:pPr>
      <w:r>
        <w:rPr>
          <w:rFonts w:hint="eastAsia"/>
          <w:color w:val="auto"/>
          <w:sz w:val="21"/>
          <w:szCs w:val="21"/>
          <w:highlight w:val="none"/>
        </w:rPr>
        <w:t>2.落实政府采购政策需满足的资格要求：</w:t>
      </w:r>
      <w:r>
        <w:rPr>
          <w:rFonts w:hint="eastAsia"/>
          <w:color w:val="auto"/>
          <w:sz w:val="21"/>
          <w:szCs w:val="21"/>
          <w:highlight w:val="none"/>
          <w:lang w:val="en-US" w:eastAsia="zh-CN"/>
        </w:rPr>
        <w:t>本项目专门面向中小企业采购，预留份额100%</w:t>
      </w:r>
      <w:r>
        <w:rPr>
          <w:rFonts w:hint="eastAsia"/>
          <w:color w:val="auto"/>
          <w:sz w:val="21"/>
          <w:szCs w:val="21"/>
          <w:highlight w:val="none"/>
        </w:rPr>
        <w:t>。</w:t>
      </w:r>
    </w:p>
    <w:p w14:paraId="005D9B66">
      <w:pPr>
        <w:spacing w:line="360" w:lineRule="auto"/>
        <w:ind w:firstLine="420" w:firstLineChars="200"/>
        <w:rPr>
          <w:rFonts w:hint="eastAsia"/>
          <w:color w:val="auto"/>
          <w:sz w:val="21"/>
          <w:szCs w:val="21"/>
          <w:highlight w:val="none"/>
          <w:lang w:eastAsia="zh-CN"/>
        </w:rPr>
      </w:pPr>
      <w:r>
        <w:rPr>
          <w:rFonts w:hint="eastAsia"/>
          <w:color w:val="auto"/>
          <w:sz w:val="21"/>
          <w:szCs w:val="21"/>
          <w:highlight w:val="none"/>
          <w:lang w:val="en-US" w:eastAsia="zh-CN"/>
        </w:rPr>
        <w:t>3</w:t>
      </w:r>
      <w:r>
        <w:rPr>
          <w:rFonts w:hint="eastAsia"/>
          <w:color w:val="auto"/>
          <w:sz w:val="21"/>
          <w:szCs w:val="21"/>
          <w:highlight w:val="none"/>
        </w:rPr>
        <w:t>.本项目的特定资格要求：</w:t>
      </w:r>
      <w:bookmarkStart w:id="14" w:name="_Toc35393800"/>
      <w:bookmarkStart w:id="15" w:name="_Toc35393631"/>
      <w:r>
        <w:rPr>
          <w:rFonts w:hint="eastAsia"/>
          <w:color w:val="auto"/>
          <w:sz w:val="21"/>
          <w:szCs w:val="21"/>
          <w:highlight w:val="none"/>
          <w:lang w:eastAsia="zh-CN"/>
        </w:rPr>
        <w:t>具备市政公用工程施工总承包三级及以上资质的施工单位，并在人员、设备、资金等方面具有相应的施工能力</w:t>
      </w:r>
      <w:r>
        <w:rPr>
          <w:rFonts w:hint="eastAsia"/>
          <w:color w:val="auto"/>
          <w:sz w:val="21"/>
          <w:szCs w:val="21"/>
          <w:highlight w:val="none"/>
        </w:rPr>
        <w:t>；</w:t>
      </w:r>
      <w:r>
        <w:rPr>
          <w:rFonts w:hint="eastAsia"/>
          <w:color w:val="auto"/>
          <w:sz w:val="21"/>
          <w:szCs w:val="21"/>
          <w:highlight w:val="none"/>
          <w:lang w:eastAsia="zh-CN"/>
        </w:rPr>
        <w:t>拟派驻的项目经理须具备市政公用工程专业二级及以上注册建造师执业资格，具备有效的安全生产考核合格证书（B类），且为本单位在职员工。</w:t>
      </w:r>
    </w:p>
    <w:p w14:paraId="5965E819">
      <w:pPr>
        <w:spacing w:line="360" w:lineRule="auto"/>
        <w:rPr>
          <w:b/>
          <w:bCs/>
          <w:color w:val="auto"/>
          <w:sz w:val="21"/>
          <w:szCs w:val="21"/>
          <w:highlight w:val="none"/>
        </w:rPr>
      </w:pPr>
      <w:r>
        <w:rPr>
          <w:rFonts w:hint="eastAsia"/>
          <w:b/>
          <w:bCs/>
          <w:color w:val="auto"/>
          <w:sz w:val="21"/>
          <w:szCs w:val="21"/>
          <w:highlight w:val="none"/>
        </w:rPr>
        <w:t>三、获取采购文件</w:t>
      </w:r>
      <w:bookmarkEnd w:id="12"/>
      <w:bookmarkEnd w:id="13"/>
      <w:bookmarkEnd w:id="14"/>
      <w:bookmarkEnd w:id="15"/>
    </w:p>
    <w:p w14:paraId="25142E7A">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1.时间：</w:t>
      </w:r>
      <w:r>
        <w:rPr>
          <w:rFonts w:hint="eastAsia" w:ascii="宋体" w:hAnsi="宋体" w:cs="宋体"/>
          <w:color w:val="auto"/>
          <w:sz w:val="21"/>
          <w:szCs w:val="21"/>
          <w:highlight w:val="none"/>
          <w:lang w:eastAsia="zh-CN"/>
        </w:rPr>
        <w:t>2025年</w:t>
      </w:r>
      <w:r>
        <w:rPr>
          <w:rFonts w:hint="eastAsia" w:ascii="宋体" w:hAnsi="宋体" w:cs="宋体"/>
          <w:color w:val="auto"/>
          <w:sz w:val="21"/>
          <w:szCs w:val="21"/>
          <w:highlight w:val="none"/>
          <w:lang w:val="en-US" w:eastAsia="zh-CN"/>
        </w:rPr>
        <w:t>12月8</w:t>
      </w:r>
      <w:r>
        <w:rPr>
          <w:rFonts w:hint="eastAsia" w:ascii="宋体" w:hAnsi="宋体" w:cs="宋体"/>
          <w:color w:val="auto"/>
          <w:sz w:val="21"/>
          <w:szCs w:val="21"/>
          <w:highlight w:val="none"/>
          <w:lang w:eastAsia="zh-CN"/>
        </w:rPr>
        <w:t>日起至2025年</w:t>
      </w:r>
      <w:r>
        <w:rPr>
          <w:rFonts w:hint="eastAsia" w:ascii="宋体" w:hAnsi="宋体" w:cs="宋体"/>
          <w:color w:val="auto"/>
          <w:sz w:val="21"/>
          <w:szCs w:val="21"/>
          <w:highlight w:val="none"/>
          <w:lang w:val="en-US" w:eastAsia="zh-CN"/>
        </w:rPr>
        <w:t>12月15</w:t>
      </w:r>
      <w:r>
        <w:rPr>
          <w:rFonts w:hint="eastAsia" w:ascii="宋体" w:hAnsi="宋体" w:cs="宋体"/>
          <w:color w:val="auto"/>
          <w:sz w:val="21"/>
          <w:szCs w:val="21"/>
          <w:highlight w:val="none"/>
          <w:lang w:eastAsia="zh-CN"/>
        </w:rPr>
        <w:t>日。</w:t>
      </w:r>
    </w:p>
    <w:p w14:paraId="06EDD792">
      <w:pPr>
        <w:pageBreakBefore w:val="0"/>
        <w:widowControl w:val="0"/>
        <w:kinsoku/>
        <w:wordWrap/>
        <w:overflowPunct/>
        <w:topLinePunct w:val="0"/>
        <w:autoSpaceDE/>
        <w:autoSpaceDN/>
        <w:bidi w:val="0"/>
        <w:snapToGrid/>
        <w:spacing w:line="327" w:lineRule="auto"/>
        <w:ind w:firstLine="420" w:firstLineChars="200"/>
        <w:rPr>
          <w:rFonts w:hint="default" w:eastAsia="宋体"/>
          <w:color w:val="auto"/>
          <w:sz w:val="21"/>
          <w:szCs w:val="21"/>
          <w:highlight w:val="none"/>
          <w:lang w:val="en-US" w:eastAsia="zh-CN"/>
        </w:rPr>
      </w:pPr>
      <w:r>
        <w:rPr>
          <w:rFonts w:hint="eastAsia"/>
          <w:color w:val="auto"/>
          <w:sz w:val="21"/>
          <w:szCs w:val="21"/>
          <w:highlight w:val="none"/>
          <w:lang w:val="en-US" w:eastAsia="zh-CN"/>
        </w:rPr>
        <w:t>2.</w:t>
      </w:r>
      <w:r>
        <w:rPr>
          <w:rFonts w:hint="default" w:eastAsia="宋体"/>
          <w:color w:val="auto"/>
          <w:sz w:val="21"/>
          <w:szCs w:val="21"/>
          <w:highlight w:val="none"/>
          <w:lang w:val="en-US" w:eastAsia="zh-CN"/>
        </w:rPr>
        <w:t>地点：</w:t>
      </w:r>
      <w:r>
        <w:rPr>
          <w:rFonts w:hint="eastAsia"/>
          <w:color w:val="auto"/>
          <w:sz w:val="21"/>
          <w:szCs w:val="21"/>
          <w:highlight w:val="none"/>
          <w:lang w:val="en-US" w:eastAsia="zh-CN"/>
        </w:rPr>
        <w:t>广西政府采购云平台线上</w:t>
      </w:r>
      <w:r>
        <w:rPr>
          <w:rFonts w:hint="default" w:eastAsia="宋体"/>
          <w:color w:val="auto"/>
          <w:sz w:val="21"/>
          <w:szCs w:val="21"/>
          <w:highlight w:val="none"/>
          <w:lang w:val="en-US" w:eastAsia="zh-CN"/>
        </w:rPr>
        <w:t>。</w:t>
      </w:r>
    </w:p>
    <w:p w14:paraId="3CD805C4">
      <w:pPr>
        <w:pageBreakBefore w:val="0"/>
        <w:widowControl w:val="0"/>
        <w:kinsoku/>
        <w:wordWrap/>
        <w:overflowPunct/>
        <w:topLinePunct w:val="0"/>
        <w:autoSpaceDE/>
        <w:autoSpaceDN/>
        <w:bidi w:val="0"/>
        <w:snapToGrid/>
        <w:spacing w:line="327" w:lineRule="auto"/>
        <w:ind w:firstLine="420" w:firstLineChars="200"/>
        <w:rPr>
          <w:rFonts w:ascii="宋体" w:hAnsi="宋体" w:cs="宋体"/>
          <w:color w:val="auto"/>
          <w:sz w:val="21"/>
          <w:szCs w:val="21"/>
          <w:highlight w:val="none"/>
          <w:u w:val="single"/>
        </w:rPr>
      </w:pPr>
      <w:r>
        <w:rPr>
          <w:rFonts w:hint="eastAsia"/>
          <w:color w:val="auto"/>
          <w:sz w:val="21"/>
          <w:szCs w:val="21"/>
          <w:highlight w:val="none"/>
          <w:lang w:val="en-US" w:eastAsia="zh-CN"/>
        </w:rPr>
        <w:t>3.</w:t>
      </w:r>
      <w:r>
        <w:rPr>
          <w:rFonts w:hint="default" w:eastAsia="宋体"/>
          <w:color w:val="auto"/>
          <w:sz w:val="21"/>
          <w:szCs w:val="21"/>
          <w:highlight w:val="none"/>
          <w:lang w:val="en-US" w:eastAsia="zh-CN"/>
        </w:rPr>
        <w:t>方式：</w:t>
      </w:r>
      <w:r>
        <w:rPr>
          <w:rFonts w:hint="eastAsia" w:ascii="宋体" w:hAnsi="宋体" w:cs="宋体"/>
          <w:color w:val="auto"/>
          <w:sz w:val="21"/>
          <w:szCs w:val="21"/>
          <w:highlight w:val="none"/>
          <w:lang w:eastAsia="zh-CN"/>
        </w:rPr>
        <w:t>供应商登录广西政府采购云平台在线申请获取采购文件（进入“项目采购”应用，在获取采购文件菜单中选择项目，申请获取采购文件），如在操作过程中遇到问题或者需要技术支持，请致电广西政府采购云平台客服热线：95763</w:t>
      </w:r>
      <w:r>
        <w:rPr>
          <w:rFonts w:hint="eastAsia" w:ascii="宋体" w:hAnsi="宋体" w:eastAsia="宋体" w:cs="宋体"/>
          <w:color w:val="auto"/>
          <w:sz w:val="21"/>
          <w:szCs w:val="21"/>
          <w:highlight w:val="none"/>
        </w:rPr>
        <w:t>。</w:t>
      </w:r>
    </w:p>
    <w:p w14:paraId="1B1CC71C">
      <w:pPr>
        <w:spacing w:line="360" w:lineRule="auto"/>
        <w:rPr>
          <w:rFonts w:hint="eastAsia"/>
          <w:b/>
          <w:bCs/>
          <w:color w:val="auto"/>
          <w:sz w:val="21"/>
          <w:szCs w:val="21"/>
          <w:highlight w:val="none"/>
        </w:rPr>
      </w:pPr>
      <w:bookmarkStart w:id="16" w:name="_Toc28359015"/>
      <w:bookmarkStart w:id="17" w:name="_Toc35393632"/>
      <w:bookmarkStart w:id="18" w:name="_Toc35393801"/>
      <w:bookmarkStart w:id="19" w:name="_Toc28359092"/>
      <w:r>
        <w:rPr>
          <w:rFonts w:hint="eastAsia"/>
          <w:b/>
          <w:bCs/>
          <w:color w:val="auto"/>
          <w:sz w:val="21"/>
          <w:szCs w:val="21"/>
          <w:highlight w:val="none"/>
        </w:rPr>
        <w:t>四、响应文件提交</w:t>
      </w:r>
      <w:bookmarkEnd w:id="16"/>
      <w:bookmarkEnd w:id="17"/>
      <w:bookmarkEnd w:id="18"/>
      <w:bookmarkEnd w:id="19"/>
      <w:r>
        <w:rPr>
          <w:rFonts w:hint="eastAsia"/>
          <w:b/>
          <w:bCs/>
          <w:color w:val="auto"/>
          <w:sz w:val="21"/>
          <w:szCs w:val="21"/>
          <w:highlight w:val="none"/>
        </w:rPr>
        <w:t>：</w:t>
      </w:r>
    </w:p>
    <w:p w14:paraId="6CAC2BE5">
      <w:pPr>
        <w:spacing w:line="360" w:lineRule="auto"/>
        <w:rPr>
          <w:rFonts w:hint="eastAsia"/>
          <w:color w:val="auto"/>
          <w:sz w:val="21"/>
          <w:szCs w:val="21"/>
          <w:highlight w:val="none"/>
        </w:rPr>
      </w:pPr>
      <w:r>
        <w:rPr>
          <w:rFonts w:hint="eastAsia"/>
          <w:color w:val="auto"/>
          <w:sz w:val="21"/>
          <w:szCs w:val="21"/>
          <w:highlight w:val="none"/>
        </w:rPr>
        <w:t>截止时间：</w:t>
      </w:r>
      <w:r>
        <w:rPr>
          <w:rFonts w:hint="eastAsia" w:ascii="宋体" w:hAnsi="宋体" w:cs="宋体"/>
          <w:color w:val="auto"/>
          <w:sz w:val="21"/>
          <w:szCs w:val="21"/>
          <w:highlight w:val="none"/>
          <w:lang w:val="en-US" w:eastAsia="zh-CN"/>
        </w:rPr>
        <w:t>2025年12月19日9时00分</w:t>
      </w:r>
      <w:r>
        <w:rPr>
          <w:rFonts w:hint="eastAsia"/>
          <w:color w:val="auto"/>
          <w:sz w:val="21"/>
          <w:szCs w:val="21"/>
          <w:highlight w:val="none"/>
        </w:rPr>
        <w:t>（北京时间）</w:t>
      </w:r>
    </w:p>
    <w:p w14:paraId="4F5EA3CF">
      <w:pPr>
        <w:spacing w:line="360" w:lineRule="auto"/>
        <w:rPr>
          <w:color w:val="auto"/>
          <w:sz w:val="21"/>
          <w:szCs w:val="21"/>
          <w:highlight w:val="none"/>
        </w:rPr>
      </w:pPr>
      <w:r>
        <w:rPr>
          <w:rFonts w:hint="eastAsia"/>
          <w:color w:val="auto"/>
          <w:sz w:val="21"/>
          <w:szCs w:val="21"/>
          <w:highlight w:val="none"/>
          <w:lang w:eastAsia="zh-CN"/>
        </w:rPr>
        <w:t>地址（网址）：通过广西政府采购云平台实行在线投标</w:t>
      </w:r>
      <w:r>
        <w:rPr>
          <w:rFonts w:hint="eastAsia" w:ascii="宋体" w:hAnsi="宋体" w:cs="宋体"/>
          <w:color w:val="auto"/>
          <w:sz w:val="21"/>
          <w:szCs w:val="21"/>
          <w:highlight w:val="none"/>
        </w:rPr>
        <w:t>。</w:t>
      </w:r>
      <w:r>
        <w:rPr>
          <w:rFonts w:hint="eastAsia"/>
          <w:color w:val="auto"/>
          <w:sz w:val="21"/>
          <w:szCs w:val="21"/>
          <w:highlight w:val="none"/>
        </w:rPr>
        <w:t xml:space="preserve"> </w:t>
      </w:r>
    </w:p>
    <w:p w14:paraId="5F9C14FE">
      <w:pPr>
        <w:numPr>
          <w:ilvl w:val="0"/>
          <w:numId w:val="2"/>
        </w:numPr>
        <w:spacing w:line="360" w:lineRule="auto"/>
        <w:rPr>
          <w:rFonts w:hint="eastAsia"/>
          <w:color w:val="auto"/>
          <w:sz w:val="21"/>
          <w:szCs w:val="21"/>
          <w:highlight w:val="none"/>
        </w:rPr>
      </w:pPr>
      <w:bookmarkStart w:id="20" w:name="_Toc28359016"/>
      <w:bookmarkStart w:id="21" w:name="_Toc28359093"/>
      <w:bookmarkStart w:id="22" w:name="_Toc35393802"/>
      <w:bookmarkStart w:id="23" w:name="_Toc35393633"/>
      <w:r>
        <w:rPr>
          <w:rFonts w:hint="eastAsia"/>
          <w:b/>
          <w:bCs/>
          <w:color w:val="auto"/>
          <w:sz w:val="21"/>
          <w:szCs w:val="21"/>
          <w:highlight w:val="none"/>
        </w:rPr>
        <w:t>开启</w:t>
      </w:r>
      <w:bookmarkEnd w:id="20"/>
      <w:bookmarkEnd w:id="21"/>
      <w:bookmarkEnd w:id="22"/>
      <w:bookmarkEnd w:id="23"/>
      <w:r>
        <w:rPr>
          <w:rFonts w:hint="eastAsia"/>
          <w:b/>
          <w:bCs/>
          <w:color w:val="auto"/>
          <w:sz w:val="21"/>
          <w:szCs w:val="21"/>
          <w:highlight w:val="none"/>
        </w:rPr>
        <w:t>：</w:t>
      </w:r>
    </w:p>
    <w:p w14:paraId="3B760800">
      <w:pPr>
        <w:numPr>
          <w:ilvl w:val="0"/>
          <w:numId w:val="0"/>
        </w:numPr>
        <w:spacing w:line="360" w:lineRule="auto"/>
        <w:ind w:firstLine="420" w:firstLineChars="200"/>
        <w:rPr>
          <w:rFonts w:hint="eastAsia"/>
          <w:color w:val="auto"/>
          <w:sz w:val="21"/>
          <w:szCs w:val="21"/>
          <w:highlight w:val="none"/>
        </w:rPr>
      </w:pPr>
      <w:r>
        <w:rPr>
          <w:rFonts w:hint="eastAsia"/>
          <w:color w:val="auto"/>
          <w:sz w:val="21"/>
          <w:szCs w:val="21"/>
          <w:highlight w:val="none"/>
        </w:rPr>
        <w:t>时间：</w:t>
      </w:r>
      <w:r>
        <w:rPr>
          <w:rFonts w:hint="eastAsia" w:ascii="宋体" w:hAnsi="宋体" w:cs="宋体"/>
          <w:color w:val="auto"/>
          <w:sz w:val="21"/>
          <w:szCs w:val="21"/>
          <w:highlight w:val="none"/>
          <w:lang w:val="en-US" w:eastAsia="zh-CN"/>
        </w:rPr>
        <w:t>2025年12月19日9时00分</w:t>
      </w:r>
      <w:r>
        <w:rPr>
          <w:rFonts w:hint="eastAsia"/>
          <w:color w:val="auto"/>
          <w:sz w:val="21"/>
          <w:szCs w:val="21"/>
          <w:highlight w:val="none"/>
        </w:rPr>
        <w:t>（北京时间）</w:t>
      </w:r>
    </w:p>
    <w:p w14:paraId="00C78265">
      <w:pPr>
        <w:keepNext w:val="0"/>
        <w:keepLines w:val="0"/>
        <w:pageBreakBefore w:val="0"/>
        <w:numPr>
          <w:ilvl w:val="0"/>
          <w:numId w:val="0"/>
        </w:numPr>
        <w:kinsoku/>
        <w:overflowPunct/>
        <w:topLinePunct w:val="0"/>
        <w:autoSpaceDE/>
        <w:autoSpaceDN/>
        <w:bidi w:val="0"/>
        <w:adjustRightInd/>
        <w:spacing w:line="360" w:lineRule="auto"/>
        <w:ind w:firstLine="420" w:firstLineChars="200"/>
        <w:textAlignment w:val="auto"/>
        <w:rPr>
          <w:rFonts w:hint="eastAsia" w:ascii="宋体" w:hAnsi="宋体" w:cs="宋体"/>
          <w:color w:val="auto"/>
          <w:sz w:val="21"/>
          <w:szCs w:val="21"/>
          <w:highlight w:val="none"/>
          <w:lang w:eastAsia="zh-CN"/>
        </w:rPr>
      </w:pPr>
      <w:r>
        <w:rPr>
          <w:rFonts w:hint="eastAsia"/>
          <w:color w:val="auto"/>
          <w:sz w:val="21"/>
          <w:szCs w:val="21"/>
          <w:highlight w:val="none"/>
          <w:lang w:eastAsia="zh-CN"/>
        </w:rPr>
        <w:t>地址：</w:t>
      </w:r>
      <w:r>
        <w:rPr>
          <w:rFonts w:hint="eastAsia" w:ascii="宋体" w:hAnsi="宋体" w:cs="宋体"/>
          <w:b w:val="0"/>
          <w:bCs w:val="0"/>
          <w:color w:val="auto"/>
          <w:sz w:val="21"/>
          <w:szCs w:val="21"/>
          <w:highlight w:val="none"/>
          <w:lang w:eastAsia="zh-CN"/>
        </w:rPr>
        <w:t>本项目采用远程异地评审，主会场在广西崇善项目咨询有限公司【崇左市江州区城南区新城路西段南侧（阳光名邸）第C4栋103号】通过广西政府采购云平台在线解密开启，副会场在南宁市西乡塘区科园大道27号湖南大厦615号房</w:t>
      </w:r>
      <w:r>
        <w:rPr>
          <w:rFonts w:hint="eastAsia" w:ascii="宋体" w:hAnsi="宋体" w:cs="宋体"/>
          <w:color w:val="auto"/>
          <w:sz w:val="21"/>
          <w:szCs w:val="21"/>
          <w:highlight w:val="none"/>
          <w:lang w:eastAsia="zh-CN"/>
        </w:rPr>
        <w:t>。</w:t>
      </w:r>
    </w:p>
    <w:p w14:paraId="580D7CCD">
      <w:pPr>
        <w:spacing w:line="360" w:lineRule="auto"/>
        <w:rPr>
          <w:color w:val="auto"/>
          <w:sz w:val="21"/>
          <w:szCs w:val="21"/>
          <w:highlight w:val="none"/>
        </w:rPr>
      </w:pPr>
      <w:bookmarkStart w:id="24" w:name="_Toc35393803"/>
      <w:bookmarkStart w:id="25" w:name="_Toc35393634"/>
      <w:bookmarkStart w:id="26" w:name="_Toc28359094"/>
      <w:bookmarkStart w:id="27" w:name="_Toc28359017"/>
      <w:r>
        <w:rPr>
          <w:rFonts w:hint="eastAsia"/>
          <w:b/>
          <w:bCs/>
          <w:color w:val="auto"/>
          <w:sz w:val="21"/>
          <w:szCs w:val="21"/>
          <w:highlight w:val="none"/>
        </w:rPr>
        <w:t>六、公告期限</w:t>
      </w:r>
      <w:bookmarkEnd w:id="24"/>
      <w:bookmarkEnd w:id="25"/>
      <w:bookmarkEnd w:id="26"/>
      <w:bookmarkEnd w:id="27"/>
      <w:r>
        <w:rPr>
          <w:rFonts w:hint="eastAsia"/>
          <w:b/>
          <w:bCs/>
          <w:color w:val="auto"/>
          <w:sz w:val="21"/>
          <w:szCs w:val="21"/>
          <w:highlight w:val="none"/>
        </w:rPr>
        <w:t>：</w:t>
      </w:r>
      <w:r>
        <w:rPr>
          <w:rFonts w:hint="eastAsia"/>
          <w:color w:val="auto"/>
          <w:sz w:val="21"/>
          <w:szCs w:val="21"/>
          <w:highlight w:val="none"/>
        </w:rPr>
        <w:t>自本公告发布之日起</w:t>
      </w:r>
      <w:r>
        <w:rPr>
          <w:rFonts w:hint="eastAsia"/>
          <w:color w:val="auto"/>
          <w:sz w:val="21"/>
          <w:szCs w:val="21"/>
          <w:highlight w:val="none"/>
          <w:lang w:val="en-US" w:eastAsia="zh-CN"/>
        </w:rPr>
        <w:t>5</w:t>
      </w:r>
      <w:r>
        <w:rPr>
          <w:rFonts w:hint="eastAsia"/>
          <w:color w:val="auto"/>
          <w:sz w:val="21"/>
          <w:szCs w:val="21"/>
          <w:highlight w:val="none"/>
        </w:rPr>
        <w:t>个工作日。</w:t>
      </w:r>
    </w:p>
    <w:p w14:paraId="52404E95">
      <w:pPr>
        <w:spacing w:line="360" w:lineRule="auto"/>
        <w:rPr>
          <w:rFonts w:hint="eastAsia"/>
          <w:b/>
          <w:bCs/>
          <w:color w:val="auto"/>
          <w:sz w:val="21"/>
          <w:szCs w:val="21"/>
          <w:highlight w:val="none"/>
        </w:rPr>
      </w:pPr>
      <w:bookmarkStart w:id="28" w:name="_Toc35393804"/>
      <w:bookmarkStart w:id="29" w:name="_Toc35393635"/>
      <w:r>
        <w:rPr>
          <w:rFonts w:hint="eastAsia"/>
          <w:b/>
          <w:bCs/>
          <w:color w:val="auto"/>
          <w:sz w:val="21"/>
          <w:szCs w:val="21"/>
          <w:highlight w:val="none"/>
        </w:rPr>
        <w:t>七、其他补充事宜</w:t>
      </w:r>
      <w:bookmarkEnd w:id="28"/>
      <w:bookmarkEnd w:id="29"/>
      <w:r>
        <w:rPr>
          <w:rFonts w:hint="eastAsia"/>
          <w:b/>
          <w:bCs/>
          <w:color w:val="auto"/>
          <w:sz w:val="21"/>
          <w:szCs w:val="21"/>
          <w:highlight w:val="none"/>
        </w:rPr>
        <w:t>：</w:t>
      </w:r>
    </w:p>
    <w:p w14:paraId="688A9C2D">
      <w:pPr>
        <w:keepNext w:val="0"/>
        <w:keepLines w:val="0"/>
        <w:pageBreakBefore w:val="0"/>
        <w:kinsoku/>
        <w:overflowPunct/>
        <w:topLinePunct w:val="0"/>
        <w:autoSpaceDE/>
        <w:autoSpaceDN/>
        <w:bidi w:val="0"/>
        <w:adjustRightInd/>
        <w:spacing w:line="360" w:lineRule="auto"/>
        <w:ind w:firstLine="420" w:firstLineChars="200"/>
        <w:textAlignment w:val="auto"/>
        <w:rPr>
          <w:color w:val="auto"/>
          <w:sz w:val="21"/>
          <w:szCs w:val="21"/>
          <w:highlight w:val="none"/>
        </w:rPr>
      </w:pPr>
      <w:bookmarkStart w:id="30" w:name="_Toc28359095"/>
      <w:bookmarkStart w:id="31" w:name="_Toc35393636"/>
      <w:bookmarkStart w:id="32" w:name="_Toc35393805"/>
      <w:bookmarkStart w:id="33" w:name="_Toc28359018"/>
      <w:r>
        <w:rPr>
          <w:rFonts w:hint="eastAsia"/>
          <w:color w:val="auto"/>
          <w:sz w:val="21"/>
          <w:szCs w:val="21"/>
          <w:highlight w:val="none"/>
          <w:lang w:val="en-US" w:eastAsia="zh-CN"/>
        </w:rPr>
        <w:t>1.</w:t>
      </w:r>
      <w:r>
        <w:rPr>
          <w:rFonts w:hint="eastAsia"/>
          <w:color w:val="auto"/>
          <w:sz w:val="21"/>
          <w:szCs w:val="21"/>
          <w:highlight w:val="none"/>
        </w:rPr>
        <w:t>单位负责人为同一人或者存在直接控股、管理关系的不同供应商，不得参加同一合同项下的采购活动。除单一来源采购项目外，为采购项目提供整体设计、规范编制或者项目管理、监理、检测等服务的供应商，不得再参加该采购项目的其他采购活动。</w:t>
      </w:r>
    </w:p>
    <w:p w14:paraId="5BF45806">
      <w:pPr>
        <w:keepNext w:val="0"/>
        <w:keepLines w:val="0"/>
        <w:pageBreakBefore w:val="0"/>
        <w:kinsoku/>
        <w:overflowPunct/>
        <w:topLinePunct w:val="0"/>
        <w:autoSpaceDE/>
        <w:autoSpaceDN/>
        <w:bidi w:val="0"/>
        <w:adjustRightInd/>
        <w:spacing w:line="360" w:lineRule="auto"/>
        <w:ind w:firstLine="420" w:firstLineChars="200"/>
        <w:textAlignment w:val="auto"/>
        <w:rPr>
          <w:color w:val="auto"/>
          <w:sz w:val="21"/>
          <w:szCs w:val="21"/>
          <w:highlight w:val="none"/>
        </w:rPr>
      </w:pPr>
      <w:r>
        <w:rPr>
          <w:rFonts w:hint="eastAsia"/>
          <w:color w:val="auto"/>
          <w:sz w:val="21"/>
          <w:szCs w:val="21"/>
          <w:highlight w:val="none"/>
          <w:lang w:val="en-US" w:eastAsia="zh-CN"/>
        </w:rPr>
        <w:t>2.</w:t>
      </w:r>
      <w:r>
        <w:rPr>
          <w:rFonts w:hint="eastAsia" w:ascii="宋体" w:hAnsi="宋体" w:cs="宋体"/>
          <w:color w:val="auto"/>
          <w:sz w:val="21"/>
          <w:szCs w:val="21"/>
          <w:highlight w:val="none"/>
        </w:rPr>
        <w:t>对在“信用中国”网站</w:t>
      </w:r>
      <w:r>
        <w:rPr>
          <w:rFonts w:hint="eastAsia" w:ascii="宋体" w:hAnsi="宋体" w:cs="宋体"/>
          <w:color w:val="auto"/>
          <w:sz w:val="21"/>
          <w:szCs w:val="21"/>
          <w:highlight w:val="none"/>
          <w:lang w:eastAsia="zh-CN"/>
        </w:rPr>
        <w:t>（</w:t>
      </w:r>
      <w:r>
        <w:rPr>
          <w:rFonts w:ascii="宋体" w:hAnsi="宋体" w:cs="宋体"/>
          <w:color w:val="auto"/>
          <w:sz w:val="21"/>
          <w:szCs w:val="21"/>
          <w:highlight w:val="none"/>
        </w:rPr>
        <w:t>www.creditchina.gov.cn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、中国政府采购网</w:t>
      </w:r>
      <w:r>
        <w:rPr>
          <w:rFonts w:hint="eastAsia" w:ascii="宋体" w:hAnsi="宋体" w:cs="宋体"/>
          <w:color w:val="auto"/>
          <w:sz w:val="21"/>
          <w:szCs w:val="21"/>
          <w:highlight w:val="none"/>
          <w:lang w:eastAsia="zh-CN"/>
        </w:rPr>
        <w:t>（</w:t>
      </w:r>
      <w:r>
        <w:rPr>
          <w:rFonts w:ascii="宋体" w:hAnsi="宋体" w:cs="宋体"/>
          <w:color w:val="auto"/>
          <w:sz w:val="21"/>
          <w:szCs w:val="21"/>
          <w:highlight w:val="none"/>
        </w:rPr>
        <w:t>www.ccgp.gov.cn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等渠道列入失信被执行人、重大税收违法案件当事人名单、政府采购严重违法失信行为记录名单及其他不符合《中华人民共和国政府采购法》第二十二条规定条件的供应商，不得参与</w:t>
      </w:r>
      <w:r>
        <w:rPr>
          <w:rFonts w:hint="eastAsia" w:ascii="宋体" w:hAnsi="宋体" w:cs="宋体"/>
          <w:color w:val="auto"/>
          <w:sz w:val="21"/>
          <w:szCs w:val="21"/>
          <w:highlight w:val="none"/>
          <w:lang w:eastAsia="zh-CN"/>
        </w:rPr>
        <w:t>采购活动</w:t>
      </w:r>
      <w:r>
        <w:rPr>
          <w:rFonts w:hint="eastAsia"/>
          <w:color w:val="auto"/>
          <w:sz w:val="21"/>
          <w:szCs w:val="21"/>
          <w:highlight w:val="none"/>
        </w:rPr>
        <w:t>。</w:t>
      </w:r>
    </w:p>
    <w:p w14:paraId="3BD58E36">
      <w:pPr>
        <w:keepNext w:val="0"/>
        <w:keepLines w:val="0"/>
        <w:pageBreakBefore w:val="0"/>
        <w:kinsoku/>
        <w:overflowPunct/>
        <w:topLinePunct w:val="0"/>
        <w:autoSpaceDE/>
        <w:autoSpaceDN/>
        <w:bidi w:val="0"/>
        <w:adjustRightInd/>
        <w:snapToGrid w:val="0"/>
        <w:spacing w:line="360" w:lineRule="auto"/>
        <w:ind w:firstLine="420" w:firstLineChars="200"/>
        <w:textAlignment w:val="auto"/>
        <w:rPr>
          <w:rFonts w:hint="eastAsia" w:ascii="宋体" w:hAnsi="宋体" w:cs="宋体"/>
          <w:color w:val="auto"/>
          <w:sz w:val="21"/>
          <w:szCs w:val="21"/>
          <w:highlight w:val="none"/>
          <w:lang w:val="en-US" w:eastAsia="zh-CN"/>
        </w:rPr>
      </w:pPr>
      <w:r>
        <w:rPr>
          <w:rFonts w:hint="eastAsia" w:ascii="宋体" w:hAnsi="宋体" w:cs="宋体"/>
          <w:color w:val="auto"/>
          <w:sz w:val="21"/>
          <w:szCs w:val="21"/>
          <w:highlight w:val="none"/>
          <w:lang w:val="en-US" w:eastAsia="zh-CN"/>
        </w:rPr>
        <w:t>3.</w:t>
      </w:r>
      <w:r>
        <w:rPr>
          <w:rFonts w:hint="eastAsia" w:ascii="Times New Roman" w:hAnsi="Times New Roman" w:eastAsia="宋体" w:cs="Times New Roman"/>
          <w:color w:val="auto"/>
          <w:sz w:val="21"/>
          <w:szCs w:val="21"/>
          <w:highlight w:val="none"/>
        </w:rPr>
        <w:t>落实政</w:t>
      </w:r>
      <w:r>
        <w:rPr>
          <w:rFonts w:hint="eastAsia"/>
          <w:color w:val="auto"/>
          <w:sz w:val="21"/>
          <w:szCs w:val="21"/>
          <w:highlight w:val="none"/>
        </w:rPr>
        <w:t>府采购政策：</w:t>
      </w:r>
      <w:r>
        <w:rPr>
          <w:rFonts w:hint="eastAsia" w:ascii="宋体" w:hAnsi="宋体" w:cs="宋体"/>
          <w:color w:val="auto"/>
          <w:sz w:val="21"/>
          <w:szCs w:val="21"/>
          <w:highlight w:val="none"/>
        </w:rPr>
        <w:t>政府采购促进中小企业发展；政府采购支持采用本国产品的政策；强制采购、优先采购环境标志产品、节能产品；政府采购促进残疾人就业政策；政府采购支持监狱企业发展；扶持不发达地区和少数民族地区政策</w:t>
      </w:r>
      <w:r>
        <w:rPr>
          <w:rFonts w:hint="eastAsia" w:ascii="宋体" w:hAnsi="宋体" w:cs="宋体"/>
          <w:color w:val="auto"/>
          <w:sz w:val="21"/>
          <w:szCs w:val="21"/>
          <w:highlight w:val="none"/>
          <w:lang w:eastAsia="zh-CN"/>
        </w:rPr>
        <w:t>。</w:t>
      </w:r>
    </w:p>
    <w:p w14:paraId="6826AC7C">
      <w:pPr>
        <w:keepNext w:val="0"/>
        <w:keepLines w:val="0"/>
        <w:pageBreakBefore w:val="0"/>
        <w:kinsoku/>
        <w:overflowPunct/>
        <w:topLinePunct w:val="0"/>
        <w:autoSpaceDE/>
        <w:autoSpaceDN/>
        <w:bidi w:val="0"/>
        <w:adjustRightInd/>
        <w:snapToGrid w:val="0"/>
        <w:spacing w:line="360" w:lineRule="auto"/>
        <w:ind w:firstLine="420" w:firstLineChars="200"/>
        <w:textAlignment w:val="auto"/>
        <w:rPr>
          <w:rFonts w:hint="eastAsia" w:ascii="宋体" w:hAnsi="宋体"/>
          <w:color w:val="auto"/>
          <w:sz w:val="21"/>
          <w:szCs w:val="21"/>
          <w:highlight w:val="none"/>
        </w:rPr>
      </w:pPr>
      <w:r>
        <w:rPr>
          <w:rFonts w:hint="eastAsia" w:ascii="宋体" w:hAnsi="宋体" w:cs="宋体"/>
          <w:color w:val="auto"/>
          <w:sz w:val="21"/>
          <w:szCs w:val="21"/>
          <w:highlight w:val="none"/>
          <w:lang w:val="en-US" w:eastAsia="zh-CN"/>
        </w:rPr>
        <w:t>4.</w:t>
      </w:r>
      <w:r>
        <w:rPr>
          <w:rFonts w:hint="eastAsia" w:ascii="宋体" w:hAnsi="宋体" w:cs="宋体"/>
          <w:color w:val="auto"/>
          <w:sz w:val="21"/>
          <w:szCs w:val="21"/>
          <w:highlight w:val="none"/>
          <w:lang w:eastAsia="zh-CN"/>
        </w:rPr>
        <w:t>本次公告同时在中国政府采购网（http://pub.ccgp.gov.cn/）、广西壮族自治区政府采购网（http://www.ccgp-guangxi.gov.cn/）上发布</w:t>
      </w:r>
      <w:r>
        <w:rPr>
          <w:rFonts w:hint="eastAsia" w:ascii="宋体" w:hAnsi="宋体" w:cs="宋体"/>
          <w:color w:val="auto"/>
          <w:sz w:val="21"/>
          <w:szCs w:val="21"/>
          <w:highlight w:val="none"/>
        </w:rPr>
        <w:t>。</w:t>
      </w:r>
      <w:r>
        <w:rPr>
          <w:rFonts w:hint="eastAsia" w:ascii="宋体" w:hAnsi="宋体"/>
          <w:color w:val="auto"/>
          <w:sz w:val="21"/>
          <w:szCs w:val="21"/>
          <w:highlight w:val="none"/>
        </w:rPr>
        <w:t xml:space="preserve">  </w:t>
      </w:r>
    </w:p>
    <w:p w14:paraId="40BC1618">
      <w:pPr>
        <w:keepNext w:val="0"/>
        <w:keepLines w:val="0"/>
        <w:pageBreakBefore w:val="0"/>
        <w:kinsoku/>
        <w:wordWrap w:val="0"/>
        <w:overflowPunct/>
        <w:topLinePunct w:val="0"/>
        <w:autoSpaceDE/>
        <w:autoSpaceDN/>
        <w:bidi w:val="0"/>
        <w:adjustRightInd/>
        <w:spacing w:line="360" w:lineRule="auto"/>
        <w:ind w:firstLine="420" w:firstLineChars="200"/>
        <w:textAlignment w:val="auto"/>
        <w:rPr>
          <w:rFonts w:hint="eastAsia" w:ascii="宋体" w:hAnsi="宋体" w:cs="宋体"/>
          <w:color w:val="auto"/>
          <w:kern w:val="0"/>
          <w:sz w:val="21"/>
          <w:szCs w:val="21"/>
          <w:highlight w:val="none"/>
        </w:rPr>
      </w:pPr>
      <w:r>
        <w:rPr>
          <w:rFonts w:hint="eastAsia" w:ascii="宋体" w:hAnsi="宋体"/>
          <w:color w:val="auto"/>
          <w:sz w:val="21"/>
          <w:szCs w:val="21"/>
          <w:highlight w:val="none"/>
          <w:lang w:val="en-US" w:eastAsia="zh-CN"/>
        </w:rPr>
        <w:t>5.</w:t>
      </w:r>
      <w:r>
        <w:rPr>
          <w:rFonts w:hint="eastAsia" w:ascii="宋体" w:hAnsi="宋体" w:cs="宋体"/>
          <w:color w:val="auto"/>
          <w:kern w:val="0"/>
          <w:sz w:val="21"/>
          <w:szCs w:val="21"/>
          <w:highlight w:val="none"/>
        </w:rPr>
        <w:t>在线</w:t>
      </w:r>
      <w:r>
        <w:rPr>
          <w:rFonts w:hint="eastAsia" w:ascii="宋体" w:hAnsi="宋体" w:cs="宋体"/>
          <w:color w:val="auto"/>
          <w:kern w:val="0"/>
          <w:sz w:val="21"/>
          <w:szCs w:val="21"/>
          <w:highlight w:val="none"/>
          <w:lang w:eastAsia="zh-CN"/>
        </w:rPr>
        <w:t>投</w:t>
      </w:r>
      <w:r>
        <w:rPr>
          <w:rFonts w:hint="eastAsia" w:ascii="宋体" w:hAnsi="宋体" w:cs="宋体"/>
          <w:color w:val="auto"/>
          <w:kern w:val="0"/>
          <w:sz w:val="21"/>
          <w:szCs w:val="21"/>
          <w:highlight w:val="none"/>
        </w:rPr>
        <w:t>标响应（电子</w:t>
      </w:r>
      <w:r>
        <w:rPr>
          <w:rFonts w:hint="eastAsia" w:ascii="宋体" w:hAnsi="宋体" w:cs="宋体"/>
          <w:color w:val="auto"/>
          <w:kern w:val="0"/>
          <w:sz w:val="21"/>
          <w:szCs w:val="21"/>
          <w:highlight w:val="none"/>
          <w:lang w:eastAsia="zh-CN"/>
        </w:rPr>
        <w:t>投</w:t>
      </w:r>
      <w:r>
        <w:rPr>
          <w:rFonts w:hint="eastAsia" w:ascii="宋体" w:hAnsi="宋体" w:cs="宋体"/>
          <w:color w:val="auto"/>
          <w:kern w:val="0"/>
          <w:sz w:val="21"/>
          <w:szCs w:val="21"/>
          <w:highlight w:val="none"/>
        </w:rPr>
        <w:t>标）说明</w:t>
      </w:r>
      <w:r>
        <w:rPr>
          <w:rFonts w:hint="eastAsia" w:ascii="宋体" w:hAnsi="宋体" w:cs="宋体"/>
          <w:color w:val="auto"/>
          <w:kern w:val="0"/>
          <w:sz w:val="21"/>
          <w:szCs w:val="21"/>
          <w:highlight w:val="none"/>
          <w:lang w:eastAsia="zh-CN"/>
        </w:rPr>
        <w:t>：</w:t>
      </w:r>
      <w:r>
        <w:rPr>
          <w:rFonts w:hint="eastAsia" w:ascii="宋体" w:hAnsi="宋体" w:cs="宋体"/>
          <w:color w:val="auto"/>
          <w:kern w:val="0"/>
          <w:sz w:val="21"/>
          <w:szCs w:val="21"/>
          <w:highlight w:val="none"/>
        </w:rPr>
        <w:t>本项目通过</w:t>
      </w:r>
      <w:r>
        <w:rPr>
          <w:rFonts w:hint="eastAsia" w:ascii="宋体" w:hAnsi="宋体" w:cs="宋体"/>
          <w:color w:val="auto"/>
          <w:kern w:val="0"/>
          <w:sz w:val="21"/>
          <w:szCs w:val="21"/>
          <w:highlight w:val="none"/>
          <w:lang w:eastAsia="zh-CN"/>
        </w:rPr>
        <w:t>广西政府采购云平台</w:t>
      </w:r>
      <w:r>
        <w:rPr>
          <w:rFonts w:hint="eastAsia" w:ascii="宋体" w:hAnsi="宋体" w:cs="宋体"/>
          <w:color w:val="auto"/>
          <w:kern w:val="0"/>
          <w:sz w:val="21"/>
          <w:szCs w:val="21"/>
          <w:highlight w:val="none"/>
        </w:rPr>
        <w:t>实行在线</w:t>
      </w:r>
      <w:r>
        <w:rPr>
          <w:rFonts w:hint="eastAsia" w:ascii="宋体" w:hAnsi="宋体" w:cs="宋体"/>
          <w:color w:val="auto"/>
          <w:kern w:val="0"/>
          <w:sz w:val="21"/>
          <w:szCs w:val="21"/>
          <w:highlight w:val="none"/>
          <w:lang w:eastAsia="zh-CN"/>
        </w:rPr>
        <w:t>投</w:t>
      </w:r>
      <w:r>
        <w:rPr>
          <w:rFonts w:hint="eastAsia" w:ascii="宋体" w:hAnsi="宋体" w:cs="宋体"/>
          <w:color w:val="auto"/>
          <w:kern w:val="0"/>
          <w:sz w:val="21"/>
          <w:szCs w:val="21"/>
          <w:highlight w:val="none"/>
        </w:rPr>
        <w:t>标响应（电子</w:t>
      </w:r>
      <w:r>
        <w:rPr>
          <w:rFonts w:hint="eastAsia" w:ascii="宋体" w:hAnsi="宋体" w:cs="宋体"/>
          <w:color w:val="auto"/>
          <w:kern w:val="0"/>
          <w:sz w:val="21"/>
          <w:szCs w:val="21"/>
          <w:highlight w:val="none"/>
          <w:lang w:eastAsia="zh-CN"/>
        </w:rPr>
        <w:t>投</w:t>
      </w:r>
      <w:r>
        <w:rPr>
          <w:rFonts w:hint="eastAsia" w:ascii="宋体" w:hAnsi="宋体" w:cs="宋体"/>
          <w:color w:val="auto"/>
          <w:kern w:val="0"/>
          <w:sz w:val="21"/>
          <w:szCs w:val="21"/>
          <w:highlight w:val="none"/>
        </w:rPr>
        <w:t>标），供应商需要先安装“</w:t>
      </w:r>
      <w:r>
        <w:rPr>
          <w:rFonts w:hint="eastAsia" w:ascii="宋体" w:hAnsi="宋体" w:cs="宋体"/>
          <w:color w:val="auto"/>
          <w:kern w:val="0"/>
          <w:sz w:val="21"/>
          <w:szCs w:val="21"/>
          <w:highlight w:val="none"/>
          <w:lang w:eastAsia="zh-CN"/>
        </w:rPr>
        <w:t>广西政府采购云平台</w:t>
      </w:r>
      <w:r>
        <w:rPr>
          <w:rFonts w:hint="eastAsia" w:ascii="宋体" w:hAnsi="宋体" w:cs="宋体"/>
          <w:color w:val="auto"/>
          <w:kern w:val="0"/>
          <w:sz w:val="21"/>
          <w:szCs w:val="21"/>
          <w:highlight w:val="none"/>
        </w:rPr>
        <w:t>电子交易客户端”，并按照本</w:t>
      </w:r>
      <w:r>
        <w:rPr>
          <w:rFonts w:hint="eastAsia" w:ascii="宋体" w:hAnsi="宋体" w:cs="宋体"/>
          <w:color w:val="auto"/>
          <w:kern w:val="0"/>
          <w:sz w:val="21"/>
          <w:szCs w:val="21"/>
          <w:highlight w:val="none"/>
          <w:lang w:eastAsia="zh-CN"/>
        </w:rPr>
        <w:t>采购</w:t>
      </w:r>
      <w:r>
        <w:rPr>
          <w:rFonts w:hint="eastAsia" w:ascii="宋体" w:hAnsi="宋体" w:cs="宋体"/>
          <w:color w:val="auto"/>
          <w:kern w:val="0"/>
          <w:sz w:val="21"/>
          <w:szCs w:val="21"/>
          <w:highlight w:val="none"/>
        </w:rPr>
        <w:t>文件和</w:t>
      </w:r>
      <w:r>
        <w:rPr>
          <w:rFonts w:hint="eastAsia" w:ascii="宋体" w:hAnsi="宋体" w:cs="宋体"/>
          <w:color w:val="auto"/>
          <w:kern w:val="0"/>
          <w:sz w:val="21"/>
          <w:szCs w:val="21"/>
          <w:highlight w:val="none"/>
          <w:lang w:eastAsia="zh-CN"/>
        </w:rPr>
        <w:t>广西政府采购云平台</w:t>
      </w:r>
      <w:r>
        <w:rPr>
          <w:rFonts w:hint="eastAsia" w:ascii="宋体" w:hAnsi="宋体" w:cs="宋体"/>
          <w:color w:val="auto"/>
          <w:kern w:val="0"/>
          <w:sz w:val="21"/>
          <w:szCs w:val="21"/>
          <w:highlight w:val="none"/>
        </w:rPr>
        <w:t>的要求，通过“</w:t>
      </w:r>
      <w:r>
        <w:rPr>
          <w:rFonts w:hint="eastAsia" w:ascii="宋体" w:hAnsi="宋体" w:cs="宋体"/>
          <w:color w:val="auto"/>
          <w:kern w:val="0"/>
          <w:sz w:val="21"/>
          <w:szCs w:val="21"/>
          <w:highlight w:val="none"/>
          <w:lang w:eastAsia="zh-CN"/>
        </w:rPr>
        <w:t>广西政府采购云平台</w:t>
      </w:r>
      <w:r>
        <w:rPr>
          <w:rFonts w:hint="eastAsia" w:ascii="宋体" w:hAnsi="宋体" w:cs="宋体"/>
          <w:color w:val="auto"/>
          <w:kern w:val="0"/>
          <w:sz w:val="21"/>
          <w:szCs w:val="21"/>
          <w:highlight w:val="none"/>
        </w:rPr>
        <w:t>电子交易客户端”编制并加密</w:t>
      </w:r>
      <w:r>
        <w:rPr>
          <w:rFonts w:hint="eastAsia" w:ascii="宋体" w:hAnsi="宋体" w:cs="宋体"/>
          <w:color w:val="auto"/>
          <w:kern w:val="0"/>
          <w:sz w:val="21"/>
          <w:szCs w:val="21"/>
          <w:highlight w:val="none"/>
          <w:lang w:eastAsia="zh-CN"/>
        </w:rPr>
        <w:t>投标文件</w:t>
      </w:r>
      <w:r>
        <w:rPr>
          <w:rFonts w:hint="eastAsia" w:ascii="宋体" w:hAnsi="宋体" w:cs="宋体"/>
          <w:color w:val="auto"/>
          <w:kern w:val="0"/>
          <w:sz w:val="21"/>
          <w:szCs w:val="21"/>
          <w:highlight w:val="none"/>
        </w:rPr>
        <w:t>。供应商未按规定编制并加密的</w:t>
      </w:r>
      <w:r>
        <w:rPr>
          <w:rFonts w:hint="eastAsia" w:ascii="宋体" w:hAnsi="宋体" w:cs="宋体"/>
          <w:color w:val="auto"/>
          <w:kern w:val="0"/>
          <w:sz w:val="21"/>
          <w:szCs w:val="21"/>
          <w:highlight w:val="none"/>
          <w:lang w:eastAsia="zh-CN"/>
        </w:rPr>
        <w:t>投标</w:t>
      </w:r>
      <w:r>
        <w:rPr>
          <w:rFonts w:hint="eastAsia" w:ascii="宋体" w:hAnsi="宋体" w:cs="宋体"/>
          <w:color w:val="auto"/>
          <w:kern w:val="0"/>
          <w:sz w:val="21"/>
          <w:szCs w:val="21"/>
          <w:highlight w:val="none"/>
        </w:rPr>
        <w:t>文件，</w:t>
      </w:r>
      <w:r>
        <w:rPr>
          <w:rFonts w:hint="eastAsia" w:ascii="宋体" w:hAnsi="宋体" w:cs="宋体"/>
          <w:color w:val="auto"/>
          <w:kern w:val="0"/>
          <w:sz w:val="21"/>
          <w:szCs w:val="21"/>
          <w:highlight w:val="none"/>
          <w:lang w:eastAsia="zh-CN"/>
        </w:rPr>
        <w:t>广西政府采购云平台</w:t>
      </w:r>
      <w:r>
        <w:rPr>
          <w:rFonts w:hint="eastAsia" w:ascii="宋体" w:hAnsi="宋体" w:cs="宋体"/>
          <w:color w:val="auto"/>
          <w:kern w:val="0"/>
          <w:sz w:val="21"/>
          <w:szCs w:val="21"/>
          <w:highlight w:val="none"/>
        </w:rPr>
        <w:t>将予以拒收。</w:t>
      </w:r>
    </w:p>
    <w:p w14:paraId="2692A7CC">
      <w:pPr>
        <w:keepNext w:val="0"/>
        <w:keepLines w:val="0"/>
        <w:pageBreakBefore w:val="0"/>
        <w:kinsoku/>
        <w:wordWrap w:val="0"/>
        <w:overflowPunct/>
        <w:topLinePunct w:val="0"/>
        <w:bidi w:val="0"/>
        <w:spacing w:line="360" w:lineRule="auto"/>
        <w:ind w:firstLine="420" w:firstLineChars="200"/>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rPr>
        <w:t>6</w:t>
      </w:r>
      <w:r>
        <w:rPr>
          <w:rFonts w:hint="eastAsia" w:ascii="宋体" w:hAnsi="宋体" w:eastAsia="宋体" w:cs="宋体"/>
          <w:color w:val="auto"/>
          <w:kern w:val="0"/>
          <w:sz w:val="21"/>
          <w:szCs w:val="21"/>
          <w:highlight w:val="none"/>
        </w:rPr>
        <w:t>.为加大政府采购支持中小企业力度，帮助政府采购成交供应商解决融资难、融资贵的问题，进一步做好线上“政采贷”融资业务工作，如供应商有需要的，详见</w:t>
      </w:r>
      <w:r>
        <w:rPr>
          <w:rFonts w:hint="eastAsia" w:ascii="宋体" w:hAnsi="宋体" w:eastAsia="宋体" w:cs="宋体"/>
          <w:color w:val="auto"/>
          <w:kern w:val="0"/>
          <w:sz w:val="21"/>
          <w:szCs w:val="21"/>
          <w:highlight w:val="none"/>
          <w:lang w:eastAsia="zh-CN"/>
        </w:rPr>
        <w:t>磋商须知正文后</w:t>
      </w:r>
      <w:r>
        <w:rPr>
          <w:rFonts w:hint="eastAsia" w:ascii="宋体" w:hAnsi="宋体" w:eastAsia="宋体" w:cs="宋体"/>
          <w:color w:val="auto"/>
          <w:kern w:val="0"/>
          <w:sz w:val="21"/>
          <w:szCs w:val="21"/>
          <w:highlight w:val="none"/>
        </w:rPr>
        <w:t>附件</w:t>
      </w:r>
      <w:r>
        <w:rPr>
          <w:rFonts w:hint="eastAsia" w:ascii="宋体" w:hAnsi="宋体" w:eastAsia="宋体" w:cs="宋体"/>
          <w:color w:val="auto"/>
          <w:kern w:val="0"/>
          <w:sz w:val="21"/>
          <w:szCs w:val="21"/>
          <w:highlight w:val="none"/>
          <w:lang w:val="en-US" w:eastAsia="zh-CN"/>
        </w:rPr>
        <w:t>1</w:t>
      </w:r>
      <w:r>
        <w:rPr>
          <w:rFonts w:hint="eastAsia" w:ascii="宋体" w:hAnsi="宋体" w:eastAsia="宋体" w:cs="宋体"/>
          <w:color w:val="auto"/>
          <w:kern w:val="0"/>
          <w:sz w:val="21"/>
          <w:szCs w:val="21"/>
          <w:highlight w:val="none"/>
        </w:rPr>
        <w:t>：《崇左市线上“政采贷”政策告知函》、附件</w:t>
      </w:r>
      <w:r>
        <w:rPr>
          <w:rFonts w:hint="eastAsia" w:ascii="宋体" w:hAnsi="宋体" w:eastAsia="宋体" w:cs="宋体"/>
          <w:color w:val="auto"/>
          <w:kern w:val="0"/>
          <w:sz w:val="21"/>
          <w:szCs w:val="21"/>
          <w:highlight w:val="none"/>
          <w:lang w:val="en-US" w:eastAsia="zh-CN"/>
        </w:rPr>
        <w:t>2</w:t>
      </w:r>
      <w:r>
        <w:rPr>
          <w:rFonts w:hint="eastAsia" w:ascii="宋体" w:hAnsi="宋体" w:eastAsia="宋体" w:cs="宋体"/>
          <w:color w:val="auto"/>
          <w:kern w:val="0"/>
          <w:sz w:val="21"/>
          <w:szCs w:val="21"/>
          <w:highlight w:val="none"/>
        </w:rPr>
        <w:t>《崇左市线上“政采贷”业务流程图》、附件</w:t>
      </w:r>
      <w:r>
        <w:rPr>
          <w:rFonts w:hint="eastAsia" w:ascii="宋体" w:hAnsi="宋体" w:eastAsia="宋体" w:cs="宋体"/>
          <w:color w:val="auto"/>
          <w:kern w:val="0"/>
          <w:sz w:val="21"/>
          <w:szCs w:val="21"/>
          <w:highlight w:val="none"/>
          <w:lang w:val="en-US" w:eastAsia="zh-CN"/>
        </w:rPr>
        <w:t>3</w:t>
      </w:r>
      <w:r>
        <w:rPr>
          <w:rFonts w:hint="eastAsia" w:ascii="宋体" w:hAnsi="宋体" w:eastAsia="宋体" w:cs="宋体"/>
          <w:color w:val="auto"/>
          <w:kern w:val="0"/>
          <w:sz w:val="21"/>
          <w:szCs w:val="21"/>
          <w:highlight w:val="none"/>
        </w:rPr>
        <w:t>《崇左市金融机构线上“政采贷”业务办理联络表》。</w:t>
      </w:r>
    </w:p>
    <w:p w14:paraId="7097D547">
      <w:pPr>
        <w:keepNext w:val="0"/>
        <w:keepLines w:val="0"/>
        <w:pageBreakBefore w:val="0"/>
        <w:kinsoku/>
        <w:wordWrap w:val="0"/>
        <w:overflowPunct/>
        <w:topLinePunct w:val="0"/>
        <w:bidi w:val="0"/>
        <w:spacing w:line="360" w:lineRule="auto"/>
        <w:ind w:firstLine="420" w:firstLineChars="200"/>
        <w:textAlignment w:val="auto"/>
        <w:rPr>
          <w:rFonts w:hint="eastAsia" w:ascii="宋体" w:hAnsi="宋体" w:eastAsia="宋体" w:cs="宋体"/>
          <w:color w:val="auto"/>
          <w:kern w:val="0"/>
          <w:sz w:val="21"/>
          <w:szCs w:val="21"/>
          <w:highlight w:val="none"/>
          <w:lang w:eastAsia="zh-CN"/>
        </w:rPr>
      </w:pPr>
      <w:r>
        <w:rPr>
          <w:rFonts w:hint="eastAsia" w:ascii="宋体" w:hAnsi="宋体" w:eastAsia="宋体" w:cs="宋体"/>
          <w:color w:val="auto"/>
          <w:kern w:val="0"/>
          <w:sz w:val="21"/>
          <w:szCs w:val="21"/>
          <w:highlight w:val="none"/>
          <w:lang w:val="en-US" w:eastAsia="zh-CN"/>
        </w:rPr>
        <w:t>7.本项目不收取磋商保证金</w:t>
      </w:r>
      <w:r>
        <w:rPr>
          <w:rFonts w:hint="eastAsia" w:ascii="宋体" w:hAnsi="宋体" w:eastAsia="宋体" w:cs="宋体"/>
          <w:color w:val="auto"/>
          <w:kern w:val="0"/>
          <w:sz w:val="21"/>
          <w:szCs w:val="21"/>
          <w:highlight w:val="none"/>
          <w:lang w:eastAsia="zh-CN"/>
        </w:rPr>
        <w:t>。</w:t>
      </w:r>
    </w:p>
    <w:p w14:paraId="42018DC1">
      <w:pPr>
        <w:keepNext w:val="0"/>
        <w:keepLines w:val="0"/>
        <w:pageBreakBefore w:val="0"/>
        <w:kinsoku/>
        <w:wordWrap w:val="0"/>
        <w:overflowPunct/>
        <w:topLinePunct w:val="0"/>
        <w:bidi w:val="0"/>
        <w:spacing w:line="360" w:lineRule="auto"/>
        <w:ind w:firstLine="420" w:firstLineChars="200"/>
        <w:textAlignment w:val="auto"/>
        <w:rPr>
          <w:rFonts w:hint="eastAsia" w:ascii="宋体" w:hAnsi="宋体" w:eastAsia="宋体" w:cs="宋体"/>
          <w:color w:val="auto"/>
          <w:kern w:val="0"/>
          <w:sz w:val="21"/>
          <w:szCs w:val="21"/>
          <w:highlight w:val="none"/>
          <w:lang w:val="en-US" w:eastAsia="zh-CN"/>
        </w:rPr>
      </w:pPr>
      <w:r>
        <w:rPr>
          <w:rFonts w:hint="eastAsia" w:ascii="宋体" w:hAnsi="宋体" w:eastAsia="宋体" w:cs="宋体"/>
          <w:color w:val="auto"/>
          <w:kern w:val="0"/>
          <w:sz w:val="21"/>
          <w:szCs w:val="21"/>
          <w:highlight w:val="none"/>
          <w:lang w:val="en-US" w:eastAsia="zh-CN"/>
        </w:rPr>
        <w:t>8.</w:t>
      </w:r>
      <w:r>
        <w:rPr>
          <w:rFonts w:hint="eastAsia" w:ascii="宋体" w:hAnsi="宋体" w:cs="宋体"/>
          <w:color w:val="auto"/>
          <w:kern w:val="0"/>
          <w:sz w:val="21"/>
          <w:szCs w:val="21"/>
          <w:highlight w:val="none"/>
          <w:lang w:val="en-US" w:eastAsia="zh-CN"/>
        </w:rPr>
        <w:t>本项目</w:t>
      </w:r>
      <w:r>
        <w:rPr>
          <w:rFonts w:hint="eastAsia" w:ascii="宋体" w:hAnsi="宋体" w:eastAsia="宋体" w:cs="宋体"/>
          <w:color w:val="auto"/>
          <w:kern w:val="0"/>
          <w:sz w:val="21"/>
          <w:szCs w:val="21"/>
          <w:highlight w:val="none"/>
          <w:lang w:eastAsia="zh-CN"/>
        </w:rPr>
        <w:t>按照</w:t>
      </w:r>
      <w:r>
        <w:rPr>
          <w:rFonts w:hint="eastAsia" w:ascii="宋体" w:hAnsi="宋体" w:eastAsia="宋体" w:cs="宋体"/>
          <w:color w:val="auto"/>
          <w:kern w:val="0"/>
          <w:sz w:val="21"/>
          <w:szCs w:val="21"/>
          <w:highlight w:val="none"/>
          <w:lang w:val="en-US" w:eastAsia="zh-CN"/>
        </w:rPr>
        <w:t>崇左市财政局关于推行政府采购领域信用承诺制度的通知的要求，供应商在参与崇左市政府采购活动时，供应商只需以书面形式提供《崇左市政府采购供应商信用承诺函》，即可替代《中华人民共和国政府采购法实施条例》第十七条第一款第（一）项至第（四）项所规定的基本资格条件相关材料，具体不再提供的资质材料有：法人或者他组织的营业执照等证明文件，自然人的身份证明、财务状况报告、依法缴纳税收和社会保障资金相关证明材料、有履行合同所必需的设备和专业技术能力相关证明材料、参加政府采购活动前3年内在经营活动中没有重大违法记录相关证明材料。</w:t>
      </w:r>
    </w:p>
    <w:p w14:paraId="394A5C02">
      <w:pPr>
        <w:keepNext w:val="0"/>
        <w:keepLines w:val="0"/>
        <w:pageBreakBefore w:val="0"/>
        <w:numPr>
          <w:ilvl w:val="0"/>
          <w:numId w:val="0"/>
        </w:numPr>
        <w:kinsoku/>
        <w:overflowPunct/>
        <w:topLinePunct w:val="0"/>
        <w:autoSpaceDE/>
        <w:autoSpaceDN/>
        <w:bidi w:val="0"/>
        <w:adjustRightInd/>
        <w:spacing w:line="360" w:lineRule="auto"/>
        <w:ind w:firstLine="420" w:firstLineChars="200"/>
        <w:textAlignment w:val="auto"/>
        <w:rPr>
          <w:rFonts w:hint="eastAsia" w:ascii="宋体" w:hAnsi="宋体" w:cs="宋体"/>
          <w:color w:val="auto"/>
          <w:sz w:val="21"/>
          <w:szCs w:val="21"/>
          <w:highlight w:val="none"/>
          <w:lang w:eastAsia="zh-CN"/>
        </w:rPr>
      </w:pPr>
      <w:r>
        <w:rPr>
          <w:rFonts w:hint="eastAsia" w:ascii="宋体" w:hAnsi="宋体" w:cs="宋体"/>
          <w:color w:val="auto"/>
          <w:kern w:val="0"/>
          <w:sz w:val="21"/>
          <w:szCs w:val="21"/>
          <w:highlight w:val="none"/>
          <w:lang w:val="en-US" w:eastAsia="zh-CN"/>
        </w:rPr>
        <w:t>9.</w:t>
      </w:r>
      <w:r>
        <w:rPr>
          <w:rFonts w:hint="eastAsia" w:ascii="宋体" w:hAnsi="宋体" w:cs="宋体"/>
          <w:b w:val="0"/>
          <w:bCs w:val="0"/>
          <w:color w:val="auto"/>
          <w:sz w:val="21"/>
          <w:szCs w:val="21"/>
          <w:highlight w:val="none"/>
          <w:lang w:eastAsia="zh-CN"/>
        </w:rPr>
        <w:t>本项目采用远程异地评审，主会场在广西崇善项目咨询有限公司【崇左市江州区城南区新城路西段南侧（阳光名邸）第C4栋103号】通过广西政府采购云平台在线解密开启，副会场在南宁市西乡塘区科园大道27号湖南大厦615号房</w:t>
      </w:r>
      <w:r>
        <w:rPr>
          <w:rFonts w:hint="eastAsia" w:ascii="宋体" w:hAnsi="宋体" w:cs="宋体"/>
          <w:color w:val="auto"/>
          <w:sz w:val="21"/>
          <w:szCs w:val="21"/>
          <w:highlight w:val="none"/>
          <w:lang w:eastAsia="zh-CN"/>
        </w:rPr>
        <w:t>。</w:t>
      </w:r>
    </w:p>
    <w:p w14:paraId="631C78F9">
      <w:pPr>
        <w:keepNext w:val="0"/>
        <w:keepLines w:val="0"/>
        <w:pageBreakBefore w:val="0"/>
        <w:numPr>
          <w:ilvl w:val="0"/>
          <w:numId w:val="0"/>
        </w:numPr>
        <w:kinsoku/>
        <w:overflowPunct/>
        <w:topLinePunct w:val="0"/>
        <w:autoSpaceDE/>
        <w:autoSpaceDN/>
        <w:bidi w:val="0"/>
        <w:adjustRightInd/>
        <w:spacing w:line="360" w:lineRule="auto"/>
        <w:ind w:firstLine="210" w:firstLineChars="100"/>
        <w:textAlignment w:val="auto"/>
        <w:outlineLvl w:val="0"/>
        <w:rPr>
          <w:rFonts w:hint="eastAsia"/>
          <w:color w:val="auto"/>
          <w:highlight w:val="none"/>
        </w:rPr>
      </w:pPr>
      <w:r>
        <w:rPr>
          <w:rFonts w:hint="eastAsia" w:ascii="宋体" w:hAnsi="宋体" w:cs="宋体"/>
          <w:color w:val="auto"/>
          <w:sz w:val="21"/>
          <w:szCs w:val="21"/>
          <w:highlight w:val="none"/>
          <w:lang w:val="en-US" w:eastAsia="zh-CN"/>
        </w:rPr>
        <w:t>10.</w:t>
      </w:r>
      <w:bookmarkStart w:id="34" w:name="_Toc17345"/>
      <w:r>
        <w:rPr>
          <w:rFonts w:hint="eastAsia" w:ascii="宋体" w:hAnsi="宋体" w:cs="宋体"/>
          <w:color w:val="auto"/>
          <w:sz w:val="21"/>
          <w:szCs w:val="21"/>
          <w:highlight w:val="none"/>
        </w:rPr>
        <w:t>监督单位：</w:t>
      </w:r>
      <w:bookmarkEnd w:id="34"/>
      <w:r>
        <w:rPr>
          <w:rFonts w:hint="eastAsia" w:ascii="宋体" w:hAnsi="宋体" w:cs="宋体"/>
          <w:color w:val="auto"/>
          <w:sz w:val="21"/>
          <w:szCs w:val="21"/>
          <w:highlight w:val="none"/>
          <w:lang w:eastAsia="zh-CN"/>
        </w:rPr>
        <w:t>天等县财政局政府采购监督管理股</w:t>
      </w:r>
      <w:r>
        <w:rPr>
          <w:rFonts w:hint="eastAsia" w:ascii="宋体" w:hAnsi="宋体" w:cs="宋体"/>
          <w:color w:val="auto"/>
          <w:sz w:val="21"/>
          <w:szCs w:val="21"/>
          <w:highlight w:val="none"/>
          <w:lang w:val="en-US" w:eastAsia="zh-CN"/>
        </w:rPr>
        <w:t xml:space="preserve">     电话：</w:t>
      </w:r>
      <w:r>
        <w:rPr>
          <w:rFonts w:hint="eastAsia" w:ascii="宋体" w:hAnsi="宋体" w:cs="宋体"/>
          <w:color w:val="auto"/>
          <w:sz w:val="21"/>
          <w:szCs w:val="21"/>
          <w:highlight w:val="none"/>
          <w:lang w:eastAsia="zh-CN"/>
        </w:rPr>
        <w:t>0771-3530890</w:t>
      </w:r>
    </w:p>
    <w:p w14:paraId="63F42538">
      <w:pPr>
        <w:spacing w:line="360" w:lineRule="auto"/>
        <w:rPr>
          <w:b/>
          <w:bCs/>
          <w:color w:val="auto"/>
          <w:sz w:val="21"/>
          <w:szCs w:val="21"/>
          <w:highlight w:val="none"/>
        </w:rPr>
      </w:pPr>
      <w:r>
        <w:rPr>
          <w:rFonts w:hint="eastAsia"/>
          <w:b/>
          <w:bCs/>
          <w:color w:val="auto"/>
          <w:sz w:val="21"/>
          <w:szCs w:val="21"/>
          <w:highlight w:val="none"/>
          <w:lang w:eastAsia="zh-CN"/>
        </w:rPr>
        <w:t>八</w:t>
      </w:r>
      <w:r>
        <w:rPr>
          <w:rFonts w:hint="eastAsia"/>
          <w:b/>
          <w:bCs/>
          <w:color w:val="auto"/>
          <w:sz w:val="21"/>
          <w:szCs w:val="21"/>
          <w:highlight w:val="none"/>
        </w:rPr>
        <w:t>、凡对本次采购提出询问，请按以下方式联系。</w:t>
      </w:r>
      <w:bookmarkEnd w:id="30"/>
      <w:bookmarkEnd w:id="31"/>
      <w:bookmarkEnd w:id="32"/>
      <w:bookmarkEnd w:id="33"/>
    </w:p>
    <w:p w14:paraId="36E48541">
      <w:pPr>
        <w:keepNext w:val="0"/>
        <w:keepLines w:val="0"/>
        <w:pageBreakBefore w:val="0"/>
        <w:kinsoku/>
        <w:overflowPunct/>
        <w:topLinePunct w:val="0"/>
        <w:autoSpaceDE/>
        <w:autoSpaceDN/>
        <w:bidi w:val="0"/>
        <w:adjustRightInd/>
        <w:spacing w:line="360" w:lineRule="auto"/>
        <w:textAlignment w:val="auto"/>
        <w:outlineLvl w:val="0"/>
        <w:rPr>
          <w:rFonts w:hint="eastAsia" w:ascii="宋体" w:hAnsi="宋体" w:cs="宋体"/>
          <w:color w:val="auto"/>
          <w:sz w:val="21"/>
          <w:szCs w:val="21"/>
          <w:highlight w:val="none"/>
        </w:rPr>
      </w:pPr>
      <w:bookmarkStart w:id="35" w:name="_Toc543"/>
      <w:r>
        <w:rPr>
          <w:rFonts w:hint="eastAsia" w:ascii="宋体" w:hAnsi="宋体" w:cs="宋体"/>
          <w:color w:val="auto"/>
          <w:sz w:val="21"/>
          <w:szCs w:val="21"/>
          <w:highlight w:val="none"/>
        </w:rPr>
        <w:t>1.采购人信息</w:t>
      </w:r>
      <w:bookmarkEnd w:id="35"/>
    </w:p>
    <w:p w14:paraId="44463E97">
      <w:pPr>
        <w:keepNext w:val="0"/>
        <w:keepLines w:val="0"/>
        <w:pageBreakBefore w:val="0"/>
        <w:kinsoku/>
        <w:overflowPunct/>
        <w:topLinePunct w:val="0"/>
        <w:autoSpaceDE/>
        <w:autoSpaceDN/>
        <w:bidi w:val="0"/>
        <w:adjustRightInd/>
        <w:spacing w:line="360" w:lineRule="auto"/>
        <w:textAlignment w:val="auto"/>
        <w:rPr>
          <w:rFonts w:hint="eastAsia" w:ascii="宋体" w:hAnsi="宋体" w:cs="宋体"/>
          <w:color w:val="auto"/>
          <w:sz w:val="21"/>
          <w:szCs w:val="21"/>
          <w:highlight w:val="none"/>
          <w:lang w:eastAsia="zh-CN"/>
        </w:rPr>
      </w:pPr>
      <w:r>
        <w:rPr>
          <w:rFonts w:hint="eastAsia" w:ascii="宋体" w:hAnsi="宋体" w:cs="宋体"/>
          <w:color w:val="auto"/>
          <w:sz w:val="21"/>
          <w:szCs w:val="21"/>
          <w:highlight w:val="none"/>
        </w:rPr>
        <w:t>名 称：</w:t>
      </w:r>
      <w:r>
        <w:rPr>
          <w:rFonts w:hint="eastAsia" w:ascii="宋体" w:hAnsi="宋体" w:cs="宋体"/>
          <w:color w:val="auto"/>
          <w:sz w:val="21"/>
          <w:szCs w:val="21"/>
          <w:highlight w:val="none"/>
          <w:lang w:eastAsia="zh-CN"/>
        </w:rPr>
        <w:t>天等县生态移民发展中心 　　　　　　　　　　　　</w:t>
      </w:r>
    </w:p>
    <w:p w14:paraId="1001E6E1">
      <w:pPr>
        <w:keepNext w:val="0"/>
        <w:keepLines w:val="0"/>
        <w:pageBreakBefore w:val="0"/>
        <w:kinsoku/>
        <w:overflowPunct/>
        <w:topLinePunct w:val="0"/>
        <w:autoSpaceDE/>
        <w:autoSpaceDN/>
        <w:bidi w:val="0"/>
        <w:adjustRightInd/>
        <w:spacing w:line="360" w:lineRule="auto"/>
        <w:textAlignment w:val="auto"/>
        <w:rPr>
          <w:rFonts w:hint="eastAsia" w:ascii="宋体" w:hAnsi="宋体" w:cs="宋体"/>
          <w:color w:val="auto"/>
          <w:sz w:val="21"/>
          <w:szCs w:val="21"/>
          <w:highlight w:val="none"/>
          <w:lang w:eastAsia="zh-CN"/>
        </w:rPr>
      </w:pPr>
      <w:r>
        <w:rPr>
          <w:rFonts w:hint="eastAsia" w:ascii="宋体" w:hAnsi="宋体" w:cs="宋体"/>
          <w:color w:val="auto"/>
          <w:sz w:val="21"/>
          <w:szCs w:val="21"/>
          <w:highlight w:val="none"/>
          <w:lang w:eastAsia="zh-CN"/>
        </w:rPr>
        <w:t>地址：</w:t>
      </w:r>
      <w:bookmarkStart w:id="36" w:name="_Toc28359009"/>
      <w:bookmarkStart w:id="37" w:name="_Toc28359086"/>
      <w:bookmarkStart w:id="38" w:name="_Toc32216"/>
      <w:r>
        <w:rPr>
          <w:rFonts w:hint="eastAsia" w:ascii="宋体" w:hAnsi="宋体" w:cs="宋体"/>
          <w:color w:val="auto"/>
          <w:sz w:val="21"/>
          <w:szCs w:val="21"/>
          <w:highlight w:val="none"/>
          <w:lang w:eastAsia="zh-CN"/>
        </w:rPr>
        <w:t xml:space="preserve">天等县天等镇天桃路76号（县政务服务中心对面） </w:t>
      </w:r>
    </w:p>
    <w:p w14:paraId="6541D936">
      <w:pPr>
        <w:keepNext w:val="0"/>
        <w:keepLines w:val="0"/>
        <w:pageBreakBefore w:val="0"/>
        <w:kinsoku/>
        <w:overflowPunct/>
        <w:topLinePunct w:val="0"/>
        <w:autoSpaceDE/>
        <w:autoSpaceDN/>
        <w:bidi w:val="0"/>
        <w:adjustRightInd/>
        <w:spacing w:line="360" w:lineRule="auto"/>
        <w:textAlignment w:val="auto"/>
        <w:rPr>
          <w:rFonts w:hint="eastAsia" w:ascii="宋体" w:hAnsi="宋体" w:cs="宋体"/>
          <w:color w:val="auto"/>
          <w:sz w:val="21"/>
          <w:szCs w:val="21"/>
          <w:highlight w:val="none"/>
          <w:lang w:eastAsia="zh-CN"/>
        </w:rPr>
      </w:pPr>
      <w:r>
        <w:rPr>
          <w:rFonts w:hint="eastAsia" w:ascii="宋体" w:hAnsi="宋体" w:cs="宋体"/>
          <w:color w:val="auto"/>
          <w:sz w:val="21"/>
          <w:szCs w:val="21"/>
          <w:highlight w:val="none"/>
          <w:lang w:eastAsia="zh-CN"/>
        </w:rPr>
        <w:t>项目联系人：</w:t>
      </w:r>
      <w:r>
        <w:rPr>
          <w:rFonts w:hint="eastAsia" w:ascii="宋体" w:hAnsi="宋体" w:cs="宋体"/>
          <w:color w:val="auto"/>
          <w:sz w:val="21"/>
          <w:szCs w:val="21"/>
          <w:highlight w:val="none"/>
          <w:lang w:val="en-US" w:eastAsia="zh-CN"/>
        </w:rPr>
        <w:t>黄真凤</w:t>
      </w:r>
    </w:p>
    <w:p w14:paraId="11CDA3DB">
      <w:pPr>
        <w:keepNext w:val="0"/>
        <w:keepLines w:val="0"/>
        <w:pageBreakBefore w:val="0"/>
        <w:kinsoku/>
        <w:overflowPunct/>
        <w:topLinePunct w:val="0"/>
        <w:autoSpaceDE/>
        <w:autoSpaceDN/>
        <w:bidi w:val="0"/>
        <w:adjustRightInd/>
        <w:spacing w:line="360" w:lineRule="auto"/>
        <w:textAlignment w:val="auto"/>
        <w:rPr>
          <w:rFonts w:hint="eastAsia" w:ascii="宋体" w:hAnsi="宋体" w:cs="宋体"/>
          <w:color w:val="auto"/>
          <w:sz w:val="21"/>
          <w:szCs w:val="21"/>
          <w:highlight w:val="none"/>
          <w:lang w:val="en-US" w:eastAsia="zh-CN"/>
        </w:rPr>
      </w:pPr>
      <w:r>
        <w:rPr>
          <w:rFonts w:hint="eastAsia" w:ascii="宋体" w:hAnsi="宋体" w:cs="宋体"/>
          <w:color w:val="auto"/>
          <w:sz w:val="21"/>
          <w:szCs w:val="21"/>
          <w:highlight w:val="none"/>
          <w:lang w:eastAsia="zh-CN"/>
        </w:rPr>
        <w:t>项目联系人方式:  0771-3523135</w:t>
      </w:r>
    </w:p>
    <w:p w14:paraId="48C30A86">
      <w:pPr>
        <w:keepNext w:val="0"/>
        <w:keepLines w:val="0"/>
        <w:pageBreakBefore w:val="0"/>
        <w:kinsoku/>
        <w:overflowPunct/>
        <w:topLinePunct w:val="0"/>
        <w:autoSpaceDE/>
        <w:autoSpaceDN/>
        <w:bidi w:val="0"/>
        <w:adjustRightInd/>
        <w:spacing w:line="360" w:lineRule="auto"/>
        <w:textAlignment w:val="auto"/>
        <w:rPr>
          <w:rFonts w:hint="eastAsia" w:ascii="宋体" w:hAnsi="宋体" w:cs="宋体"/>
          <w:color w:val="auto"/>
          <w:sz w:val="21"/>
          <w:szCs w:val="21"/>
          <w:highlight w:val="none"/>
          <w:lang w:eastAsia="zh-CN"/>
        </w:rPr>
      </w:pPr>
      <w:r>
        <w:rPr>
          <w:rFonts w:hint="eastAsia" w:ascii="宋体" w:hAnsi="宋体" w:cs="宋体"/>
          <w:color w:val="auto"/>
          <w:sz w:val="21"/>
          <w:szCs w:val="21"/>
          <w:highlight w:val="none"/>
          <w:lang w:eastAsia="zh-CN"/>
        </w:rPr>
        <w:t>2.采购代理机构信息</w:t>
      </w:r>
      <w:bookmarkEnd w:id="36"/>
      <w:bookmarkEnd w:id="37"/>
      <w:bookmarkEnd w:id="38"/>
      <w:r>
        <w:rPr>
          <w:rFonts w:hint="eastAsia" w:ascii="宋体" w:hAnsi="宋体" w:cs="宋体"/>
          <w:color w:val="auto"/>
          <w:sz w:val="21"/>
          <w:szCs w:val="21"/>
          <w:highlight w:val="none"/>
          <w:lang w:eastAsia="zh-CN"/>
        </w:rPr>
        <w:t xml:space="preserve"> </w:t>
      </w:r>
    </w:p>
    <w:p w14:paraId="4A41E94C">
      <w:pPr>
        <w:keepNext w:val="0"/>
        <w:keepLines w:val="0"/>
        <w:pageBreakBefore w:val="0"/>
        <w:kinsoku/>
        <w:overflowPunct/>
        <w:topLinePunct w:val="0"/>
        <w:autoSpaceDE/>
        <w:autoSpaceDN/>
        <w:bidi w:val="0"/>
        <w:adjustRightInd/>
        <w:spacing w:line="360" w:lineRule="auto"/>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名 称：</w:t>
      </w:r>
      <w:bookmarkStart w:id="39" w:name="_Toc28359010"/>
      <w:bookmarkStart w:id="40" w:name="_Toc28359087"/>
      <w:r>
        <w:rPr>
          <w:rFonts w:hint="eastAsia" w:ascii="宋体" w:hAnsi="宋体" w:cs="宋体"/>
          <w:color w:val="auto"/>
          <w:sz w:val="21"/>
          <w:szCs w:val="21"/>
          <w:highlight w:val="none"/>
          <w:lang w:eastAsia="zh-CN"/>
        </w:rPr>
        <w:t>广西崇善项目咨询有限公司</w:t>
      </w:r>
    </w:p>
    <w:p w14:paraId="0821E663">
      <w:pPr>
        <w:keepNext w:val="0"/>
        <w:keepLines w:val="0"/>
        <w:pageBreakBefore w:val="0"/>
        <w:kinsoku/>
        <w:overflowPunct/>
        <w:topLinePunct w:val="0"/>
        <w:autoSpaceDE/>
        <w:autoSpaceDN/>
        <w:bidi w:val="0"/>
        <w:adjustRightInd/>
        <w:spacing w:line="360" w:lineRule="auto"/>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地址：</w:t>
      </w:r>
      <w:r>
        <w:rPr>
          <w:rFonts w:hint="eastAsia" w:ascii="宋体" w:hAnsi="宋体" w:cs="宋体"/>
          <w:color w:val="auto"/>
          <w:sz w:val="21"/>
          <w:szCs w:val="21"/>
          <w:highlight w:val="none"/>
          <w:lang w:eastAsia="zh-CN"/>
        </w:rPr>
        <w:t>崇左市江州区城南区新城路西段南侧（阳光名邸）第C4栋103号</w:t>
      </w:r>
    </w:p>
    <w:p w14:paraId="2FE139D0">
      <w:pPr>
        <w:keepNext w:val="0"/>
        <w:keepLines w:val="0"/>
        <w:pageBreakBefore w:val="0"/>
        <w:kinsoku/>
        <w:overflowPunct/>
        <w:topLinePunct w:val="0"/>
        <w:autoSpaceDE/>
        <w:autoSpaceDN/>
        <w:bidi w:val="0"/>
        <w:adjustRightInd/>
        <w:spacing w:line="360" w:lineRule="auto"/>
        <w:textAlignment w:val="auto"/>
        <w:rPr>
          <w:rFonts w:hint="eastAsia" w:ascii="宋体" w:hAnsi="宋体" w:cs="宋体"/>
          <w:color w:val="auto"/>
          <w:sz w:val="21"/>
          <w:szCs w:val="21"/>
          <w:highlight w:val="none"/>
        </w:rPr>
      </w:pPr>
      <w:r>
        <w:rPr>
          <w:rFonts w:hint="eastAsia" w:ascii="宋体" w:hAnsi="宋体" w:cs="宋体"/>
          <w:color w:val="auto"/>
          <w:sz w:val="21"/>
          <w:szCs w:val="21"/>
          <w:highlight w:val="none"/>
          <w:lang w:eastAsia="zh-CN"/>
        </w:rPr>
        <w:t>项目</w:t>
      </w:r>
      <w:r>
        <w:rPr>
          <w:rFonts w:hint="eastAsia" w:ascii="宋体" w:hAnsi="宋体" w:cs="宋体"/>
          <w:color w:val="auto"/>
          <w:sz w:val="21"/>
          <w:szCs w:val="21"/>
          <w:highlight w:val="none"/>
        </w:rPr>
        <w:t>联系人：</w:t>
      </w:r>
      <w:r>
        <w:rPr>
          <w:rFonts w:hint="eastAsia" w:ascii="宋体" w:hAnsi="宋体" w:cs="宋体"/>
          <w:color w:val="auto"/>
          <w:sz w:val="21"/>
          <w:szCs w:val="21"/>
          <w:highlight w:val="none"/>
          <w:lang w:eastAsia="zh-CN"/>
        </w:rPr>
        <w:t>庞青青</w:t>
      </w:r>
      <w:r>
        <w:rPr>
          <w:rFonts w:hint="eastAsia" w:ascii="宋体" w:hAnsi="宋体" w:cs="宋体"/>
          <w:color w:val="auto"/>
          <w:sz w:val="21"/>
          <w:szCs w:val="21"/>
          <w:highlight w:val="none"/>
        </w:rPr>
        <w:t xml:space="preserve">   </w:t>
      </w:r>
    </w:p>
    <w:p w14:paraId="1C8B677C">
      <w:pPr>
        <w:keepNext w:val="0"/>
        <w:keepLines w:val="0"/>
        <w:pageBreakBefore w:val="0"/>
        <w:kinsoku/>
        <w:overflowPunct/>
        <w:topLinePunct w:val="0"/>
        <w:autoSpaceDE/>
        <w:autoSpaceDN/>
        <w:bidi w:val="0"/>
        <w:adjustRightInd/>
        <w:spacing w:line="360" w:lineRule="auto"/>
        <w:textAlignment w:val="auto"/>
        <w:rPr>
          <w:rFonts w:hint="eastAsia" w:ascii="宋体" w:hAnsi="宋体" w:cs="宋体"/>
          <w:color w:val="auto"/>
          <w:sz w:val="21"/>
          <w:szCs w:val="21"/>
          <w:highlight w:val="none"/>
        </w:rPr>
      </w:pPr>
      <w:r>
        <w:rPr>
          <w:rFonts w:hint="eastAsia" w:ascii="宋体" w:hAnsi="宋体" w:cs="宋体"/>
          <w:color w:val="auto"/>
          <w:sz w:val="21"/>
          <w:szCs w:val="21"/>
          <w:highlight w:val="none"/>
          <w:lang w:eastAsia="zh-CN"/>
        </w:rPr>
        <w:t>项目联系人方式：</w:t>
      </w:r>
      <w:r>
        <w:rPr>
          <w:rFonts w:hint="eastAsia" w:ascii="宋体" w:hAnsi="宋体" w:cs="宋体"/>
          <w:color w:val="auto"/>
          <w:sz w:val="21"/>
          <w:szCs w:val="21"/>
          <w:highlight w:val="none"/>
        </w:rPr>
        <w:t>0771-</w:t>
      </w:r>
      <w:r>
        <w:rPr>
          <w:rFonts w:hint="eastAsia" w:ascii="宋体" w:hAnsi="宋体" w:cs="宋体"/>
          <w:color w:val="auto"/>
          <w:sz w:val="21"/>
          <w:szCs w:val="21"/>
          <w:highlight w:val="none"/>
          <w:lang w:eastAsia="zh-CN"/>
        </w:rPr>
        <w:t>5945100</w:t>
      </w:r>
      <w:r>
        <w:rPr>
          <w:rFonts w:hint="eastAsia" w:ascii="宋体" w:hAnsi="宋体" w:cs="宋体"/>
          <w:color w:val="auto"/>
          <w:sz w:val="21"/>
          <w:szCs w:val="21"/>
          <w:highlight w:val="none"/>
        </w:rPr>
        <w:t>　　　　　　　　　　　</w:t>
      </w:r>
    </w:p>
    <w:p w14:paraId="44EAECC8">
      <w:pPr>
        <w:keepNext w:val="0"/>
        <w:keepLines w:val="0"/>
        <w:pageBreakBefore w:val="0"/>
        <w:numPr>
          <w:ilvl w:val="0"/>
          <w:numId w:val="3"/>
        </w:numPr>
        <w:kinsoku/>
        <w:overflowPunct/>
        <w:topLinePunct w:val="0"/>
        <w:autoSpaceDE/>
        <w:autoSpaceDN/>
        <w:bidi w:val="0"/>
        <w:adjustRightInd/>
        <w:spacing w:line="360" w:lineRule="auto"/>
        <w:textAlignment w:val="auto"/>
        <w:outlineLvl w:val="0"/>
        <w:rPr>
          <w:rFonts w:hint="eastAsia" w:ascii="宋体" w:hAnsi="宋体" w:cs="宋体"/>
          <w:color w:val="auto"/>
          <w:sz w:val="21"/>
          <w:szCs w:val="21"/>
          <w:highlight w:val="none"/>
        </w:rPr>
      </w:pPr>
      <w:bookmarkStart w:id="41" w:name="_Toc17394"/>
      <w:r>
        <w:rPr>
          <w:rFonts w:hint="eastAsia" w:ascii="宋体" w:hAnsi="宋体" w:cs="宋体"/>
          <w:color w:val="auto"/>
          <w:sz w:val="21"/>
          <w:szCs w:val="21"/>
          <w:highlight w:val="none"/>
        </w:rPr>
        <w:t>项目联系方式</w:t>
      </w:r>
      <w:bookmarkEnd w:id="39"/>
      <w:bookmarkEnd w:id="40"/>
      <w:r>
        <w:rPr>
          <w:rFonts w:hint="eastAsia" w:ascii="宋体" w:hAnsi="宋体" w:cs="宋体"/>
          <w:color w:val="auto"/>
          <w:sz w:val="21"/>
          <w:szCs w:val="21"/>
          <w:highlight w:val="none"/>
        </w:rPr>
        <w:t>：</w:t>
      </w:r>
      <w:bookmarkEnd w:id="41"/>
    </w:p>
    <w:p w14:paraId="35CBD1D5">
      <w:pPr>
        <w:keepNext w:val="0"/>
        <w:keepLines w:val="0"/>
        <w:pageBreakBefore w:val="0"/>
        <w:numPr>
          <w:ilvl w:val="0"/>
          <w:numId w:val="0"/>
        </w:numPr>
        <w:kinsoku/>
        <w:overflowPunct/>
        <w:topLinePunct w:val="0"/>
        <w:autoSpaceDE/>
        <w:autoSpaceDN/>
        <w:bidi w:val="0"/>
        <w:adjustRightInd/>
        <w:spacing w:line="360" w:lineRule="auto"/>
        <w:textAlignment w:val="auto"/>
        <w:outlineLvl w:val="0"/>
        <w:rPr>
          <w:rFonts w:hint="eastAsia" w:ascii="宋体" w:hAnsi="宋体" w:cs="宋体"/>
          <w:color w:val="auto"/>
          <w:sz w:val="21"/>
          <w:szCs w:val="21"/>
          <w:highlight w:val="none"/>
        </w:rPr>
      </w:pPr>
      <w:r>
        <w:rPr>
          <w:rFonts w:hint="eastAsia" w:ascii="宋体" w:hAnsi="宋体" w:cs="宋体"/>
          <w:color w:val="auto"/>
          <w:sz w:val="21"/>
          <w:szCs w:val="21"/>
          <w:highlight w:val="none"/>
        </w:rPr>
        <w:t>项目联系人：</w:t>
      </w:r>
      <w:r>
        <w:rPr>
          <w:rFonts w:hint="eastAsia" w:ascii="宋体" w:hAnsi="宋体" w:cs="宋体"/>
          <w:color w:val="auto"/>
          <w:sz w:val="21"/>
          <w:szCs w:val="21"/>
          <w:highlight w:val="none"/>
          <w:lang w:eastAsia="zh-CN"/>
        </w:rPr>
        <w:t>庞青青</w:t>
      </w:r>
      <w:r>
        <w:rPr>
          <w:rFonts w:hint="eastAsia" w:ascii="宋体" w:hAnsi="宋体" w:cs="宋体"/>
          <w:color w:val="auto"/>
          <w:sz w:val="21"/>
          <w:szCs w:val="21"/>
          <w:highlight w:val="none"/>
        </w:rPr>
        <w:t xml:space="preserve">  　</w:t>
      </w:r>
    </w:p>
    <w:p w14:paraId="19584DDD">
      <w:pPr>
        <w:keepNext w:val="0"/>
        <w:keepLines w:val="0"/>
        <w:pageBreakBefore w:val="0"/>
        <w:numPr>
          <w:ilvl w:val="0"/>
          <w:numId w:val="0"/>
        </w:numPr>
        <w:kinsoku/>
        <w:overflowPunct/>
        <w:topLinePunct w:val="0"/>
        <w:autoSpaceDE/>
        <w:autoSpaceDN/>
        <w:bidi w:val="0"/>
        <w:adjustRightInd/>
        <w:spacing w:line="360" w:lineRule="auto"/>
        <w:textAlignment w:val="auto"/>
        <w:outlineLvl w:val="0"/>
        <w:rPr>
          <w:rFonts w:hint="eastAsia" w:ascii="宋体" w:hAnsi="宋体" w:cs="宋体"/>
          <w:color w:val="auto"/>
          <w:sz w:val="21"/>
          <w:szCs w:val="21"/>
          <w:highlight w:val="none"/>
        </w:rPr>
      </w:pPr>
      <w:r>
        <w:rPr>
          <w:rFonts w:hint="eastAsia" w:ascii="宋体" w:hAnsi="宋体" w:cs="宋体"/>
          <w:color w:val="auto"/>
          <w:sz w:val="21"/>
          <w:szCs w:val="21"/>
          <w:highlight w:val="none"/>
          <w:lang w:eastAsia="zh-CN"/>
        </w:rPr>
        <w:t>项目联系人方式</w:t>
      </w:r>
      <w:r>
        <w:rPr>
          <w:rFonts w:hint="eastAsia" w:ascii="宋体" w:hAnsi="宋体" w:cs="宋体"/>
          <w:color w:val="auto"/>
          <w:sz w:val="21"/>
          <w:szCs w:val="21"/>
          <w:highlight w:val="none"/>
        </w:rPr>
        <w:t>：0771-</w:t>
      </w:r>
      <w:r>
        <w:rPr>
          <w:rFonts w:hint="eastAsia" w:ascii="宋体" w:hAnsi="宋体" w:cs="宋体"/>
          <w:color w:val="auto"/>
          <w:sz w:val="21"/>
          <w:szCs w:val="21"/>
          <w:highlight w:val="none"/>
          <w:lang w:eastAsia="zh-CN"/>
        </w:rPr>
        <w:t>5945100</w:t>
      </w:r>
      <w:r>
        <w:rPr>
          <w:rFonts w:hint="eastAsia" w:ascii="宋体" w:hAnsi="宋体" w:cs="宋体"/>
          <w:color w:val="auto"/>
          <w:sz w:val="21"/>
          <w:szCs w:val="21"/>
          <w:highlight w:val="none"/>
        </w:rPr>
        <w:t>　</w:t>
      </w:r>
    </w:p>
    <w:p w14:paraId="5A157FD7">
      <w:pPr>
        <w:pStyle w:val="5"/>
        <w:spacing w:line="360" w:lineRule="auto"/>
        <w:rPr>
          <w:rFonts w:hint="eastAsia"/>
          <w:color w:val="auto"/>
          <w:highlight w:val="none"/>
        </w:rPr>
      </w:pPr>
    </w:p>
    <w:p w14:paraId="6D1B3F78">
      <w:pPr>
        <w:keepNext w:val="0"/>
        <w:keepLines w:val="0"/>
        <w:pageBreakBefore w:val="0"/>
        <w:kinsoku/>
        <w:overflowPunct/>
        <w:topLinePunct w:val="0"/>
        <w:autoSpaceDE/>
        <w:autoSpaceDN/>
        <w:bidi w:val="0"/>
        <w:adjustRightInd/>
        <w:spacing w:line="360" w:lineRule="auto"/>
        <w:textAlignment w:val="auto"/>
        <w:rPr>
          <w:rFonts w:ascii="宋体" w:hAnsi="宋体" w:cs="宋体"/>
          <w:color w:val="auto"/>
          <w:sz w:val="21"/>
          <w:szCs w:val="21"/>
          <w:highlight w:val="none"/>
        </w:rPr>
      </w:pPr>
      <w:r>
        <w:rPr>
          <w:rFonts w:hint="eastAsia"/>
          <w:color w:val="auto"/>
          <w:highlight w:val="none"/>
        </w:rPr>
        <w:t xml:space="preserve">　　　　　　　   </w:t>
      </w:r>
      <w:r>
        <w:rPr>
          <w:rFonts w:hint="eastAsia"/>
          <w:color w:val="auto"/>
          <w:highlight w:val="none"/>
          <w:lang w:val="en-US" w:eastAsia="zh-CN"/>
        </w:rPr>
        <w:t xml:space="preserve">          </w:t>
      </w:r>
      <w:r>
        <w:rPr>
          <w:rFonts w:hint="eastAsia"/>
          <w:color w:val="auto"/>
          <w:sz w:val="21"/>
          <w:szCs w:val="21"/>
          <w:highlight w:val="none"/>
          <w:lang w:val="en-US" w:eastAsia="zh-CN"/>
        </w:rPr>
        <w:t xml:space="preserve">    </w:t>
      </w:r>
      <w:r>
        <w:rPr>
          <w:rFonts w:hint="eastAsia"/>
          <w:color w:val="auto"/>
          <w:sz w:val="21"/>
          <w:szCs w:val="21"/>
          <w:highlight w:val="none"/>
          <w:lang w:eastAsia="zh-CN"/>
        </w:rPr>
        <w:t>采购</w:t>
      </w:r>
      <w:r>
        <w:rPr>
          <w:rFonts w:hint="eastAsia" w:ascii="宋体" w:hAnsi="宋体" w:cs="宋体"/>
          <w:color w:val="auto"/>
          <w:sz w:val="21"/>
          <w:szCs w:val="21"/>
          <w:highlight w:val="none"/>
        </w:rPr>
        <w:t>单位：</w:t>
      </w:r>
      <w:r>
        <w:rPr>
          <w:rFonts w:hint="eastAsia" w:ascii="宋体" w:hAnsi="宋体" w:cs="宋体"/>
          <w:color w:val="auto"/>
          <w:sz w:val="21"/>
          <w:szCs w:val="21"/>
          <w:highlight w:val="none"/>
          <w:lang w:eastAsia="zh-CN"/>
        </w:rPr>
        <w:t xml:space="preserve">天等县生态移民发展中心 </w:t>
      </w:r>
    </w:p>
    <w:p w14:paraId="574B075F">
      <w:pPr>
        <w:keepNext w:val="0"/>
        <w:keepLines w:val="0"/>
        <w:pageBreakBefore w:val="0"/>
        <w:kinsoku/>
        <w:overflowPunct/>
        <w:topLinePunct w:val="0"/>
        <w:autoSpaceDE/>
        <w:autoSpaceDN/>
        <w:bidi w:val="0"/>
        <w:adjustRightInd/>
        <w:spacing w:line="360" w:lineRule="auto"/>
        <w:ind w:firstLine="3150" w:firstLineChars="1500"/>
        <w:jc w:val="both"/>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采购代理机构：</w:t>
      </w:r>
      <w:r>
        <w:rPr>
          <w:rFonts w:hint="eastAsia" w:ascii="宋体" w:hAnsi="宋体" w:cs="宋体"/>
          <w:color w:val="auto"/>
          <w:sz w:val="21"/>
          <w:szCs w:val="21"/>
          <w:highlight w:val="none"/>
          <w:lang w:eastAsia="zh-CN"/>
        </w:rPr>
        <w:t>广西崇善项目咨询有限公司</w:t>
      </w:r>
    </w:p>
    <w:p w14:paraId="1F4CFFFF">
      <w:pPr>
        <w:spacing w:line="360" w:lineRule="auto"/>
        <w:rPr>
          <w:rFonts w:hint="eastAsia" w:eastAsia="宋体"/>
          <w:color w:val="auto"/>
          <w:sz w:val="21"/>
          <w:szCs w:val="21"/>
          <w:highlight w:val="none"/>
          <w:lang w:eastAsia="zh-CN"/>
        </w:rPr>
      </w:pPr>
      <w:r>
        <w:rPr>
          <w:rFonts w:hint="eastAsia" w:ascii="宋体" w:hAnsi="宋体" w:cs="宋体"/>
          <w:color w:val="auto"/>
          <w:sz w:val="21"/>
          <w:szCs w:val="21"/>
          <w:highlight w:val="none"/>
        </w:rPr>
        <w:t xml:space="preserve">                   </w:t>
      </w: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lang w:eastAsia="zh-CN"/>
        </w:rPr>
        <w:t>日 期： 2025年</w:t>
      </w:r>
      <w:r>
        <w:rPr>
          <w:rFonts w:hint="eastAsia" w:ascii="宋体" w:hAnsi="宋体" w:cs="宋体"/>
          <w:color w:val="auto"/>
          <w:sz w:val="21"/>
          <w:szCs w:val="21"/>
          <w:highlight w:val="none"/>
          <w:lang w:val="en-US" w:eastAsia="zh-CN"/>
        </w:rPr>
        <w:t>12月8</w:t>
      </w:r>
      <w:r>
        <w:rPr>
          <w:rFonts w:hint="eastAsia" w:ascii="宋体" w:hAnsi="宋体" w:cs="宋体"/>
          <w:color w:val="auto"/>
          <w:sz w:val="21"/>
          <w:szCs w:val="21"/>
          <w:highlight w:val="none"/>
          <w:lang w:eastAsia="zh-CN"/>
        </w:rPr>
        <w:t>日</w:t>
      </w:r>
    </w:p>
    <w:p w14:paraId="6790C603">
      <w:pPr>
        <w:pStyle w:val="29"/>
        <w:snapToGrid w:val="0"/>
        <w:spacing w:line="360" w:lineRule="auto"/>
        <w:ind w:left="4603" w:right="840"/>
        <w:rPr>
          <w:rFonts w:ascii="宋体" w:hAnsi="宋体"/>
          <w:color w:val="auto"/>
          <w:szCs w:val="21"/>
          <w:highlight w:val="none"/>
        </w:rPr>
      </w:pPr>
    </w:p>
    <w:p w14:paraId="3021E767">
      <w:pPr>
        <w:pStyle w:val="30"/>
        <w:rPr>
          <w:color w:val="auto"/>
          <w:highlight w:val="none"/>
        </w:rPr>
      </w:pPr>
    </w:p>
    <w:p w14:paraId="20CA8925">
      <w:pPr>
        <w:pStyle w:val="29"/>
        <w:rPr>
          <w:color w:val="auto"/>
          <w:highlight w:val="none"/>
        </w:rPr>
      </w:pPr>
    </w:p>
    <w:p w14:paraId="5C493F76">
      <w:pPr>
        <w:pStyle w:val="30"/>
        <w:rPr>
          <w:color w:val="auto"/>
          <w:highlight w:val="none"/>
        </w:rPr>
      </w:pPr>
    </w:p>
    <w:p w14:paraId="2C784A2F">
      <w:pPr>
        <w:pStyle w:val="29"/>
        <w:rPr>
          <w:color w:val="auto"/>
          <w:highlight w:val="none"/>
        </w:rPr>
      </w:pPr>
    </w:p>
    <w:p w14:paraId="054BE248">
      <w:pPr>
        <w:pStyle w:val="30"/>
        <w:rPr>
          <w:color w:val="auto"/>
          <w:highlight w:val="none"/>
        </w:rPr>
      </w:pPr>
    </w:p>
    <w:p w14:paraId="472E354A">
      <w:pPr>
        <w:pStyle w:val="29"/>
        <w:rPr>
          <w:color w:val="auto"/>
          <w:highlight w:val="none"/>
        </w:rPr>
      </w:pPr>
    </w:p>
    <w:p w14:paraId="14A2D97C">
      <w:pPr>
        <w:pStyle w:val="30"/>
        <w:rPr>
          <w:color w:val="auto"/>
          <w:highlight w:val="none"/>
        </w:rPr>
      </w:pPr>
    </w:p>
    <w:p w14:paraId="2B83726D">
      <w:pPr>
        <w:pStyle w:val="29"/>
        <w:rPr>
          <w:color w:val="auto"/>
          <w:highlight w:val="none"/>
        </w:rPr>
      </w:pPr>
    </w:p>
    <w:p w14:paraId="47909925">
      <w:pPr>
        <w:pStyle w:val="30"/>
        <w:rPr>
          <w:color w:val="auto"/>
          <w:highlight w:val="none"/>
        </w:rPr>
      </w:pPr>
    </w:p>
    <w:p w14:paraId="59FC2DE4">
      <w:pPr>
        <w:pStyle w:val="29"/>
        <w:rPr>
          <w:color w:val="auto"/>
          <w:highlight w:val="none"/>
        </w:rPr>
      </w:pPr>
    </w:p>
    <w:p w14:paraId="32F542BB">
      <w:pPr>
        <w:pStyle w:val="30"/>
        <w:rPr>
          <w:color w:val="auto"/>
          <w:highlight w:val="none"/>
        </w:rPr>
      </w:pPr>
    </w:p>
    <w:p w14:paraId="1BF495FC">
      <w:pPr>
        <w:pStyle w:val="29"/>
        <w:rPr>
          <w:color w:val="auto"/>
          <w:highlight w:val="none"/>
        </w:rPr>
      </w:pPr>
    </w:p>
    <w:p w14:paraId="12EE1D5D">
      <w:pPr>
        <w:pStyle w:val="29"/>
        <w:spacing w:line="360" w:lineRule="auto"/>
        <w:jc w:val="center"/>
        <w:outlineLvl w:val="0"/>
        <w:rPr>
          <w:color w:val="auto"/>
          <w:highlight w:val="none"/>
        </w:rPr>
      </w:pPr>
      <w:bookmarkStart w:id="42" w:name="_Toc7350"/>
      <w:r>
        <w:rPr>
          <w:rFonts w:ascii="宋体" w:hAnsi="宋体"/>
          <w:b/>
          <w:color w:val="auto"/>
          <w:sz w:val="32"/>
          <w:szCs w:val="32"/>
          <w:highlight w:val="none"/>
        </w:rPr>
        <w:t>第二章  供应商须知</w:t>
      </w:r>
      <w:bookmarkEnd w:id="42"/>
    </w:p>
    <w:p w14:paraId="441F8F97">
      <w:pPr>
        <w:pStyle w:val="29"/>
        <w:spacing w:line="400" w:lineRule="exact"/>
        <w:jc w:val="center"/>
        <w:rPr>
          <w:rFonts w:ascii="宋体" w:hAnsi="宋体" w:cs="宋体"/>
          <w:b/>
          <w:color w:val="auto"/>
          <w:sz w:val="32"/>
          <w:szCs w:val="32"/>
          <w:highlight w:val="none"/>
        </w:rPr>
      </w:pPr>
      <w:r>
        <w:rPr>
          <w:rFonts w:ascii="宋体" w:hAnsi="宋体" w:cs="宋体"/>
          <w:b/>
          <w:color w:val="auto"/>
          <w:sz w:val="32"/>
          <w:szCs w:val="32"/>
          <w:highlight w:val="none"/>
        </w:rPr>
        <w:t>供应商须知前附表</w:t>
      </w:r>
    </w:p>
    <w:p w14:paraId="3083D2B5">
      <w:pPr>
        <w:pStyle w:val="29"/>
        <w:rPr>
          <w:color w:val="auto"/>
          <w:highlight w:val="none"/>
        </w:rPr>
      </w:pPr>
    </w:p>
    <w:tbl>
      <w:tblPr>
        <w:tblStyle w:val="21"/>
        <w:tblW w:w="87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44"/>
        <w:gridCol w:w="1822"/>
        <w:gridCol w:w="11"/>
        <w:gridCol w:w="6309"/>
        <w:gridCol w:w="11"/>
      </w:tblGrid>
      <w:tr w14:paraId="51495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644" w:type="dxa"/>
            <w:vAlign w:val="center"/>
          </w:tcPr>
          <w:p w14:paraId="46319220">
            <w:pPr>
              <w:keepNext w:val="0"/>
              <w:keepLines w:val="0"/>
              <w:pageBreakBefore w:val="0"/>
              <w:kinsoku/>
              <w:wordWrap/>
              <w:overflowPunct/>
              <w:topLinePunct w:val="0"/>
              <w:autoSpaceDE w:val="0"/>
              <w:autoSpaceDN w:val="0"/>
              <w:bidi w:val="0"/>
              <w:spacing w:line="360" w:lineRule="auto"/>
              <w:jc w:val="center"/>
              <w:rPr>
                <w:rFonts w:ascii="宋体" w:cs="宋体"/>
                <w:b/>
                <w:color w:val="auto"/>
                <w:kern w:val="0"/>
                <w:sz w:val="21"/>
                <w:szCs w:val="21"/>
                <w:highlight w:val="none"/>
              </w:rPr>
            </w:pPr>
            <w:r>
              <w:rPr>
                <w:rFonts w:hint="eastAsia" w:ascii="宋体" w:hAnsi="宋体" w:cs="宋体"/>
                <w:b/>
                <w:color w:val="auto"/>
                <w:kern w:val="0"/>
                <w:sz w:val="21"/>
                <w:szCs w:val="21"/>
                <w:highlight w:val="none"/>
              </w:rPr>
              <w:t>项号</w:t>
            </w:r>
          </w:p>
        </w:tc>
        <w:tc>
          <w:tcPr>
            <w:tcW w:w="1833" w:type="dxa"/>
            <w:gridSpan w:val="2"/>
            <w:vAlign w:val="center"/>
          </w:tcPr>
          <w:p w14:paraId="7FDEEED1">
            <w:pPr>
              <w:keepNext w:val="0"/>
              <w:keepLines w:val="0"/>
              <w:pageBreakBefore w:val="0"/>
              <w:kinsoku/>
              <w:wordWrap/>
              <w:overflowPunct/>
              <w:topLinePunct w:val="0"/>
              <w:autoSpaceDE w:val="0"/>
              <w:autoSpaceDN w:val="0"/>
              <w:bidi w:val="0"/>
              <w:spacing w:line="360" w:lineRule="auto"/>
              <w:jc w:val="center"/>
              <w:rPr>
                <w:rFonts w:ascii="宋体" w:cs="宋体"/>
                <w:b/>
                <w:color w:val="auto"/>
                <w:kern w:val="0"/>
                <w:sz w:val="21"/>
                <w:szCs w:val="21"/>
                <w:highlight w:val="none"/>
              </w:rPr>
            </w:pPr>
            <w:r>
              <w:rPr>
                <w:rFonts w:hint="eastAsia" w:ascii="宋体" w:hAnsi="宋体" w:cs="宋体"/>
                <w:b/>
                <w:color w:val="auto"/>
                <w:kern w:val="0"/>
                <w:sz w:val="21"/>
                <w:szCs w:val="21"/>
                <w:highlight w:val="none"/>
              </w:rPr>
              <w:t>内容</w:t>
            </w:r>
          </w:p>
        </w:tc>
        <w:tc>
          <w:tcPr>
            <w:tcW w:w="6320" w:type="dxa"/>
            <w:gridSpan w:val="2"/>
            <w:vAlign w:val="center"/>
          </w:tcPr>
          <w:p w14:paraId="4C8E1409">
            <w:pPr>
              <w:keepNext w:val="0"/>
              <w:keepLines w:val="0"/>
              <w:pageBreakBefore w:val="0"/>
              <w:kinsoku/>
              <w:wordWrap/>
              <w:overflowPunct/>
              <w:topLinePunct w:val="0"/>
              <w:autoSpaceDE w:val="0"/>
              <w:autoSpaceDN w:val="0"/>
              <w:bidi w:val="0"/>
              <w:spacing w:line="360" w:lineRule="auto"/>
              <w:jc w:val="center"/>
              <w:rPr>
                <w:rFonts w:ascii="宋体" w:cs="宋体"/>
                <w:b/>
                <w:color w:val="auto"/>
                <w:kern w:val="0"/>
                <w:sz w:val="21"/>
                <w:szCs w:val="21"/>
                <w:highlight w:val="none"/>
              </w:rPr>
            </w:pPr>
            <w:r>
              <w:rPr>
                <w:rFonts w:hint="eastAsia" w:ascii="宋体" w:hAnsi="宋体" w:cs="宋体"/>
                <w:b/>
                <w:color w:val="auto"/>
                <w:kern w:val="0"/>
                <w:sz w:val="21"/>
                <w:szCs w:val="21"/>
                <w:highlight w:val="none"/>
              </w:rPr>
              <w:t>说明与要求</w:t>
            </w:r>
          </w:p>
        </w:tc>
      </w:tr>
      <w:tr w14:paraId="084B77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875" w:hRule="exact"/>
          <w:jc w:val="center"/>
        </w:trPr>
        <w:tc>
          <w:tcPr>
            <w:tcW w:w="644" w:type="dxa"/>
            <w:vAlign w:val="center"/>
          </w:tcPr>
          <w:p w14:paraId="3368501C">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w:t>
            </w:r>
          </w:p>
        </w:tc>
        <w:tc>
          <w:tcPr>
            <w:tcW w:w="1833" w:type="dxa"/>
            <w:gridSpan w:val="2"/>
            <w:vAlign w:val="center"/>
          </w:tcPr>
          <w:p w14:paraId="213003F6">
            <w:pPr>
              <w:keepNext w:val="0"/>
              <w:keepLines w:val="0"/>
              <w:pageBreakBefore w:val="0"/>
              <w:kinsoku/>
              <w:wordWrap/>
              <w:overflowPunct/>
              <w:topLinePunct w:val="0"/>
              <w:autoSpaceDE w:val="0"/>
              <w:autoSpaceDN w:val="0"/>
              <w:bidi w:val="0"/>
              <w:adjustRightInd/>
              <w:snapToGrid/>
              <w:spacing w:line="360" w:lineRule="auto"/>
              <w:ind w:firstLine="211" w:firstLineChars="100"/>
              <w:jc w:val="both"/>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工程名称及编号</w:t>
            </w:r>
          </w:p>
        </w:tc>
        <w:tc>
          <w:tcPr>
            <w:tcW w:w="6320" w:type="dxa"/>
            <w:gridSpan w:val="2"/>
            <w:vAlign w:val="center"/>
          </w:tcPr>
          <w:p w14:paraId="2351D5E5">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hint="eastAsia" w:ascii="宋体" w:hAnsi="宋体" w:cs="宋体"/>
                <w:bCs/>
                <w:color w:val="auto"/>
                <w:sz w:val="21"/>
                <w:szCs w:val="21"/>
                <w:highlight w:val="none"/>
              </w:rPr>
            </w:pPr>
            <w:r>
              <w:rPr>
                <w:rFonts w:hint="eastAsia" w:ascii="宋体" w:hAnsi="宋体" w:cs="宋体"/>
                <w:bCs/>
                <w:color w:val="auto"/>
                <w:sz w:val="21"/>
                <w:szCs w:val="21"/>
                <w:highlight w:val="none"/>
              </w:rPr>
              <w:t>工程名称：</w:t>
            </w:r>
            <w:r>
              <w:rPr>
                <w:rFonts w:hint="eastAsia" w:ascii="宋体" w:hAnsi="宋体" w:cs="宋体"/>
                <w:color w:val="auto"/>
                <w:sz w:val="21"/>
                <w:szCs w:val="21"/>
                <w:highlight w:val="none"/>
                <w:lang w:eastAsia="zh-CN"/>
              </w:rPr>
              <w:t>天等县向都镇定明村祥定屯水库美丽移民村工程</w:t>
            </w:r>
          </w:p>
          <w:p w14:paraId="3F0ACCCC">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hint="eastAsia" w:ascii="宋体" w:hAnsi="宋体" w:eastAsia="宋体" w:cs="宋体"/>
                <w:bCs/>
                <w:color w:val="auto"/>
                <w:sz w:val="21"/>
                <w:szCs w:val="21"/>
                <w:highlight w:val="none"/>
                <w:lang w:eastAsia="zh-CN"/>
              </w:rPr>
            </w:pPr>
            <w:r>
              <w:rPr>
                <w:rFonts w:hint="eastAsia" w:ascii="宋体" w:hAnsi="宋体" w:cs="宋体"/>
                <w:bCs/>
                <w:color w:val="auto"/>
                <w:sz w:val="21"/>
                <w:szCs w:val="21"/>
                <w:highlight w:val="none"/>
              </w:rPr>
              <w:t>项目编号：</w:t>
            </w:r>
            <w:r>
              <w:rPr>
                <w:rFonts w:hint="eastAsia"/>
                <w:color w:val="auto"/>
                <w:sz w:val="21"/>
                <w:szCs w:val="21"/>
                <w:highlight w:val="none"/>
                <w:lang w:eastAsia="zh-CN"/>
              </w:rPr>
              <w:t>CZZC2025-C2-250227-GXCS</w:t>
            </w:r>
          </w:p>
        </w:tc>
      </w:tr>
      <w:tr w14:paraId="4782BD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93" w:hRule="exact"/>
          <w:jc w:val="center"/>
        </w:trPr>
        <w:tc>
          <w:tcPr>
            <w:tcW w:w="644" w:type="dxa"/>
            <w:vAlign w:val="center"/>
          </w:tcPr>
          <w:p w14:paraId="4025204B">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2</w:t>
            </w:r>
          </w:p>
        </w:tc>
        <w:tc>
          <w:tcPr>
            <w:tcW w:w="1833" w:type="dxa"/>
            <w:gridSpan w:val="2"/>
            <w:vAlign w:val="center"/>
          </w:tcPr>
          <w:p w14:paraId="3B906B1B">
            <w:pPr>
              <w:keepNext w:val="0"/>
              <w:keepLines w:val="0"/>
              <w:pageBreakBefore w:val="0"/>
              <w:kinsoku/>
              <w:wordWrap/>
              <w:overflowPunct/>
              <w:topLinePunct w:val="0"/>
              <w:autoSpaceDE w:val="0"/>
              <w:autoSpaceDN w:val="0"/>
              <w:bidi w:val="0"/>
              <w:adjustRightInd/>
              <w:snapToGrid/>
              <w:spacing w:line="360" w:lineRule="auto"/>
              <w:ind w:firstLine="422" w:firstLineChars="200"/>
              <w:jc w:val="both"/>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建设地点</w:t>
            </w:r>
          </w:p>
        </w:tc>
        <w:tc>
          <w:tcPr>
            <w:tcW w:w="6320" w:type="dxa"/>
            <w:gridSpan w:val="2"/>
            <w:vAlign w:val="center"/>
          </w:tcPr>
          <w:p w14:paraId="58CC9BA2">
            <w:pPr>
              <w:keepNext w:val="0"/>
              <w:keepLines w:val="0"/>
              <w:pageBreakBefore w:val="0"/>
              <w:kinsoku/>
              <w:wordWrap/>
              <w:overflowPunct/>
              <w:topLinePunct w:val="0"/>
              <w:autoSpaceDE w:val="0"/>
              <w:autoSpaceDN w:val="0"/>
              <w:bidi w:val="0"/>
              <w:adjustRightInd/>
              <w:snapToGrid/>
              <w:spacing w:line="360" w:lineRule="auto"/>
              <w:ind w:firstLine="420" w:firstLineChars="200"/>
              <w:jc w:val="both"/>
              <w:textAlignment w:val="auto"/>
              <w:rPr>
                <w:rFonts w:hint="default" w:ascii="宋体" w:eastAsia="宋体" w:cs="宋体"/>
                <w:bCs/>
                <w:color w:val="auto"/>
                <w:sz w:val="21"/>
                <w:szCs w:val="21"/>
                <w:highlight w:val="none"/>
                <w:lang w:val="en-US" w:eastAsia="zh-CN"/>
              </w:rPr>
            </w:pPr>
            <w:r>
              <w:rPr>
                <w:rFonts w:hint="eastAsia" w:ascii="宋体" w:cs="宋体"/>
                <w:bCs/>
                <w:color w:val="auto"/>
                <w:sz w:val="21"/>
                <w:szCs w:val="21"/>
                <w:highlight w:val="none"/>
                <w:lang w:val="en-US" w:eastAsia="zh-CN"/>
              </w:rPr>
              <w:t>天等县</w:t>
            </w:r>
            <w:r>
              <w:rPr>
                <w:rFonts w:hint="eastAsia" w:ascii="宋体" w:hAnsi="宋体" w:cs="宋体"/>
                <w:color w:val="auto"/>
                <w:sz w:val="21"/>
                <w:szCs w:val="21"/>
                <w:highlight w:val="none"/>
                <w:lang w:eastAsia="zh-CN"/>
              </w:rPr>
              <w:t>向都镇定明村祥定屯</w:t>
            </w:r>
          </w:p>
        </w:tc>
      </w:tr>
      <w:tr w14:paraId="384E1E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23" w:hRule="exact"/>
          <w:jc w:val="center"/>
        </w:trPr>
        <w:tc>
          <w:tcPr>
            <w:tcW w:w="644" w:type="dxa"/>
            <w:vAlign w:val="center"/>
          </w:tcPr>
          <w:p w14:paraId="247672F9">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3</w:t>
            </w:r>
          </w:p>
        </w:tc>
        <w:tc>
          <w:tcPr>
            <w:tcW w:w="1833" w:type="dxa"/>
            <w:gridSpan w:val="2"/>
            <w:vAlign w:val="center"/>
          </w:tcPr>
          <w:p w14:paraId="7A799477">
            <w:pPr>
              <w:keepNext w:val="0"/>
              <w:keepLines w:val="0"/>
              <w:pageBreakBefore w:val="0"/>
              <w:kinsoku/>
              <w:wordWrap/>
              <w:overflowPunct/>
              <w:topLinePunct w:val="0"/>
              <w:autoSpaceDE w:val="0"/>
              <w:autoSpaceDN w:val="0"/>
              <w:bidi w:val="0"/>
              <w:adjustRightInd/>
              <w:snapToGrid/>
              <w:spacing w:line="360" w:lineRule="auto"/>
              <w:ind w:firstLine="422" w:firstLineChars="200"/>
              <w:jc w:val="both"/>
              <w:textAlignment w:val="auto"/>
              <w:rPr>
                <w:rFonts w:ascii="宋体" w:cs="宋体"/>
                <w:b/>
                <w:bCs/>
                <w:color w:val="auto"/>
                <w:kern w:val="0"/>
                <w:sz w:val="21"/>
                <w:szCs w:val="21"/>
                <w:highlight w:val="none"/>
              </w:rPr>
            </w:pPr>
            <w:r>
              <w:rPr>
                <w:rFonts w:hint="eastAsia" w:ascii="宋体" w:hAnsi="宋体" w:cs="宋体"/>
                <w:b/>
                <w:color w:val="auto"/>
                <w:kern w:val="0"/>
                <w:sz w:val="21"/>
                <w:szCs w:val="21"/>
                <w:highlight w:val="none"/>
              </w:rPr>
              <w:t>招标控制价</w:t>
            </w:r>
          </w:p>
        </w:tc>
        <w:tc>
          <w:tcPr>
            <w:tcW w:w="6320" w:type="dxa"/>
            <w:gridSpan w:val="2"/>
            <w:vAlign w:val="center"/>
          </w:tcPr>
          <w:p w14:paraId="07A596C8">
            <w:pPr>
              <w:keepNext w:val="0"/>
              <w:keepLines w:val="0"/>
              <w:pageBreakBefore w:val="0"/>
              <w:kinsoku/>
              <w:wordWrap/>
              <w:overflowPunct/>
              <w:topLinePunct w:val="0"/>
              <w:autoSpaceDE w:val="0"/>
              <w:autoSpaceDN w:val="0"/>
              <w:bidi w:val="0"/>
              <w:adjustRightInd/>
              <w:snapToGrid/>
              <w:spacing w:line="360" w:lineRule="auto"/>
              <w:ind w:firstLine="420" w:firstLineChars="200"/>
              <w:jc w:val="left"/>
              <w:textAlignment w:val="auto"/>
              <w:rPr>
                <w:rFonts w:ascii="宋体" w:cs="宋体"/>
                <w:bCs/>
                <w:color w:val="auto"/>
                <w:sz w:val="21"/>
                <w:szCs w:val="21"/>
                <w:highlight w:val="none"/>
              </w:rPr>
            </w:pPr>
            <w:r>
              <w:rPr>
                <w:rFonts w:hint="eastAsia" w:ascii="宋体" w:hAnsi="宋体" w:cs="宋体"/>
                <w:color w:val="auto"/>
                <w:sz w:val="21"/>
                <w:szCs w:val="21"/>
                <w:highlight w:val="none"/>
                <w:lang w:eastAsia="zh-CN"/>
              </w:rPr>
              <w:t>人民币贰佰叁拾玖万柒仟陆佰陆拾叁元玖角柒分（¥2397663.97）</w:t>
            </w:r>
          </w:p>
        </w:tc>
      </w:tr>
      <w:tr w14:paraId="6BEF4B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2" w:hRule="exact"/>
          <w:jc w:val="center"/>
        </w:trPr>
        <w:tc>
          <w:tcPr>
            <w:tcW w:w="644" w:type="dxa"/>
            <w:vAlign w:val="center"/>
          </w:tcPr>
          <w:p w14:paraId="4305B732">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4</w:t>
            </w:r>
          </w:p>
        </w:tc>
        <w:tc>
          <w:tcPr>
            <w:tcW w:w="1833" w:type="dxa"/>
            <w:gridSpan w:val="2"/>
            <w:vAlign w:val="center"/>
          </w:tcPr>
          <w:p w14:paraId="38974539">
            <w:pPr>
              <w:keepNext w:val="0"/>
              <w:keepLines w:val="0"/>
              <w:pageBreakBefore w:val="0"/>
              <w:kinsoku/>
              <w:wordWrap/>
              <w:overflowPunct/>
              <w:topLinePunct w:val="0"/>
              <w:autoSpaceDE w:val="0"/>
              <w:autoSpaceDN w:val="0"/>
              <w:bidi w:val="0"/>
              <w:adjustRightInd/>
              <w:snapToGrid/>
              <w:spacing w:line="360" w:lineRule="auto"/>
              <w:ind w:firstLine="422" w:firstLineChars="200"/>
              <w:jc w:val="both"/>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承包方式</w:t>
            </w:r>
          </w:p>
        </w:tc>
        <w:tc>
          <w:tcPr>
            <w:tcW w:w="6320" w:type="dxa"/>
            <w:gridSpan w:val="2"/>
            <w:vAlign w:val="center"/>
          </w:tcPr>
          <w:p w14:paraId="7A58D955">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ascii="宋体" w:cs="宋体"/>
                <w:bCs/>
                <w:color w:val="auto"/>
                <w:sz w:val="21"/>
                <w:szCs w:val="21"/>
                <w:highlight w:val="none"/>
              </w:rPr>
            </w:pPr>
            <w:r>
              <w:rPr>
                <w:rFonts w:hint="eastAsia" w:ascii="宋体" w:hAnsi="宋体" w:cs="宋体"/>
                <w:bCs/>
                <w:color w:val="auto"/>
                <w:sz w:val="21"/>
                <w:szCs w:val="21"/>
                <w:highlight w:val="none"/>
              </w:rPr>
              <w:t>包工包料</w:t>
            </w:r>
          </w:p>
        </w:tc>
      </w:tr>
      <w:tr w14:paraId="2E495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24" w:hRule="exact"/>
          <w:jc w:val="center"/>
        </w:trPr>
        <w:tc>
          <w:tcPr>
            <w:tcW w:w="644" w:type="dxa"/>
            <w:vAlign w:val="center"/>
          </w:tcPr>
          <w:p w14:paraId="11F3D86C">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5</w:t>
            </w:r>
          </w:p>
        </w:tc>
        <w:tc>
          <w:tcPr>
            <w:tcW w:w="1833" w:type="dxa"/>
            <w:gridSpan w:val="2"/>
            <w:vAlign w:val="center"/>
          </w:tcPr>
          <w:p w14:paraId="724DF7DD">
            <w:pPr>
              <w:keepNext w:val="0"/>
              <w:keepLines w:val="0"/>
              <w:pageBreakBefore w:val="0"/>
              <w:kinsoku/>
              <w:wordWrap/>
              <w:overflowPunct/>
              <w:topLinePunct w:val="0"/>
              <w:autoSpaceDE w:val="0"/>
              <w:autoSpaceDN w:val="0"/>
              <w:bidi w:val="0"/>
              <w:adjustRightInd/>
              <w:snapToGrid/>
              <w:spacing w:line="360" w:lineRule="auto"/>
              <w:ind w:firstLine="422" w:firstLineChars="200"/>
              <w:jc w:val="both"/>
              <w:textAlignment w:val="auto"/>
              <w:rPr>
                <w:rFonts w:hint="eastAsia" w:ascii="宋体" w:eastAsia="宋体" w:cs="宋体"/>
                <w:b/>
                <w:bCs/>
                <w:color w:val="auto"/>
                <w:kern w:val="0"/>
                <w:sz w:val="21"/>
                <w:szCs w:val="21"/>
                <w:highlight w:val="none"/>
                <w:lang w:eastAsia="zh-CN"/>
              </w:rPr>
            </w:pPr>
            <w:r>
              <w:rPr>
                <w:rFonts w:hint="eastAsia" w:ascii="宋体" w:hAnsi="宋体" w:cs="宋体"/>
                <w:b/>
                <w:bCs/>
                <w:color w:val="auto"/>
                <w:kern w:val="0"/>
                <w:sz w:val="21"/>
                <w:szCs w:val="21"/>
                <w:highlight w:val="none"/>
              </w:rPr>
              <w:t>质量</w:t>
            </w:r>
            <w:r>
              <w:rPr>
                <w:rFonts w:hint="eastAsia" w:ascii="宋体" w:hAnsi="宋体" w:cs="宋体"/>
                <w:b/>
                <w:bCs/>
                <w:color w:val="auto"/>
                <w:kern w:val="0"/>
                <w:sz w:val="21"/>
                <w:szCs w:val="21"/>
                <w:highlight w:val="none"/>
                <w:lang w:val="en-US" w:eastAsia="zh-CN"/>
              </w:rPr>
              <w:t>要求</w:t>
            </w:r>
          </w:p>
        </w:tc>
        <w:tc>
          <w:tcPr>
            <w:tcW w:w="6320" w:type="dxa"/>
            <w:gridSpan w:val="2"/>
            <w:vAlign w:val="center"/>
          </w:tcPr>
          <w:p w14:paraId="3D8BC7D5">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ascii="宋体" w:hAnsi="宋体" w:cs="宋体"/>
                <w:bCs/>
                <w:color w:val="auto"/>
                <w:sz w:val="21"/>
                <w:szCs w:val="21"/>
                <w:highlight w:val="none"/>
              </w:rPr>
            </w:pPr>
            <w:r>
              <w:rPr>
                <w:rFonts w:hint="eastAsia" w:ascii="宋体" w:hAnsi="宋体" w:cs="宋体"/>
                <w:bCs/>
                <w:color w:val="auto"/>
                <w:sz w:val="21"/>
                <w:szCs w:val="21"/>
                <w:highlight w:val="none"/>
              </w:rPr>
              <w:t>达到国家竣工验收规范合格标准</w:t>
            </w:r>
          </w:p>
        </w:tc>
      </w:tr>
      <w:tr w14:paraId="6A7C28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84" w:hRule="exact"/>
          <w:jc w:val="center"/>
        </w:trPr>
        <w:tc>
          <w:tcPr>
            <w:tcW w:w="644" w:type="dxa"/>
            <w:vAlign w:val="center"/>
          </w:tcPr>
          <w:p w14:paraId="3DE8483E">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6</w:t>
            </w:r>
          </w:p>
        </w:tc>
        <w:tc>
          <w:tcPr>
            <w:tcW w:w="1833" w:type="dxa"/>
            <w:gridSpan w:val="2"/>
            <w:vAlign w:val="center"/>
          </w:tcPr>
          <w:p w14:paraId="0FE1D3AB">
            <w:pPr>
              <w:keepNext w:val="0"/>
              <w:keepLines w:val="0"/>
              <w:pageBreakBefore w:val="0"/>
              <w:kinsoku/>
              <w:wordWrap/>
              <w:overflowPunct/>
              <w:topLinePunct w:val="0"/>
              <w:autoSpaceDE w:val="0"/>
              <w:autoSpaceDN w:val="0"/>
              <w:bidi w:val="0"/>
              <w:adjustRightInd/>
              <w:snapToGrid/>
              <w:spacing w:line="360" w:lineRule="auto"/>
              <w:ind w:firstLine="422" w:firstLineChars="200"/>
              <w:jc w:val="both"/>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采购范围</w:t>
            </w:r>
          </w:p>
        </w:tc>
        <w:tc>
          <w:tcPr>
            <w:tcW w:w="6320" w:type="dxa"/>
            <w:gridSpan w:val="2"/>
            <w:vAlign w:val="center"/>
          </w:tcPr>
          <w:p w14:paraId="10E62193">
            <w:pPr>
              <w:keepNext w:val="0"/>
              <w:keepLines w:val="0"/>
              <w:pageBreakBefore w:val="0"/>
              <w:kinsoku/>
              <w:wordWrap/>
              <w:overflowPunct/>
              <w:topLinePunct w:val="0"/>
              <w:bidi w:val="0"/>
              <w:adjustRightInd/>
              <w:snapToGrid/>
              <w:spacing w:line="360" w:lineRule="auto"/>
              <w:ind w:firstLine="420" w:firstLineChars="200"/>
              <w:textAlignment w:val="auto"/>
              <w:rPr>
                <w:rFonts w:hint="default" w:ascii="宋体" w:hAnsi="宋体" w:cs="宋体"/>
                <w:bCs/>
                <w:color w:val="auto"/>
                <w:sz w:val="21"/>
                <w:szCs w:val="21"/>
                <w:highlight w:val="none"/>
                <w:lang w:val="en-US"/>
              </w:rPr>
            </w:pPr>
            <w:r>
              <w:rPr>
                <w:rFonts w:hint="eastAsia"/>
                <w:color w:val="auto"/>
                <w:sz w:val="21"/>
                <w:szCs w:val="21"/>
                <w:highlight w:val="none"/>
                <w:lang w:eastAsia="zh-CN"/>
              </w:rPr>
              <w:t>天等县向都镇定明村祥定屯水库美丽移民村工程包含（1）道路工程：屯内地块及道路硬化；（2）排水工程：排水沟盖板制作安装等；（3）环境整治：青砖微菜园、照明亮化等；（4）休闲设施:休闲座椅、凉亭等；（5）风貌改造:文化宣传；（6）其他:挡土墙、栏杆、项目标志牌等，具体以工程量清单和施工图为准。</w:t>
            </w:r>
          </w:p>
        </w:tc>
      </w:tr>
      <w:tr w14:paraId="5EEC0E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7" w:hRule="exact"/>
          <w:jc w:val="center"/>
        </w:trPr>
        <w:tc>
          <w:tcPr>
            <w:tcW w:w="644" w:type="dxa"/>
            <w:vAlign w:val="center"/>
          </w:tcPr>
          <w:p w14:paraId="11F4167A">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7</w:t>
            </w:r>
          </w:p>
        </w:tc>
        <w:tc>
          <w:tcPr>
            <w:tcW w:w="1833" w:type="dxa"/>
            <w:gridSpan w:val="2"/>
            <w:vAlign w:val="center"/>
          </w:tcPr>
          <w:p w14:paraId="34117FA4">
            <w:pPr>
              <w:keepNext w:val="0"/>
              <w:keepLines w:val="0"/>
              <w:pageBreakBefore w:val="0"/>
              <w:kinsoku/>
              <w:wordWrap/>
              <w:overflowPunct/>
              <w:topLinePunct w:val="0"/>
              <w:bidi w:val="0"/>
              <w:adjustRightInd/>
              <w:snapToGrid/>
              <w:spacing w:line="360" w:lineRule="auto"/>
              <w:ind w:firstLine="422" w:firstLineChars="200"/>
              <w:textAlignment w:val="auto"/>
              <w:rPr>
                <w:rFonts w:hint="eastAsia" w:ascii="宋体" w:hAnsi="宋体" w:cs="宋体"/>
                <w:color w:val="auto"/>
                <w:sz w:val="21"/>
                <w:szCs w:val="21"/>
                <w:highlight w:val="none"/>
                <w:lang w:eastAsia="zh-CN"/>
              </w:rPr>
            </w:pPr>
            <w:r>
              <w:rPr>
                <w:rFonts w:hint="eastAsia" w:ascii="宋体" w:hAnsi="宋体" w:cs="宋体"/>
                <w:b/>
                <w:bCs/>
                <w:color w:val="auto"/>
                <w:kern w:val="0"/>
                <w:sz w:val="21"/>
                <w:szCs w:val="21"/>
                <w:highlight w:val="none"/>
                <w:lang w:eastAsia="zh-CN"/>
              </w:rPr>
              <w:t>工期要求</w:t>
            </w:r>
          </w:p>
        </w:tc>
        <w:tc>
          <w:tcPr>
            <w:tcW w:w="6320" w:type="dxa"/>
            <w:gridSpan w:val="2"/>
            <w:vAlign w:val="center"/>
          </w:tcPr>
          <w:p w14:paraId="5FFB8FA0">
            <w:pPr>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eastAsia="宋体" w:cs="宋体"/>
                <w:color w:val="auto"/>
                <w:sz w:val="21"/>
                <w:szCs w:val="21"/>
                <w:highlight w:val="none"/>
                <w:lang w:val="en-US" w:eastAsia="zh-CN"/>
              </w:rPr>
            </w:pPr>
            <w:r>
              <w:rPr>
                <w:rFonts w:hint="eastAsia" w:ascii="宋体" w:hAnsi="宋体" w:cs="宋体"/>
                <w:color w:val="auto"/>
                <w:sz w:val="21"/>
                <w:szCs w:val="21"/>
                <w:highlight w:val="none"/>
                <w:lang w:val="en-US" w:eastAsia="zh-CN"/>
              </w:rPr>
              <w:t>90日历天</w:t>
            </w:r>
          </w:p>
        </w:tc>
      </w:tr>
      <w:tr w14:paraId="132908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01" w:hRule="exact"/>
          <w:jc w:val="center"/>
        </w:trPr>
        <w:tc>
          <w:tcPr>
            <w:tcW w:w="644" w:type="dxa"/>
            <w:vAlign w:val="center"/>
          </w:tcPr>
          <w:p w14:paraId="52DFBEFB">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8</w:t>
            </w:r>
          </w:p>
        </w:tc>
        <w:tc>
          <w:tcPr>
            <w:tcW w:w="1833" w:type="dxa"/>
            <w:gridSpan w:val="2"/>
            <w:vAlign w:val="center"/>
          </w:tcPr>
          <w:p w14:paraId="4771DCD1">
            <w:pPr>
              <w:keepNext w:val="0"/>
              <w:keepLines w:val="0"/>
              <w:pageBreakBefore w:val="0"/>
              <w:kinsoku/>
              <w:wordWrap/>
              <w:overflowPunct/>
              <w:topLinePunct w:val="0"/>
              <w:bidi w:val="0"/>
              <w:adjustRightInd/>
              <w:snapToGrid/>
              <w:spacing w:line="360" w:lineRule="auto"/>
              <w:ind w:firstLine="422" w:firstLineChars="200"/>
              <w:textAlignment w:val="auto"/>
              <w:rPr>
                <w:rFonts w:hint="eastAsia" w:ascii="宋体" w:hAnsi="宋体" w:cs="宋体"/>
                <w:bCs/>
                <w:color w:val="auto"/>
                <w:sz w:val="21"/>
                <w:szCs w:val="21"/>
                <w:highlight w:val="none"/>
                <w:lang w:eastAsia="zh-CN"/>
              </w:rPr>
            </w:pPr>
            <w:r>
              <w:rPr>
                <w:rFonts w:hint="eastAsia" w:ascii="宋体" w:hAnsi="宋体" w:cs="宋体"/>
                <w:b/>
                <w:bCs w:val="0"/>
                <w:color w:val="auto"/>
                <w:sz w:val="21"/>
                <w:szCs w:val="21"/>
                <w:highlight w:val="none"/>
                <w:lang w:eastAsia="zh-CN"/>
              </w:rPr>
              <w:t>资金来源</w:t>
            </w:r>
          </w:p>
        </w:tc>
        <w:tc>
          <w:tcPr>
            <w:tcW w:w="6320" w:type="dxa"/>
            <w:gridSpan w:val="2"/>
            <w:vAlign w:val="center"/>
          </w:tcPr>
          <w:p w14:paraId="0B514147">
            <w:pPr>
              <w:keepNext w:val="0"/>
              <w:keepLines w:val="0"/>
              <w:pageBreakBefore w:val="0"/>
              <w:kinsoku/>
              <w:wordWrap/>
              <w:overflowPunct/>
              <w:topLinePunct w:val="0"/>
              <w:bidi w:val="0"/>
              <w:adjustRightInd/>
              <w:snapToGrid/>
              <w:spacing w:line="360" w:lineRule="auto"/>
              <w:ind w:firstLine="420" w:firstLineChars="200"/>
              <w:textAlignment w:val="auto"/>
              <w:rPr>
                <w:rFonts w:hint="default" w:ascii="宋体" w:hAnsi="宋体" w:eastAsia="宋体" w:cs="宋体"/>
                <w:color w:val="auto"/>
                <w:sz w:val="21"/>
                <w:szCs w:val="21"/>
                <w:highlight w:val="none"/>
                <w:lang w:val="en-US" w:eastAsia="zh-CN"/>
              </w:rPr>
            </w:pPr>
            <w:r>
              <w:rPr>
                <w:rFonts w:hint="eastAsia" w:ascii="宋体" w:hAnsi="宋体" w:cs="宋体"/>
                <w:color w:val="auto"/>
                <w:sz w:val="21"/>
                <w:szCs w:val="21"/>
                <w:highlight w:val="none"/>
                <w:lang w:val="en-US" w:eastAsia="zh-CN"/>
              </w:rPr>
              <w:t>广西壮族自治区财政厅关于预下达2025年第二批中央水库移民扶持基金预算的通知（桂财农〔2025〕42号）</w:t>
            </w:r>
          </w:p>
        </w:tc>
      </w:tr>
      <w:tr w14:paraId="2E5CC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6" w:hRule="atLeast"/>
          <w:jc w:val="center"/>
        </w:trPr>
        <w:tc>
          <w:tcPr>
            <w:tcW w:w="644" w:type="dxa"/>
            <w:vAlign w:val="center"/>
          </w:tcPr>
          <w:p w14:paraId="64307A6D">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9</w:t>
            </w:r>
          </w:p>
        </w:tc>
        <w:tc>
          <w:tcPr>
            <w:tcW w:w="1833" w:type="dxa"/>
            <w:gridSpan w:val="2"/>
            <w:vAlign w:val="center"/>
          </w:tcPr>
          <w:p w14:paraId="19BD8937">
            <w:pPr>
              <w:keepNext w:val="0"/>
              <w:keepLines w:val="0"/>
              <w:pageBreakBefore w:val="0"/>
              <w:widowControl/>
              <w:kinsoku/>
              <w:wordWrap/>
              <w:overflowPunct/>
              <w:topLinePunct w:val="0"/>
              <w:bidi w:val="0"/>
              <w:adjustRightInd/>
              <w:snapToGrid/>
              <w:spacing w:line="360" w:lineRule="auto"/>
              <w:ind w:firstLine="422" w:firstLineChars="200"/>
              <w:jc w:val="both"/>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磋商单位资质</w:t>
            </w:r>
          </w:p>
          <w:p w14:paraId="588DF4EB">
            <w:pPr>
              <w:keepNext w:val="0"/>
              <w:keepLines w:val="0"/>
              <w:pageBreakBefore w:val="0"/>
              <w:widowControl/>
              <w:kinsoku/>
              <w:wordWrap/>
              <w:overflowPunct/>
              <w:topLinePunct w:val="0"/>
              <w:bidi w:val="0"/>
              <w:adjustRightInd/>
              <w:snapToGrid/>
              <w:spacing w:line="360" w:lineRule="auto"/>
              <w:ind w:firstLine="422" w:firstLineChars="200"/>
              <w:jc w:val="both"/>
              <w:textAlignment w:val="auto"/>
              <w:rPr>
                <w:rFonts w:ascii="宋体" w:cs="宋体"/>
                <w:color w:val="auto"/>
                <w:kern w:val="0"/>
                <w:sz w:val="21"/>
                <w:szCs w:val="21"/>
                <w:highlight w:val="none"/>
              </w:rPr>
            </w:pPr>
            <w:r>
              <w:rPr>
                <w:rFonts w:hint="eastAsia" w:ascii="宋体" w:hAnsi="宋体" w:cs="宋体"/>
                <w:b/>
                <w:bCs/>
                <w:color w:val="auto"/>
                <w:kern w:val="0"/>
                <w:sz w:val="21"/>
                <w:szCs w:val="21"/>
                <w:highlight w:val="none"/>
              </w:rPr>
              <w:t>等级要求</w:t>
            </w:r>
          </w:p>
        </w:tc>
        <w:tc>
          <w:tcPr>
            <w:tcW w:w="6320" w:type="dxa"/>
            <w:gridSpan w:val="2"/>
            <w:vAlign w:val="center"/>
          </w:tcPr>
          <w:p w14:paraId="416513FA">
            <w:pPr>
              <w:keepNext w:val="0"/>
              <w:keepLines w:val="0"/>
              <w:pageBreakBefore w:val="0"/>
              <w:kinsoku/>
              <w:wordWrap/>
              <w:overflowPunct/>
              <w:topLinePunct w:val="0"/>
              <w:bidi w:val="0"/>
              <w:adjustRightInd/>
              <w:snapToGrid/>
              <w:spacing w:line="360" w:lineRule="auto"/>
              <w:ind w:firstLine="420" w:firstLineChars="200"/>
              <w:textAlignment w:val="auto"/>
              <w:rPr>
                <w:rFonts w:hint="eastAsia"/>
                <w:color w:val="auto"/>
                <w:sz w:val="21"/>
                <w:szCs w:val="21"/>
                <w:highlight w:val="none"/>
              </w:rPr>
            </w:pPr>
            <w:r>
              <w:rPr>
                <w:rFonts w:hint="eastAsia"/>
                <w:color w:val="auto"/>
                <w:sz w:val="21"/>
                <w:szCs w:val="21"/>
                <w:highlight w:val="none"/>
              </w:rPr>
              <w:t>1.满足《中华人民共和国政府采购法》第二十二条规定；</w:t>
            </w:r>
          </w:p>
          <w:p w14:paraId="2D71EAF8">
            <w:pPr>
              <w:keepNext w:val="0"/>
              <w:keepLines w:val="0"/>
              <w:pageBreakBefore w:val="0"/>
              <w:kinsoku/>
              <w:wordWrap/>
              <w:overflowPunct/>
              <w:topLinePunct w:val="0"/>
              <w:bidi w:val="0"/>
              <w:adjustRightInd/>
              <w:snapToGrid/>
              <w:spacing w:line="360" w:lineRule="auto"/>
              <w:ind w:firstLine="420" w:firstLineChars="200"/>
              <w:textAlignment w:val="auto"/>
              <w:rPr>
                <w:rFonts w:hint="eastAsia"/>
                <w:color w:val="auto"/>
                <w:sz w:val="21"/>
                <w:szCs w:val="21"/>
                <w:highlight w:val="none"/>
              </w:rPr>
            </w:pPr>
            <w:r>
              <w:rPr>
                <w:rFonts w:hint="eastAsia"/>
                <w:color w:val="auto"/>
                <w:sz w:val="21"/>
                <w:szCs w:val="21"/>
                <w:highlight w:val="none"/>
              </w:rPr>
              <w:t>2.落实政府采购政策需满足的资格要求：</w:t>
            </w:r>
            <w:r>
              <w:rPr>
                <w:rFonts w:hint="eastAsia"/>
                <w:color w:val="auto"/>
                <w:sz w:val="21"/>
                <w:szCs w:val="21"/>
                <w:highlight w:val="none"/>
                <w:lang w:val="en-US" w:eastAsia="zh-CN"/>
              </w:rPr>
              <w:t>本项目专门面向中小企业采购，预留份额100%</w:t>
            </w:r>
            <w:r>
              <w:rPr>
                <w:rFonts w:hint="eastAsia"/>
                <w:color w:val="auto"/>
                <w:sz w:val="21"/>
                <w:szCs w:val="21"/>
                <w:highlight w:val="none"/>
              </w:rPr>
              <w:t>。</w:t>
            </w:r>
          </w:p>
          <w:p w14:paraId="39EFFDE0">
            <w:pPr>
              <w:keepNext w:val="0"/>
              <w:keepLines w:val="0"/>
              <w:pageBreakBefore w:val="0"/>
              <w:kinsoku/>
              <w:wordWrap/>
              <w:overflowPunct/>
              <w:topLinePunct w:val="0"/>
              <w:bidi w:val="0"/>
              <w:adjustRightInd/>
              <w:snapToGrid/>
              <w:spacing w:line="360" w:lineRule="auto"/>
              <w:ind w:firstLine="420" w:firstLineChars="200"/>
              <w:textAlignment w:val="auto"/>
              <w:rPr>
                <w:rFonts w:ascii="宋体" w:cs="宋体"/>
                <w:bCs/>
                <w:color w:val="auto"/>
                <w:sz w:val="21"/>
                <w:szCs w:val="21"/>
                <w:highlight w:val="none"/>
              </w:rPr>
            </w:pPr>
            <w:r>
              <w:rPr>
                <w:rFonts w:hint="eastAsia"/>
                <w:color w:val="auto"/>
                <w:sz w:val="21"/>
                <w:szCs w:val="21"/>
                <w:highlight w:val="none"/>
                <w:lang w:val="en-US" w:eastAsia="zh-CN"/>
              </w:rPr>
              <w:t>3</w:t>
            </w:r>
            <w:r>
              <w:rPr>
                <w:rFonts w:hint="eastAsia"/>
                <w:color w:val="auto"/>
                <w:sz w:val="21"/>
                <w:szCs w:val="21"/>
                <w:highlight w:val="none"/>
              </w:rPr>
              <w:t>.本项目的特定资格要求：</w:t>
            </w:r>
            <w:r>
              <w:rPr>
                <w:rFonts w:hint="eastAsia" w:ascii="宋体" w:hAnsi="宋体" w:cs="宋体"/>
                <w:color w:val="auto"/>
                <w:sz w:val="21"/>
                <w:szCs w:val="21"/>
                <w:highlight w:val="none"/>
                <w:lang w:eastAsia="zh-CN"/>
              </w:rPr>
              <w:t>具备市政公用工程施工总承包三级及以上资质的施工单位，并在人员、设备、资金等方面具有相应的施工能力</w:t>
            </w:r>
            <w:r>
              <w:rPr>
                <w:rFonts w:hint="eastAsia" w:ascii="宋体" w:hAnsi="宋体" w:cs="宋体"/>
                <w:color w:val="auto"/>
                <w:sz w:val="21"/>
                <w:szCs w:val="21"/>
                <w:highlight w:val="none"/>
              </w:rPr>
              <w:t>；</w:t>
            </w:r>
            <w:r>
              <w:rPr>
                <w:rFonts w:hint="eastAsia" w:ascii="宋体" w:hAnsi="宋体" w:cs="宋体"/>
                <w:color w:val="auto"/>
                <w:sz w:val="21"/>
                <w:szCs w:val="21"/>
                <w:highlight w:val="none"/>
                <w:lang w:eastAsia="zh-CN"/>
              </w:rPr>
              <w:t>拟派驻的项目经理须具备市政公用工程专业二级及以上注册建造师执业资格，具备有效的安全生产考核合格证书（B类），且为本单位在职员工</w:t>
            </w:r>
            <w:r>
              <w:rPr>
                <w:rFonts w:hint="eastAsia"/>
                <w:color w:val="auto"/>
                <w:sz w:val="21"/>
                <w:szCs w:val="21"/>
                <w:highlight w:val="none"/>
                <w:lang w:eastAsia="zh-CN"/>
              </w:rPr>
              <w:t>。</w:t>
            </w:r>
          </w:p>
        </w:tc>
      </w:tr>
      <w:tr w14:paraId="6297D4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95" w:hRule="atLeast"/>
          <w:jc w:val="center"/>
        </w:trPr>
        <w:tc>
          <w:tcPr>
            <w:tcW w:w="644" w:type="dxa"/>
            <w:vAlign w:val="center"/>
          </w:tcPr>
          <w:p w14:paraId="00CCEBB5">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10</w:t>
            </w:r>
          </w:p>
        </w:tc>
        <w:tc>
          <w:tcPr>
            <w:tcW w:w="1833" w:type="dxa"/>
            <w:gridSpan w:val="2"/>
            <w:vAlign w:val="center"/>
          </w:tcPr>
          <w:p w14:paraId="1FF3B742">
            <w:pPr>
              <w:keepNext w:val="0"/>
              <w:keepLines w:val="0"/>
              <w:pageBreakBefore w:val="0"/>
              <w:widowControl/>
              <w:kinsoku/>
              <w:wordWrap/>
              <w:overflowPunct/>
              <w:topLinePunct w:val="0"/>
              <w:bidi w:val="0"/>
              <w:adjustRightInd/>
              <w:snapToGrid/>
              <w:spacing w:line="360" w:lineRule="auto"/>
              <w:ind w:firstLine="422" w:firstLineChars="200"/>
              <w:jc w:val="both"/>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资格审查方式</w:t>
            </w:r>
          </w:p>
        </w:tc>
        <w:tc>
          <w:tcPr>
            <w:tcW w:w="6320" w:type="dxa"/>
            <w:gridSpan w:val="2"/>
            <w:vAlign w:val="center"/>
          </w:tcPr>
          <w:p w14:paraId="440B4B00">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ascii="宋体" w:cs="宋体"/>
                <w:bCs/>
                <w:color w:val="auto"/>
                <w:sz w:val="21"/>
                <w:szCs w:val="21"/>
                <w:highlight w:val="none"/>
              </w:rPr>
            </w:pPr>
            <w:r>
              <w:rPr>
                <w:rFonts w:hint="eastAsia" w:ascii="宋体" w:hAnsi="宋体" w:cs="宋体"/>
                <w:bCs/>
                <w:color w:val="auto"/>
                <w:sz w:val="21"/>
                <w:szCs w:val="21"/>
                <w:highlight w:val="none"/>
              </w:rPr>
              <w:t>资格后审</w:t>
            </w:r>
          </w:p>
        </w:tc>
      </w:tr>
      <w:tr w14:paraId="1D4E5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3" w:hRule="atLeast"/>
          <w:jc w:val="center"/>
        </w:trPr>
        <w:tc>
          <w:tcPr>
            <w:tcW w:w="644" w:type="dxa"/>
            <w:vAlign w:val="center"/>
          </w:tcPr>
          <w:p w14:paraId="09A0EFA0">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11</w:t>
            </w:r>
          </w:p>
        </w:tc>
        <w:tc>
          <w:tcPr>
            <w:tcW w:w="1833" w:type="dxa"/>
            <w:gridSpan w:val="2"/>
            <w:vAlign w:val="center"/>
          </w:tcPr>
          <w:p w14:paraId="31EC6BCC">
            <w:pPr>
              <w:keepNext w:val="0"/>
              <w:keepLines w:val="0"/>
              <w:pageBreakBefore w:val="0"/>
              <w:widowControl/>
              <w:kinsoku/>
              <w:wordWrap/>
              <w:overflowPunct/>
              <w:topLinePunct w:val="0"/>
              <w:bidi w:val="0"/>
              <w:adjustRightInd/>
              <w:snapToGrid/>
              <w:spacing w:line="360" w:lineRule="auto"/>
              <w:ind w:firstLine="422" w:firstLineChars="200"/>
              <w:jc w:val="both"/>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工程报价方式</w:t>
            </w:r>
          </w:p>
        </w:tc>
        <w:tc>
          <w:tcPr>
            <w:tcW w:w="6320" w:type="dxa"/>
            <w:gridSpan w:val="2"/>
            <w:vAlign w:val="center"/>
          </w:tcPr>
          <w:p w14:paraId="29CDFCB3">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ascii="宋体" w:cs="宋体"/>
                <w:bCs/>
                <w:color w:val="auto"/>
                <w:sz w:val="21"/>
                <w:szCs w:val="21"/>
                <w:highlight w:val="none"/>
              </w:rPr>
            </w:pPr>
            <w:r>
              <w:rPr>
                <w:rFonts w:hint="eastAsia" w:ascii="宋体" w:hAnsi="宋体" w:cs="宋体"/>
                <w:bCs/>
                <w:color w:val="auto"/>
                <w:sz w:val="21"/>
                <w:szCs w:val="21"/>
                <w:highlight w:val="none"/>
              </w:rPr>
              <w:t>工程量清单报价</w:t>
            </w:r>
          </w:p>
        </w:tc>
      </w:tr>
      <w:tr w14:paraId="585358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95" w:hRule="atLeast"/>
          <w:jc w:val="center"/>
        </w:trPr>
        <w:tc>
          <w:tcPr>
            <w:tcW w:w="644" w:type="dxa"/>
            <w:vAlign w:val="center"/>
          </w:tcPr>
          <w:p w14:paraId="46FA4F53">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12</w:t>
            </w:r>
          </w:p>
        </w:tc>
        <w:tc>
          <w:tcPr>
            <w:tcW w:w="1833" w:type="dxa"/>
            <w:gridSpan w:val="2"/>
            <w:vAlign w:val="center"/>
          </w:tcPr>
          <w:p w14:paraId="6B4B4F4C">
            <w:pPr>
              <w:keepNext w:val="0"/>
              <w:keepLines w:val="0"/>
              <w:pageBreakBefore w:val="0"/>
              <w:widowControl/>
              <w:kinsoku/>
              <w:wordWrap/>
              <w:overflowPunct/>
              <w:topLinePunct w:val="0"/>
              <w:bidi w:val="0"/>
              <w:adjustRightInd/>
              <w:snapToGrid/>
              <w:spacing w:line="360" w:lineRule="auto"/>
              <w:ind w:firstLine="422" w:firstLineChars="200"/>
              <w:jc w:val="both"/>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竞标有效期</w:t>
            </w:r>
          </w:p>
        </w:tc>
        <w:tc>
          <w:tcPr>
            <w:tcW w:w="6320" w:type="dxa"/>
            <w:gridSpan w:val="2"/>
            <w:vAlign w:val="center"/>
          </w:tcPr>
          <w:p w14:paraId="51E92C81">
            <w:pPr>
              <w:keepNext w:val="0"/>
              <w:keepLines w:val="0"/>
              <w:pageBreakBefore w:val="0"/>
              <w:widowControl/>
              <w:kinsoku/>
              <w:wordWrap/>
              <w:overflowPunct/>
              <w:topLinePunct w:val="0"/>
              <w:bidi w:val="0"/>
              <w:adjustRightInd/>
              <w:snapToGrid/>
              <w:spacing w:line="360" w:lineRule="auto"/>
              <w:ind w:firstLine="420" w:firstLineChars="200"/>
              <w:jc w:val="left"/>
              <w:textAlignment w:val="auto"/>
              <w:rPr>
                <w:rFonts w:ascii="宋体" w:cs="宋体"/>
                <w:color w:val="auto"/>
                <w:kern w:val="0"/>
                <w:sz w:val="21"/>
                <w:szCs w:val="21"/>
                <w:highlight w:val="none"/>
              </w:rPr>
            </w:pPr>
            <w:r>
              <w:rPr>
                <w:rFonts w:hint="eastAsia" w:ascii="宋体" w:hAnsi="宋体" w:cs="宋体"/>
                <w:color w:val="auto"/>
                <w:kern w:val="0"/>
                <w:sz w:val="21"/>
                <w:szCs w:val="21"/>
                <w:highlight w:val="none"/>
              </w:rPr>
              <w:t>45日（自提交响应文件截止之日算起）</w:t>
            </w:r>
          </w:p>
        </w:tc>
      </w:tr>
      <w:tr w14:paraId="693B59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425" w:hRule="atLeast"/>
          <w:jc w:val="center"/>
        </w:trPr>
        <w:tc>
          <w:tcPr>
            <w:tcW w:w="644" w:type="dxa"/>
            <w:vAlign w:val="center"/>
          </w:tcPr>
          <w:p w14:paraId="453EE37C">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13</w:t>
            </w:r>
          </w:p>
        </w:tc>
        <w:tc>
          <w:tcPr>
            <w:tcW w:w="1822" w:type="dxa"/>
            <w:vAlign w:val="center"/>
          </w:tcPr>
          <w:p w14:paraId="464EE60B">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磋商保证金</w:t>
            </w:r>
          </w:p>
        </w:tc>
        <w:tc>
          <w:tcPr>
            <w:tcW w:w="6320" w:type="dxa"/>
            <w:gridSpan w:val="2"/>
          </w:tcPr>
          <w:p w14:paraId="6F0417BB">
            <w:pPr>
              <w:pStyle w:val="28"/>
              <w:keepNext w:val="0"/>
              <w:keepLines w:val="0"/>
              <w:pageBreakBefore w:val="0"/>
              <w:kinsoku/>
              <w:wordWrap/>
              <w:overflowPunct/>
              <w:topLinePunct w:val="0"/>
              <w:bidi w:val="0"/>
              <w:adjustRightInd/>
              <w:snapToGrid/>
              <w:spacing w:line="360" w:lineRule="auto"/>
              <w:ind w:firstLine="460" w:firstLineChars="200"/>
              <w:textAlignment w:val="auto"/>
              <w:rPr>
                <w:rFonts w:hint="default"/>
                <w:color w:val="auto"/>
                <w:sz w:val="21"/>
                <w:szCs w:val="21"/>
                <w:highlight w:val="none"/>
                <w:lang w:val="en-US" w:eastAsia="zh-CN"/>
              </w:rPr>
            </w:pPr>
            <w:r>
              <w:rPr>
                <w:rFonts w:hint="eastAsia"/>
                <w:color w:val="auto"/>
                <w:sz w:val="21"/>
                <w:szCs w:val="21"/>
                <w:highlight w:val="none"/>
                <w:lang w:eastAsia="zh-CN"/>
              </w:rPr>
              <w:t>缴纳磋商保证金金额：否</w:t>
            </w:r>
          </w:p>
        </w:tc>
      </w:tr>
      <w:tr w14:paraId="20445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567" w:hRule="atLeast"/>
          <w:jc w:val="center"/>
        </w:trPr>
        <w:tc>
          <w:tcPr>
            <w:tcW w:w="644" w:type="dxa"/>
            <w:vAlign w:val="center"/>
          </w:tcPr>
          <w:p w14:paraId="09392FE0">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14</w:t>
            </w:r>
          </w:p>
        </w:tc>
        <w:tc>
          <w:tcPr>
            <w:tcW w:w="1822" w:type="dxa"/>
            <w:vAlign w:val="center"/>
          </w:tcPr>
          <w:p w14:paraId="11849821">
            <w:pPr>
              <w:keepNext w:val="0"/>
              <w:keepLines w:val="0"/>
              <w:pageBreakBefore w:val="0"/>
              <w:widowControl/>
              <w:kinsoku/>
              <w:wordWrap/>
              <w:overflowPunct/>
              <w:topLinePunct w:val="0"/>
              <w:bidi w:val="0"/>
              <w:spacing w:line="360" w:lineRule="auto"/>
              <w:ind w:firstLine="422" w:firstLineChars="200"/>
              <w:jc w:val="both"/>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踏勘现场</w:t>
            </w:r>
          </w:p>
        </w:tc>
        <w:tc>
          <w:tcPr>
            <w:tcW w:w="6320" w:type="dxa"/>
            <w:gridSpan w:val="2"/>
            <w:vAlign w:val="center"/>
          </w:tcPr>
          <w:p w14:paraId="284B5C04">
            <w:pPr>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s="宋体"/>
                <w:color w:val="auto"/>
                <w:kern w:val="0"/>
                <w:sz w:val="21"/>
                <w:szCs w:val="21"/>
                <w:highlight w:val="none"/>
              </w:rPr>
            </w:pPr>
            <w:r>
              <w:rPr>
                <w:rFonts w:hint="eastAsia" w:ascii="宋体" w:hAnsi="宋体" w:cs="宋体"/>
                <w:color w:val="auto"/>
                <w:kern w:val="0"/>
                <w:sz w:val="21"/>
                <w:szCs w:val="21"/>
                <w:highlight w:val="none"/>
              </w:rPr>
              <w:t>磋商单位自行对工程现场及周围环境进行踏勘</w:t>
            </w:r>
          </w:p>
        </w:tc>
      </w:tr>
      <w:tr w14:paraId="69D08E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492" w:hRule="atLeast"/>
          <w:jc w:val="center"/>
        </w:trPr>
        <w:tc>
          <w:tcPr>
            <w:tcW w:w="644" w:type="dxa"/>
            <w:vAlign w:val="center"/>
          </w:tcPr>
          <w:p w14:paraId="79F19188">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15</w:t>
            </w:r>
          </w:p>
        </w:tc>
        <w:tc>
          <w:tcPr>
            <w:tcW w:w="1822" w:type="dxa"/>
            <w:vAlign w:val="center"/>
          </w:tcPr>
          <w:p w14:paraId="12910A6A">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响应文件份数</w:t>
            </w:r>
          </w:p>
        </w:tc>
        <w:tc>
          <w:tcPr>
            <w:tcW w:w="6320" w:type="dxa"/>
            <w:gridSpan w:val="2"/>
            <w:vAlign w:val="center"/>
          </w:tcPr>
          <w:p w14:paraId="2895FC04">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ascii="宋体" w:hAnsi="宋体" w:eastAsia="宋体" w:cs="宋体"/>
                <w:color w:val="auto"/>
                <w:kern w:val="0"/>
                <w:sz w:val="21"/>
                <w:szCs w:val="21"/>
                <w:highlight w:val="none"/>
                <w:lang w:val="en-US" w:eastAsia="zh-CN" w:bidi="ar"/>
              </w:rPr>
              <w:t>1.电子响应文件，电子响应文件按</w:t>
            </w:r>
            <w:r>
              <w:rPr>
                <w:rFonts w:hint="eastAsia" w:ascii="宋体" w:hAnsi="宋体" w:cs="宋体"/>
                <w:color w:val="auto"/>
                <w:kern w:val="0"/>
                <w:sz w:val="21"/>
                <w:szCs w:val="21"/>
                <w:highlight w:val="none"/>
                <w:lang w:val="en-US" w:eastAsia="zh-CN" w:bidi="ar"/>
              </w:rPr>
              <w:t>广西政府采购云平台</w:t>
            </w:r>
            <w:r>
              <w:rPr>
                <w:rFonts w:hint="eastAsia" w:ascii="宋体" w:hAnsi="宋体" w:eastAsia="宋体" w:cs="宋体"/>
                <w:color w:val="auto"/>
                <w:kern w:val="0"/>
                <w:sz w:val="21"/>
                <w:szCs w:val="21"/>
                <w:highlight w:val="none"/>
                <w:lang w:val="en-US" w:eastAsia="zh-CN" w:bidi="ar"/>
              </w:rPr>
              <w:t xml:space="preserve">要求及本竞争性磋商文件要求制作、加密并递交。 </w:t>
            </w:r>
          </w:p>
          <w:p w14:paraId="6B9AC32F">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ascii="宋体" w:hAnsi="宋体" w:eastAsia="宋体" w:cs="宋体"/>
                <w:color w:val="auto"/>
                <w:kern w:val="0"/>
                <w:sz w:val="21"/>
                <w:szCs w:val="21"/>
                <w:highlight w:val="none"/>
                <w:lang w:val="en-US" w:eastAsia="zh-CN" w:bidi="ar"/>
              </w:rPr>
              <w:t>2.以介质存储的数据电文形式的电子备份响应文件，按</w:t>
            </w:r>
            <w:r>
              <w:rPr>
                <w:rFonts w:hint="eastAsia" w:ascii="宋体" w:hAnsi="宋体" w:cs="宋体"/>
                <w:color w:val="auto"/>
                <w:kern w:val="0"/>
                <w:sz w:val="21"/>
                <w:szCs w:val="21"/>
                <w:highlight w:val="none"/>
                <w:lang w:val="en-US" w:eastAsia="zh-CN" w:bidi="ar"/>
              </w:rPr>
              <w:t>广西政府采购云平台</w:t>
            </w:r>
            <w:r>
              <w:rPr>
                <w:rFonts w:hint="eastAsia" w:ascii="宋体" w:hAnsi="宋体" w:eastAsia="宋体" w:cs="宋体"/>
                <w:color w:val="auto"/>
                <w:kern w:val="0"/>
                <w:sz w:val="21"/>
                <w:szCs w:val="21"/>
                <w:highlight w:val="none"/>
                <w:lang w:val="en-US" w:eastAsia="zh-CN" w:bidi="ar"/>
              </w:rPr>
              <w:t>项目采购</w:t>
            </w:r>
            <w:r>
              <w:rPr>
                <w:rFonts w:hint="eastAsia" w:ascii="宋体" w:hAnsi="宋体" w:cs="宋体"/>
                <w:color w:val="auto"/>
                <w:kern w:val="0"/>
                <w:sz w:val="21"/>
                <w:szCs w:val="21"/>
                <w:highlight w:val="none"/>
                <w:lang w:val="en-US" w:eastAsia="zh-CN" w:bidi="ar"/>
              </w:rPr>
              <w:t>－</w:t>
            </w:r>
            <w:r>
              <w:rPr>
                <w:rFonts w:hint="eastAsia" w:ascii="宋体" w:hAnsi="宋体" w:eastAsia="宋体" w:cs="宋体"/>
                <w:color w:val="auto"/>
                <w:kern w:val="0"/>
                <w:sz w:val="21"/>
                <w:szCs w:val="21"/>
                <w:highlight w:val="none"/>
                <w:lang w:val="en-US" w:eastAsia="zh-CN" w:bidi="ar"/>
              </w:rPr>
              <w:t xml:space="preserve">电子招投标操作指南中上传的电子响应文件格式，以 DVD 光盘或者 U 盘等形式提供。数量为1份。 </w:t>
            </w:r>
          </w:p>
          <w:p w14:paraId="4B71DA80">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3.响应文件启用顺序和效力：响应文件的启用，按先后顺位分别为电子响应文件、以介质存储的数据电文形式的电子备份响应文件。顺位在先的响应文件已按时解密的，下一顺位响应文件自动失效。在下一顺位的响应文件启用时，前一顺位的响应文件自动失效。 </w:t>
            </w:r>
          </w:p>
          <w:p w14:paraId="41F722E4">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▲未传输递交电子响应文件的，竞标无效。 </w:t>
            </w:r>
          </w:p>
          <w:p w14:paraId="474FBC23">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rFonts w:hint="eastAsia" w:ascii="宋体" w:hAnsi="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bidi="ar"/>
              </w:rPr>
              <w:t xml:space="preserve">▲未按规定提供相应的备份响应文件，造成项目开评标活动无法进行下去的，竞标无效。 </w:t>
            </w:r>
          </w:p>
        </w:tc>
      </w:tr>
      <w:tr w14:paraId="1BAE86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1072" w:hRule="atLeast"/>
          <w:jc w:val="center"/>
        </w:trPr>
        <w:tc>
          <w:tcPr>
            <w:tcW w:w="644" w:type="dxa"/>
            <w:vAlign w:val="center"/>
          </w:tcPr>
          <w:p w14:paraId="5A7616B3">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16</w:t>
            </w:r>
          </w:p>
        </w:tc>
        <w:tc>
          <w:tcPr>
            <w:tcW w:w="1822" w:type="dxa"/>
            <w:vAlign w:val="center"/>
          </w:tcPr>
          <w:p w14:paraId="7DEC0728">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响应文件提交</w:t>
            </w:r>
          </w:p>
          <w:p w14:paraId="63FFA3FB">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u w:val="single"/>
              </w:rPr>
            </w:pPr>
            <w:r>
              <w:rPr>
                <w:rFonts w:hint="eastAsia" w:ascii="宋体" w:hAnsi="宋体" w:cs="宋体"/>
                <w:b/>
                <w:bCs/>
                <w:color w:val="auto"/>
                <w:kern w:val="0"/>
                <w:sz w:val="21"/>
                <w:szCs w:val="21"/>
                <w:highlight w:val="none"/>
              </w:rPr>
              <w:t>地点及截止时间</w:t>
            </w:r>
          </w:p>
        </w:tc>
        <w:tc>
          <w:tcPr>
            <w:tcW w:w="6320" w:type="dxa"/>
            <w:gridSpan w:val="2"/>
            <w:vAlign w:val="center"/>
          </w:tcPr>
          <w:p w14:paraId="40A5390F">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ascii="宋体" w:hAnsi="宋体" w:cs="宋体"/>
                <w:color w:val="auto"/>
                <w:sz w:val="21"/>
                <w:szCs w:val="21"/>
                <w:highlight w:val="none"/>
              </w:rPr>
              <w:t>地点</w:t>
            </w:r>
            <w:r>
              <w:rPr>
                <w:rFonts w:hint="eastAsia" w:ascii="宋体" w:hAnsi="宋体" w:cs="宋体"/>
                <w:color w:val="auto"/>
                <w:kern w:val="0"/>
                <w:sz w:val="21"/>
                <w:szCs w:val="21"/>
                <w:highlight w:val="none"/>
              </w:rPr>
              <w:t>：</w:t>
            </w:r>
            <w:r>
              <w:rPr>
                <w:rFonts w:hint="eastAsia"/>
                <w:color w:val="auto"/>
                <w:sz w:val="21"/>
                <w:szCs w:val="21"/>
                <w:highlight w:val="none"/>
                <w:lang w:eastAsia="zh-CN"/>
              </w:rPr>
              <w:t>通过广西政府采购云平台实行在线投标</w:t>
            </w:r>
          </w:p>
          <w:p w14:paraId="06CE95D3">
            <w:pPr>
              <w:keepNext w:val="0"/>
              <w:keepLines w:val="0"/>
              <w:pageBreakBefore w:val="0"/>
              <w:widowControl/>
              <w:kinsoku/>
              <w:wordWrap/>
              <w:overflowPunct/>
              <w:topLinePunct w:val="0"/>
              <w:bidi w:val="0"/>
              <w:adjustRightInd/>
              <w:snapToGrid/>
              <w:spacing w:line="360" w:lineRule="auto"/>
              <w:ind w:firstLine="420" w:firstLineChars="200"/>
              <w:jc w:val="left"/>
              <w:textAlignment w:val="auto"/>
              <w:rPr>
                <w:rFonts w:ascii="宋体" w:cs="宋体"/>
                <w:color w:val="auto"/>
                <w:kern w:val="0"/>
                <w:sz w:val="21"/>
                <w:szCs w:val="21"/>
                <w:highlight w:val="none"/>
                <w:u w:val="single"/>
              </w:rPr>
            </w:pPr>
            <w:r>
              <w:rPr>
                <w:rFonts w:hint="eastAsia" w:ascii="宋体" w:hAnsi="宋体" w:cs="宋体"/>
                <w:color w:val="auto"/>
                <w:sz w:val="21"/>
                <w:szCs w:val="21"/>
                <w:highlight w:val="none"/>
              </w:rPr>
              <w:t>时间：</w:t>
            </w:r>
            <w:r>
              <w:rPr>
                <w:rFonts w:hint="eastAsia"/>
                <w:color w:val="auto"/>
                <w:sz w:val="21"/>
                <w:szCs w:val="21"/>
                <w:highlight w:val="none"/>
                <w:lang w:val="en-US" w:eastAsia="zh-CN"/>
              </w:rPr>
              <w:t>2025年12月19日9时00分</w:t>
            </w:r>
            <w:r>
              <w:rPr>
                <w:rFonts w:hint="eastAsia" w:ascii="宋体" w:hAnsi="宋体" w:cs="宋体"/>
                <w:color w:val="auto"/>
                <w:sz w:val="21"/>
                <w:szCs w:val="21"/>
                <w:highlight w:val="none"/>
              </w:rPr>
              <w:t>前</w:t>
            </w:r>
          </w:p>
        </w:tc>
      </w:tr>
      <w:tr w14:paraId="6333B3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382" w:hRule="atLeast"/>
          <w:jc w:val="center"/>
        </w:trPr>
        <w:tc>
          <w:tcPr>
            <w:tcW w:w="644" w:type="dxa"/>
            <w:vAlign w:val="center"/>
          </w:tcPr>
          <w:p w14:paraId="6EC15F52">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17</w:t>
            </w:r>
          </w:p>
        </w:tc>
        <w:tc>
          <w:tcPr>
            <w:tcW w:w="1822" w:type="dxa"/>
            <w:vAlign w:val="center"/>
          </w:tcPr>
          <w:p w14:paraId="481786D8">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开标地点</w:t>
            </w:r>
          </w:p>
          <w:p w14:paraId="1F0FE7B0">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及时间</w:t>
            </w:r>
          </w:p>
        </w:tc>
        <w:tc>
          <w:tcPr>
            <w:tcW w:w="6320" w:type="dxa"/>
            <w:gridSpan w:val="2"/>
            <w:vAlign w:val="center"/>
          </w:tcPr>
          <w:p w14:paraId="1906BB40">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color w:val="auto"/>
                <w:sz w:val="21"/>
                <w:szCs w:val="21"/>
                <w:highlight w:val="none"/>
              </w:rPr>
              <w:t>地点：</w:t>
            </w:r>
            <w:r>
              <w:rPr>
                <w:rFonts w:hint="eastAsia" w:ascii="宋体" w:hAnsi="宋体" w:cs="宋体"/>
                <w:b w:val="0"/>
                <w:bCs w:val="0"/>
                <w:color w:val="auto"/>
                <w:sz w:val="21"/>
                <w:szCs w:val="21"/>
                <w:highlight w:val="none"/>
                <w:lang w:eastAsia="zh-CN"/>
              </w:rPr>
              <w:t>本项目采用远程异地评审，主会场在广西崇善项目咨询有限公司【崇左市江州区城南区新城路西段南侧（阳光名邸）第C4栋103号】通过广西政府采购云平台在线解密开启，副会场在南宁市西乡塘区科园大道27号湖南大厦615号房。</w:t>
            </w:r>
          </w:p>
          <w:p w14:paraId="212717B6">
            <w:pPr>
              <w:keepNext w:val="0"/>
              <w:keepLines w:val="0"/>
              <w:pageBreakBefore w:val="0"/>
              <w:widowControl/>
              <w:kinsoku/>
              <w:wordWrap/>
              <w:overflowPunct/>
              <w:topLinePunct w:val="0"/>
              <w:bidi w:val="0"/>
              <w:adjustRightInd/>
              <w:snapToGrid/>
              <w:spacing w:line="360" w:lineRule="auto"/>
              <w:ind w:firstLine="420" w:firstLineChars="200"/>
              <w:jc w:val="left"/>
              <w:textAlignment w:val="auto"/>
              <w:rPr>
                <w:rFonts w:hint="eastAsia"/>
                <w:color w:val="auto"/>
                <w:sz w:val="21"/>
                <w:szCs w:val="21"/>
                <w:highlight w:val="none"/>
                <w:lang w:eastAsia="zh-CN"/>
              </w:rPr>
            </w:pPr>
            <w:r>
              <w:rPr>
                <w:rFonts w:hint="eastAsia"/>
                <w:color w:val="auto"/>
                <w:sz w:val="21"/>
                <w:szCs w:val="21"/>
                <w:highlight w:val="none"/>
              </w:rPr>
              <w:t>时间</w:t>
            </w:r>
            <w:r>
              <w:rPr>
                <w:rFonts w:hint="eastAsia"/>
                <w:color w:val="auto"/>
                <w:sz w:val="21"/>
                <w:szCs w:val="21"/>
                <w:highlight w:val="none"/>
                <w:lang w:eastAsia="zh-CN"/>
              </w:rPr>
              <w:t>：</w:t>
            </w:r>
            <w:r>
              <w:rPr>
                <w:rFonts w:hint="eastAsia"/>
                <w:color w:val="auto"/>
                <w:sz w:val="21"/>
                <w:szCs w:val="21"/>
                <w:highlight w:val="none"/>
                <w:lang w:val="en-US" w:eastAsia="zh-CN"/>
              </w:rPr>
              <w:t>2025年12月19日9时00分</w:t>
            </w:r>
            <w:r>
              <w:rPr>
                <w:rFonts w:hint="eastAsia"/>
                <w:color w:val="auto"/>
                <w:sz w:val="21"/>
                <w:szCs w:val="21"/>
                <w:highlight w:val="none"/>
                <w:lang w:eastAsia="zh-CN"/>
              </w:rPr>
              <w:t>后</w:t>
            </w:r>
          </w:p>
          <w:p w14:paraId="2AFC5E09">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rFonts w:hint="eastAsia" w:eastAsia="宋体" w:cs="Times New Roman"/>
                <w:color w:val="auto"/>
                <w:sz w:val="21"/>
                <w:szCs w:val="21"/>
                <w:highlight w:val="none"/>
                <w:lang w:val="en-US" w:eastAsia="zh-CN"/>
              </w:rPr>
            </w:pPr>
            <w:r>
              <w:rPr>
                <w:rFonts w:hint="eastAsia"/>
                <w:color w:val="auto"/>
                <w:sz w:val="21"/>
                <w:szCs w:val="21"/>
                <w:highlight w:val="none"/>
                <w:lang w:val="en-US" w:eastAsia="zh-CN"/>
              </w:rPr>
              <w:t xml:space="preserve">电子响应文件解密时间：首次响应文件提交截止时间后30分钟内，供应商必须在此时间段内登录广西政府采购云平台，用“项目采购－开标评标”功能完成电子响应文件的解密。 </w:t>
            </w:r>
            <w:r>
              <w:rPr>
                <w:rFonts w:hint="eastAsia" w:eastAsia="宋体" w:cs="Times New Roman"/>
                <w:color w:val="auto"/>
                <w:sz w:val="21"/>
                <w:szCs w:val="21"/>
                <w:highlight w:val="none"/>
                <w:lang w:val="en-US" w:eastAsia="zh-CN"/>
              </w:rPr>
              <w:t>若竞标供应商在规定时间内未按时解密的，视为响应文件撤回。</w:t>
            </w:r>
          </w:p>
          <w:p w14:paraId="580C0EB6">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color w:val="auto"/>
                <w:sz w:val="21"/>
                <w:szCs w:val="21"/>
                <w:highlight w:val="none"/>
                <w:lang w:val="en-US" w:eastAsia="zh-CN"/>
              </w:rPr>
              <w:t>供应商可以根据自身情况提供以介质（U盘或光盘等）存储的数据电文形成的电子备份投标文件。电子备份投标文件应当在投标文件递交截止时间前按要求密封并送达开标地址，逾期送达或未按要求密封将被拒收。如在广西政府采购云平台系统规定时间内，供应商解密失败后可通知采购代理机构通过备份文件进行上传，如备份文件无法上传由供应商自行承担责任，电子备份投标文件应当密封包装并在包装上标注项目名称、单位名称并加盖公章。</w:t>
            </w:r>
          </w:p>
        </w:tc>
      </w:tr>
      <w:tr w14:paraId="545218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663" w:hRule="atLeast"/>
          <w:jc w:val="center"/>
        </w:trPr>
        <w:tc>
          <w:tcPr>
            <w:tcW w:w="644" w:type="dxa"/>
            <w:vAlign w:val="center"/>
          </w:tcPr>
          <w:p w14:paraId="1FA82E52">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18</w:t>
            </w:r>
          </w:p>
        </w:tc>
        <w:tc>
          <w:tcPr>
            <w:tcW w:w="1822" w:type="dxa"/>
            <w:vAlign w:val="center"/>
          </w:tcPr>
          <w:p w14:paraId="64200601">
            <w:pPr>
              <w:keepNext w:val="0"/>
              <w:keepLines w:val="0"/>
              <w:pageBreakBefore w:val="0"/>
              <w:kinsoku/>
              <w:wordWrap/>
              <w:overflowPunct/>
              <w:topLinePunct w:val="0"/>
              <w:autoSpaceDE w:val="0"/>
              <w:autoSpaceDN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评标方法</w:t>
            </w:r>
          </w:p>
        </w:tc>
        <w:tc>
          <w:tcPr>
            <w:tcW w:w="6320" w:type="dxa"/>
            <w:gridSpan w:val="2"/>
            <w:vAlign w:val="center"/>
          </w:tcPr>
          <w:p w14:paraId="25BE925A">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ascii="宋体" w:cs="宋体"/>
                <w:color w:val="auto"/>
                <w:kern w:val="0"/>
                <w:sz w:val="21"/>
                <w:szCs w:val="21"/>
                <w:highlight w:val="none"/>
              </w:rPr>
            </w:pPr>
            <w:r>
              <w:rPr>
                <w:rFonts w:hint="eastAsia" w:ascii="宋体" w:hAnsi="宋体" w:cs="宋体"/>
                <w:color w:val="auto"/>
                <w:sz w:val="21"/>
                <w:szCs w:val="21"/>
                <w:highlight w:val="none"/>
              </w:rPr>
              <w:t>综合评分法</w:t>
            </w:r>
          </w:p>
        </w:tc>
      </w:tr>
      <w:tr w14:paraId="737C8C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429" w:hRule="atLeast"/>
          <w:jc w:val="center"/>
        </w:trPr>
        <w:tc>
          <w:tcPr>
            <w:tcW w:w="644" w:type="dxa"/>
            <w:vAlign w:val="center"/>
          </w:tcPr>
          <w:p w14:paraId="5F3CFC91">
            <w:pPr>
              <w:keepNext w:val="0"/>
              <w:keepLines w:val="0"/>
              <w:pageBreakBefore w:val="0"/>
              <w:kinsoku/>
              <w:wordWrap/>
              <w:overflowPunct/>
              <w:topLinePunct w:val="0"/>
              <w:autoSpaceDE w:val="0"/>
              <w:autoSpaceDN w:val="0"/>
              <w:bidi w:val="0"/>
              <w:spacing w:line="360" w:lineRule="auto"/>
              <w:jc w:val="center"/>
              <w:rPr>
                <w:rFonts w:hint="eastAsia" w:ascii="宋体" w:hAnsi="宋体" w:cs="宋体"/>
                <w:b/>
                <w:color w:val="auto"/>
                <w:kern w:val="0"/>
                <w:sz w:val="21"/>
                <w:szCs w:val="21"/>
                <w:highlight w:val="none"/>
                <w:lang w:val="en-US" w:eastAsia="zh-CN"/>
              </w:rPr>
            </w:pPr>
            <w:r>
              <w:rPr>
                <w:rFonts w:ascii="宋体" w:hAnsi="宋体" w:cs="宋体"/>
                <w:b/>
                <w:color w:val="auto"/>
                <w:kern w:val="0"/>
                <w:sz w:val="21"/>
                <w:szCs w:val="21"/>
                <w:highlight w:val="none"/>
              </w:rPr>
              <w:t>19</w:t>
            </w:r>
          </w:p>
        </w:tc>
        <w:tc>
          <w:tcPr>
            <w:tcW w:w="1822" w:type="dxa"/>
            <w:vAlign w:val="center"/>
          </w:tcPr>
          <w:p w14:paraId="2BEB9C8D">
            <w:pPr>
              <w:keepNext w:val="0"/>
              <w:keepLines w:val="0"/>
              <w:pageBreakBefore w:val="0"/>
              <w:kinsoku/>
              <w:wordWrap/>
              <w:overflowPunct/>
              <w:topLinePunct w:val="0"/>
              <w:autoSpaceDE w:val="0"/>
              <w:autoSpaceDN w:val="0"/>
              <w:bidi w:val="0"/>
              <w:spacing w:line="360" w:lineRule="auto"/>
              <w:jc w:val="center"/>
              <w:rPr>
                <w:rFonts w:ascii="宋体" w:cs="宋体"/>
                <w:b/>
                <w:color w:val="auto"/>
                <w:kern w:val="0"/>
                <w:sz w:val="21"/>
                <w:szCs w:val="21"/>
                <w:highlight w:val="none"/>
              </w:rPr>
            </w:pPr>
            <w:r>
              <w:rPr>
                <w:rFonts w:hint="eastAsia" w:ascii="宋体" w:hAnsi="宋体" w:cs="宋体"/>
                <w:b/>
                <w:color w:val="auto"/>
                <w:kern w:val="0"/>
                <w:sz w:val="21"/>
                <w:szCs w:val="21"/>
                <w:highlight w:val="none"/>
              </w:rPr>
              <w:t>农民工工资</w:t>
            </w:r>
          </w:p>
          <w:p w14:paraId="4C1B4A1F">
            <w:pPr>
              <w:keepNext w:val="0"/>
              <w:keepLines w:val="0"/>
              <w:pageBreakBefore w:val="0"/>
              <w:kinsoku/>
              <w:wordWrap/>
              <w:overflowPunct/>
              <w:topLinePunct w:val="0"/>
              <w:autoSpaceDE w:val="0"/>
              <w:autoSpaceDN w:val="0"/>
              <w:bidi w:val="0"/>
              <w:spacing w:line="360" w:lineRule="auto"/>
              <w:jc w:val="center"/>
              <w:rPr>
                <w:rFonts w:hint="eastAsia" w:ascii="宋体" w:hAnsi="宋体" w:cs="宋体"/>
                <w:b/>
                <w:color w:val="auto"/>
                <w:kern w:val="0"/>
                <w:sz w:val="21"/>
                <w:szCs w:val="21"/>
                <w:highlight w:val="none"/>
              </w:rPr>
            </w:pPr>
            <w:r>
              <w:rPr>
                <w:rFonts w:hint="eastAsia" w:ascii="宋体" w:hAnsi="宋体" w:cs="宋体"/>
                <w:b/>
                <w:color w:val="auto"/>
                <w:kern w:val="0"/>
                <w:sz w:val="21"/>
                <w:szCs w:val="21"/>
                <w:highlight w:val="none"/>
              </w:rPr>
              <w:t>保障金</w:t>
            </w:r>
          </w:p>
        </w:tc>
        <w:tc>
          <w:tcPr>
            <w:tcW w:w="6320" w:type="dxa"/>
            <w:gridSpan w:val="2"/>
            <w:vAlign w:val="center"/>
          </w:tcPr>
          <w:p w14:paraId="580BCFD6">
            <w:pPr>
              <w:keepNext w:val="0"/>
              <w:keepLines w:val="0"/>
              <w:pageBreakBefore w:val="0"/>
              <w:kinsoku/>
              <w:wordWrap/>
              <w:overflowPunct/>
              <w:topLinePunct w:val="0"/>
              <w:bidi w:val="0"/>
              <w:adjustRightInd/>
              <w:snapToGrid/>
              <w:spacing w:line="336" w:lineRule="auto"/>
              <w:ind w:firstLine="420" w:firstLineChars="200"/>
              <w:textAlignment w:val="auto"/>
              <w:rPr>
                <w:rFonts w:hint="default"/>
                <w:color w:val="auto"/>
                <w:sz w:val="21"/>
                <w:szCs w:val="21"/>
                <w:highlight w:val="none"/>
                <w:lang w:val="en-US" w:eastAsia="zh-CN"/>
              </w:rPr>
            </w:pPr>
            <w:r>
              <w:rPr>
                <w:rFonts w:hint="eastAsia"/>
                <w:color w:val="auto"/>
                <w:sz w:val="21"/>
                <w:szCs w:val="21"/>
                <w:highlight w:val="none"/>
                <w:lang w:eastAsia="zh-CN"/>
              </w:rPr>
              <w:t>金额：</w:t>
            </w:r>
            <w:r>
              <w:rPr>
                <w:rFonts w:hint="eastAsia"/>
                <w:color w:val="auto"/>
                <w:sz w:val="21"/>
                <w:szCs w:val="21"/>
                <w:highlight w:val="none"/>
                <w:lang w:val="en-US" w:eastAsia="zh-CN"/>
              </w:rPr>
              <w:t>合同价款的1%</w:t>
            </w:r>
          </w:p>
          <w:p w14:paraId="6925FC07">
            <w:pPr>
              <w:keepNext w:val="0"/>
              <w:keepLines w:val="0"/>
              <w:pageBreakBefore w:val="0"/>
              <w:kinsoku/>
              <w:wordWrap/>
              <w:overflowPunct/>
              <w:topLinePunct w:val="0"/>
              <w:bidi w:val="0"/>
              <w:adjustRightInd/>
              <w:snapToGrid/>
              <w:spacing w:line="336" w:lineRule="auto"/>
              <w:ind w:firstLine="420" w:firstLineChars="200"/>
              <w:textAlignment w:val="auto"/>
              <w:rPr>
                <w:rFonts w:hint="default"/>
                <w:color w:val="auto"/>
                <w:sz w:val="21"/>
                <w:szCs w:val="21"/>
                <w:highlight w:val="none"/>
                <w:lang w:val="en-US" w:eastAsia="zh-CN"/>
              </w:rPr>
            </w:pPr>
            <w:r>
              <w:rPr>
                <w:rFonts w:hint="eastAsia"/>
                <w:color w:val="auto"/>
                <w:sz w:val="21"/>
                <w:szCs w:val="21"/>
                <w:highlight w:val="none"/>
                <w:lang w:val="en-US" w:eastAsia="zh-CN"/>
              </w:rPr>
              <w:t>要求：</w:t>
            </w:r>
            <w:r>
              <w:rPr>
                <w:rFonts w:hint="eastAsia"/>
                <w:color w:val="auto"/>
                <w:sz w:val="21"/>
                <w:szCs w:val="21"/>
                <w:highlight w:val="none"/>
                <w:lang w:eastAsia="zh-CN"/>
              </w:rPr>
              <w:t>农民工</w:t>
            </w:r>
            <w:r>
              <w:rPr>
                <w:rFonts w:hint="eastAsia"/>
                <w:color w:val="auto"/>
                <w:sz w:val="21"/>
                <w:szCs w:val="21"/>
                <w:highlight w:val="none"/>
              </w:rPr>
              <w:t>工资保证金按工程建设项目施工合同额</w:t>
            </w:r>
            <w:r>
              <w:rPr>
                <w:rFonts w:hint="eastAsia"/>
                <w:color w:val="auto"/>
                <w:sz w:val="21"/>
                <w:szCs w:val="21"/>
                <w:highlight w:val="none"/>
                <w:lang w:eastAsia="zh-CN"/>
              </w:rPr>
              <w:t>（</w:t>
            </w:r>
            <w:r>
              <w:rPr>
                <w:rFonts w:hint="eastAsia"/>
                <w:color w:val="auto"/>
                <w:sz w:val="21"/>
                <w:szCs w:val="21"/>
                <w:highlight w:val="none"/>
              </w:rPr>
              <w:t>或年度合同额</w:t>
            </w:r>
            <w:r>
              <w:rPr>
                <w:rFonts w:hint="eastAsia"/>
                <w:color w:val="auto"/>
                <w:sz w:val="21"/>
                <w:szCs w:val="21"/>
                <w:highlight w:val="none"/>
                <w:lang w:eastAsia="zh-CN"/>
              </w:rPr>
              <w:t>）</w:t>
            </w:r>
            <w:r>
              <w:rPr>
                <w:rFonts w:hint="eastAsia"/>
                <w:color w:val="auto"/>
                <w:sz w:val="21"/>
                <w:szCs w:val="21"/>
                <w:highlight w:val="none"/>
              </w:rPr>
              <w:t>的比例存储，工资保证金存储比例为1%</w:t>
            </w:r>
            <w:r>
              <w:rPr>
                <w:rFonts w:hint="eastAsia"/>
                <w:color w:val="auto"/>
                <w:sz w:val="21"/>
                <w:szCs w:val="21"/>
                <w:highlight w:val="none"/>
                <w:lang w:eastAsia="zh-CN"/>
              </w:rPr>
              <w:t>，</w:t>
            </w:r>
            <w:r>
              <w:rPr>
                <w:rFonts w:hint="eastAsia"/>
                <w:color w:val="auto"/>
                <w:sz w:val="21"/>
                <w:szCs w:val="21"/>
                <w:highlight w:val="none"/>
              </w:rPr>
              <w:t>房屋市政</w:t>
            </w:r>
            <w:r>
              <w:rPr>
                <w:rFonts w:hint="eastAsia"/>
                <w:color w:val="auto"/>
                <w:sz w:val="21"/>
                <w:szCs w:val="21"/>
                <w:highlight w:val="none"/>
                <w:lang w:eastAsia="zh-CN"/>
              </w:rPr>
              <w:t>（</w:t>
            </w:r>
            <w:r>
              <w:rPr>
                <w:rFonts w:hint="eastAsia"/>
                <w:color w:val="auto"/>
                <w:sz w:val="21"/>
                <w:szCs w:val="21"/>
                <w:highlight w:val="none"/>
              </w:rPr>
              <w:t>单个项目</w:t>
            </w:r>
            <w:r>
              <w:rPr>
                <w:rFonts w:hint="eastAsia"/>
                <w:color w:val="auto"/>
                <w:sz w:val="21"/>
                <w:szCs w:val="21"/>
                <w:highlight w:val="none"/>
                <w:lang w:eastAsia="zh-CN"/>
              </w:rPr>
              <w:t>）</w:t>
            </w:r>
            <w:r>
              <w:rPr>
                <w:rFonts w:hint="eastAsia"/>
                <w:color w:val="auto"/>
                <w:sz w:val="21"/>
                <w:szCs w:val="21"/>
                <w:highlight w:val="none"/>
              </w:rPr>
              <w:t>等工程的存储金额不超过60万元；交通运输</w:t>
            </w:r>
            <w:r>
              <w:rPr>
                <w:rFonts w:hint="eastAsia"/>
                <w:color w:val="auto"/>
                <w:sz w:val="21"/>
                <w:szCs w:val="21"/>
                <w:highlight w:val="none"/>
                <w:lang w:eastAsia="zh-CN"/>
              </w:rPr>
              <w:t>（</w:t>
            </w:r>
            <w:r>
              <w:rPr>
                <w:rFonts w:hint="eastAsia"/>
                <w:color w:val="auto"/>
                <w:sz w:val="21"/>
                <w:szCs w:val="21"/>
                <w:highlight w:val="none"/>
              </w:rPr>
              <w:t>单个项目</w:t>
            </w:r>
            <w:r>
              <w:rPr>
                <w:rFonts w:hint="eastAsia"/>
                <w:color w:val="auto"/>
                <w:sz w:val="21"/>
                <w:szCs w:val="21"/>
                <w:highlight w:val="none"/>
                <w:lang w:eastAsia="zh-CN"/>
              </w:rPr>
              <w:t>）</w:t>
            </w:r>
            <w:r>
              <w:rPr>
                <w:rFonts w:hint="eastAsia"/>
                <w:color w:val="auto"/>
                <w:sz w:val="21"/>
                <w:szCs w:val="21"/>
                <w:highlight w:val="none"/>
              </w:rPr>
              <w:t>等工程的存储金额不超过500万元；水利</w:t>
            </w:r>
            <w:r>
              <w:rPr>
                <w:rFonts w:hint="eastAsia"/>
                <w:color w:val="auto"/>
                <w:sz w:val="21"/>
                <w:szCs w:val="21"/>
                <w:highlight w:val="none"/>
                <w:lang w:eastAsia="zh-CN"/>
              </w:rPr>
              <w:t>（</w:t>
            </w:r>
            <w:r>
              <w:rPr>
                <w:rFonts w:hint="eastAsia"/>
                <w:color w:val="auto"/>
                <w:sz w:val="21"/>
                <w:szCs w:val="21"/>
                <w:highlight w:val="none"/>
              </w:rPr>
              <w:t>单个项目</w:t>
            </w:r>
            <w:r>
              <w:rPr>
                <w:rFonts w:hint="eastAsia"/>
                <w:color w:val="auto"/>
                <w:sz w:val="21"/>
                <w:szCs w:val="21"/>
                <w:highlight w:val="none"/>
                <w:lang w:eastAsia="zh-CN"/>
              </w:rPr>
              <w:t>）</w:t>
            </w:r>
            <w:r>
              <w:rPr>
                <w:rFonts w:hint="eastAsia"/>
                <w:color w:val="auto"/>
                <w:sz w:val="21"/>
                <w:szCs w:val="21"/>
                <w:highlight w:val="none"/>
              </w:rPr>
              <w:t>等工程的存储金额不超过200万元</w:t>
            </w:r>
            <w:r>
              <w:rPr>
                <w:rFonts w:hint="eastAsia"/>
                <w:color w:val="auto"/>
                <w:sz w:val="21"/>
                <w:szCs w:val="21"/>
                <w:highlight w:val="none"/>
                <w:lang w:eastAsia="zh-CN"/>
              </w:rPr>
              <w:t>）</w:t>
            </w:r>
            <w:r>
              <w:rPr>
                <w:rFonts w:hint="eastAsia"/>
                <w:color w:val="auto"/>
                <w:sz w:val="21"/>
                <w:szCs w:val="21"/>
                <w:highlight w:val="none"/>
              </w:rPr>
              <w:t xml:space="preserve"> </w:t>
            </w:r>
            <w:r>
              <w:rPr>
                <w:rFonts w:hint="eastAsia"/>
                <w:color w:val="auto"/>
                <w:sz w:val="21"/>
                <w:szCs w:val="21"/>
                <w:highlight w:val="none"/>
                <w:lang w:eastAsia="zh-CN"/>
              </w:rPr>
              <w:t>，本项目执行农民工工资保证金</w:t>
            </w:r>
            <w:r>
              <w:rPr>
                <w:rFonts w:hint="eastAsia"/>
                <w:color w:val="auto"/>
                <w:sz w:val="21"/>
                <w:szCs w:val="21"/>
                <w:highlight w:val="none"/>
                <w:lang w:val="en-US" w:eastAsia="zh-CN"/>
              </w:rPr>
              <w:t>管理制度，按照桂人社规〔2021〕16号广西壮族自治区人力资源和社会保障厅广西壮族自治区住房和城乡建设厅广西壮族自治区交通运输厅广西壮族自治区水利厅 中国银行保险监督管理委员会广西监管局关于印发广西壮族自治区工程建设领域农民工工资保证金规定实施办法的通知要求执行。</w:t>
            </w:r>
          </w:p>
        </w:tc>
      </w:tr>
      <w:tr w14:paraId="04D278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429" w:hRule="atLeast"/>
          <w:jc w:val="center"/>
        </w:trPr>
        <w:tc>
          <w:tcPr>
            <w:tcW w:w="644" w:type="dxa"/>
            <w:vAlign w:val="center"/>
          </w:tcPr>
          <w:p w14:paraId="46DF01B3">
            <w:pPr>
              <w:keepNext w:val="0"/>
              <w:keepLines w:val="0"/>
              <w:pageBreakBefore w:val="0"/>
              <w:kinsoku/>
              <w:wordWrap/>
              <w:overflowPunct/>
              <w:topLinePunct w:val="0"/>
              <w:autoSpaceDE w:val="0"/>
              <w:autoSpaceDN w:val="0"/>
              <w:bidi w:val="0"/>
              <w:spacing w:line="360" w:lineRule="auto"/>
              <w:jc w:val="center"/>
              <w:rPr>
                <w:rFonts w:hint="default" w:ascii="宋体" w:hAnsi="宋体" w:eastAsia="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20</w:t>
            </w:r>
          </w:p>
        </w:tc>
        <w:tc>
          <w:tcPr>
            <w:tcW w:w="1822" w:type="dxa"/>
            <w:vAlign w:val="center"/>
          </w:tcPr>
          <w:p w14:paraId="5B576333">
            <w:pPr>
              <w:keepNext w:val="0"/>
              <w:keepLines w:val="0"/>
              <w:pageBreakBefore w:val="0"/>
              <w:kinsoku/>
              <w:wordWrap/>
              <w:overflowPunct/>
              <w:topLinePunct w:val="0"/>
              <w:autoSpaceDE w:val="0"/>
              <w:autoSpaceDN w:val="0"/>
              <w:bidi w:val="0"/>
              <w:spacing w:line="360" w:lineRule="auto"/>
              <w:jc w:val="center"/>
              <w:rPr>
                <w:rFonts w:hint="eastAsia" w:ascii="宋体" w:hAnsi="宋体" w:eastAsia="宋体" w:cs="宋体"/>
                <w:b/>
                <w:color w:val="auto"/>
                <w:kern w:val="0"/>
                <w:sz w:val="21"/>
                <w:szCs w:val="21"/>
                <w:highlight w:val="none"/>
                <w:lang w:eastAsia="zh-CN"/>
              </w:rPr>
            </w:pPr>
            <w:r>
              <w:rPr>
                <w:rFonts w:hint="eastAsia" w:ascii="宋体" w:hAnsi="宋体" w:cs="宋体"/>
                <w:b/>
                <w:color w:val="auto"/>
                <w:kern w:val="0"/>
                <w:sz w:val="21"/>
                <w:szCs w:val="21"/>
                <w:highlight w:val="none"/>
                <w:lang w:eastAsia="zh-CN"/>
              </w:rPr>
              <w:t>计税方式</w:t>
            </w:r>
          </w:p>
        </w:tc>
        <w:tc>
          <w:tcPr>
            <w:tcW w:w="6320" w:type="dxa"/>
            <w:gridSpan w:val="2"/>
            <w:vAlign w:val="center"/>
          </w:tcPr>
          <w:p w14:paraId="5C662B90">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hint="eastAsia" w:ascii="宋体" w:hAnsi="宋体" w:cs="宋体"/>
                <w:color w:val="auto"/>
                <w:sz w:val="21"/>
                <w:szCs w:val="21"/>
                <w:highlight w:val="none"/>
                <w:lang w:eastAsia="zh-CN"/>
              </w:rPr>
            </w:pPr>
            <w:r>
              <w:rPr>
                <w:rFonts w:hint="eastAsia" w:ascii="宋体" w:hAnsi="宋体" w:cs="宋体"/>
                <w:color w:val="auto"/>
                <w:sz w:val="21"/>
                <w:szCs w:val="21"/>
                <w:highlight w:val="none"/>
                <w:lang w:eastAsia="zh-CN"/>
              </w:rPr>
              <w:t>一般计税</w:t>
            </w:r>
          </w:p>
        </w:tc>
      </w:tr>
      <w:tr w14:paraId="4D8AED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588" w:hRule="atLeast"/>
          <w:jc w:val="center"/>
        </w:trPr>
        <w:tc>
          <w:tcPr>
            <w:tcW w:w="644" w:type="dxa"/>
            <w:vAlign w:val="center"/>
          </w:tcPr>
          <w:p w14:paraId="3DBD755E">
            <w:pPr>
              <w:keepNext w:val="0"/>
              <w:keepLines w:val="0"/>
              <w:pageBreakBefore w:val="0"/>
              <w:kinsoku/>
              <w:wordWrap/>
              <w:overflowPunct/>
              <w:topLinePunct w:val="0"/>
              <w:autoSpaceDE w:val="0"/>
              <w:autoSpaceDN w:val="0"/>
              <w:bidi w:val="0"/>
              <w:spacing w:line="360" w:lineRule="auto"/>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21</w:t>
            </w:r>
          </w:p>
        </w:tc>
        <w:tc>
          <w:tcPr>
            <w:tcW w:w="1822" w:type="dxa"/>
            <w:vAlign w:val="center"/>
          </w:tcPr>
          <w:p w14:paraId="4BE7894F">
            <w:pPr>
              <w:keepNext w:val="0"/>
              <w:keepLines w:val="0"/>
              <w:pageBreakBefore w:val="0"/>
              <w:kinsoku/>
              <w:wordWrap/>
              <w:overflowPunct/>
              <w:topLinePunct w:val="0"/>
              <w:autoSpaceDE w:val="0"/>
              <w:autoSpaceDN w:val="0"/>
              <w:bidi w:val="0"/>
              <w:spacing w:line="360" w:lineRule="auto"/>
              <w:jc w:val="center"/>
              <w:rPr>
                <w:rFonts w:hint="eastAsia" w:ascii="宋体" w:hAnsi="宋体" w:eastAsia="宋体" w:cs="宋体"/>
                <w:b/>
                <w:color w:val="auto"/>
                <w:kern w:val="0"/>
                <w:sz w:val="21"/>
                <w:szCs w:val="21"/>
                <w:highlight w:val="none"/>
                <w:lang w:eastAsia="zh-CN"/>
              </w:rPr>
            </w:pPr>
            <w:r>
              <w:rPr>
                <w:rFonts w:hint="eastAsia" w:ascii="宋体" w:hAnsi="宋体" w:cs="宋体"/>
                <w:b/>
                <w:color w:val="auto"/>
                <w:kern w:val="0"/>
                <w:sz w:val="21"/>
                <w:szCs w:val="21"/>
                <w:highlight w:val="none"/>
                <w:lang w:eastAsia="zh-CN"/>
              </w:rPr>
              <w:t>履约保证金</w:t>
            </w:r>
          </w:p>
        </w:tc>
        <w:tc>
          <w:tcPr>
            <w:tcW w:w="6320" w:type="dxa"/>
            <w:gridSpan w:val="2"/>
            <w:vAlign w:val="center"/>
          </w:tcPr>
          <w:p w14:paraId="560FA9CD">
            <w:pPr>
              <w:keepNext w:val="0"/>
              <w:keepLines w:val="0"/>
              <w:pageBreakBefore w:val="0"/>
              <w:kinsoku/>
              <w:wordWrap/>
              <w:overflowPunct/>
              <w:topLinePunct w:val="0"/>
              <w:bidi w:val="0"/>
              <w:adjustRightInd/>
              <w:snapToGrid/>
              <w:spacing w:after="0" w:line="360" w:lineRule="auto"/>
              <w:ind w:firstLine="420" w:firstLineChars="200"/>
              <w:textAlignment w:val="auto"/>
              <w:rPr>
                <w:rFonts w:hint="eastAsia" w:ascii="宋体" w:hAnsi="宋体" w:eastAsia="宋体" w:cs="宋体"/>
                <w:color w:val="auto"/>
                <w:sz w:val="21"/>
                <w:szCs w:val="21"/>
                <w:highlight w:val="none"/>
                <w:lang w:eastAsia="zh-CN"/>
              </w:rPr>
            </w:pPr>
            <w:r>
              <w:rPr>
                <w:rFonts w:hint="eastAsia"/>
                <w:color w:val="auto"/>
                <w:sz w:val="21"/>
                <w:szCs w:val="21"/>
                <w:highlight w:val="none"/>
                <w:lang w:val="en-US" w:eastAsia="zh-CN"/>
              </w:rPr>
              <w:t>无</w:t>
            </w:r>
          </w:p>
        </w:tc>
      </w:tr>
      <w:tr w14:paraId="07C40E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287" w:hRule="atLeast"/>
          <w:jc w:val="center"/>
        </w:trPr>
        <w:tc>
          <w:tcPr>
            <w:tcW w:w="644" w:type="dxa"/>
            <w:vAlign w:val="center"/>
          </w:tcPr>
          <w:p w14:paraId="527B5456">
            <w:pPr>
              <w:keepNext w:val="0"/>
              <w:keepLines w:val="0"/>
              <w:pageBreakBefore w:val="0"/>
              <w:kinsoku/>
              <w:wordWrap/>
              <w:overflowPunct/>
              <w:topLinePunct w:val="0"/>
              <w:autoSpaceDE w:val="0"/>
              <w:autoSpaceDN w:val="0"/>
              <w:bidi w:val="0"/>
              <w:spacing w:line="360" w:lineRule="auto"/>
              <w:jc w:val="center"/>
              <w:rPr>
                <w:rFonts w:hint="default" w:ascii="宋体" w:hAnsi="宋体" w:eastAsia="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22</w:t>
            </w:r>
          </w:p>
        </w:tc>
        <w:tc>
          <w:tcPr>
            <w:tcW w:w="1822" w:type="dxa"/>
            <w:vAlign w:val="center"/>
          </w:tcPr>
          <w:p w14:paraId="2881F615">
            <w:pPr>
              <w:keepNext w:val="0"/>
              <w:keepLines w:val="0"/>
              <w:pageBreakBefore w:val="0"/>
              <w:kinsoku/>
              <w:wordWrap/>
              <w:overflowPunct/>
              <w:topLinePunct w:val="0"/>
              <w:autoSpaceDE w:val="0"/>
              <w:autoSpaceDN w:val="0"/>
              <w:bidi w:val="0"/>
              <w:spacing w:line="360" w:lineRule="auto"/>
              <w:jc w:val="center"/>
              <w:rPr>
                <w:rFonts w:ascii="宋体" w:cs="宋体"/>
                <w:b/>
                <w:color w:val="auto"/>
                <w:kern w:val="0"/>
                <w:sz w:val="21"/>
                <w:szCs w:val="21"/>
                <w:highlight w:val="none"/>
              </w:rPr>
            </w:pPr>
            <w:r>
              <w:rPr>
                <w:rFonts w:hint="eastAsia" w:ascii="宋体" w:hAnsi="宋体" w:cs="宋体"/>
                <w:b/>
                <w:color w:val="auto"/>
                <w:kern w:val="0"/>
                <w:sz w:val="21"/>
                <w:szCs w:val="21"/>
                <w:highlight w:val="none"/>
              </w:rPr>
              <w:t>采购代理服务费</w:t>
            </w:r>
          </w:p>
        </w:tc>
        <w:tc>
          <w:tcPr>
            <w:tcW w:w="6320" w:type="dxa"/>
            <w:gridSpan w:val="2"/>
            <w:vAlign w:val="center"/>
          </w:tcPr>
          <w:p w14:paraId="16F86629">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ascii="宋体" w:hAnsi="宋体" w:cs="宋体"/>
                <w:color w:val="auto"/>
                <w:sz w:val="21"/>
                <w:szCs w:val="21"/>
                <w:highlight w:val="none"/>
              </w:rPr>
            </w:pPr>
            <w:r>
              <w:rPr>
                <w:rFonts w:hint="eastAsia" w:ascii="宋体" w:hAnsi="宋体" w:cs="宋体"/>
                <w:color w:val="auto"/>
                <w:sz w:val="21"/>
                <w:szCs w:val="21"/>
                <w:highlight w:val="none"/>
              </w:rPr>
              <w:t xml:space="preserve">   </w:t>
            </w:r>
            <w:r>
              <w:rPr>
                <w:rFonts w:hint="eastAsia" w:ascii="宋体" w:hAnsi="宋体" w:cs="宋体"/>
                <w:color w:val="auto"/>
                <w:sz w:val="21"/>
                <w:szCs w:val="21"/>
                <w:highlight w:val="none"/>
                <w:lang w:eastAsia="zh-CN"/>
              </w:rPr>
              <w:t>采购代理服务费参照原国家发展计划委员会计价格〔2002〕1980号《招标代理服务费管理暂行办法》、原发改办价格〔2003〕857号、原发改价格〔2011〕534号按照标准进行收取。</w:t>
            </w:r>
          </w:p>
        </w:tc>
      </w:tr>
      <w:tr w14:paraId="188035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372" w:hRule="atLeast"/>
          <w:jc w:val="center"/>
        </w:trPr>
        <w:tc>
          <w:tcPr>
            <w:tcW w:w="644" w:type="dxa"/>
            <w:vAlign w:val="center"/>
          </w:tcPr>
          <w:p w14:paraId="57EA256A">
            <w:pPr>
              <w:keepNext w:val="0"/>
              <w:keepLines w:val="0"/>
              <w:pageBreakBefore w:val="0"/>
              <w:kinsoku/>
              <w:wordWrap/>
              <w:overflowPunct/>
              <w:topLinePunct w:val="0"/>
              <w:autoSpaceDE w:val="0"/>
              <w:autoSpaceDN w:val="0"/>
              <w:bidi w:val="0"/>
              <w:spacing w:line="360" w:lineRule="auto"/>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23</w:t>
            </w:r>
          </w:p>
        </w:tc>
        <w:tc>
          <w:tcPr>
            <w:tcW w:w="1822" w:type="dxa"/>
            <w:vAlign w:val="center"/>
          </w:tcPr>
          <w:p w14:paraId="014438F9">
            <w:pPr>
              <w:keepNext w:val="0"/>
              <w:keepLines w:val="0"/>
              <w:pageBreakBefore w:val="0"/>
              <w:kinsoku/>
              <w:wordWrap/>
              <w:overflowPunct/>
              <w:topLinePunct w:val="0"/>
              <w:autoSpaceDE w:val="0"/>
              <w:autoSpaceDN w:val="0"/>
              <w:bidi w:val="0"/>
              <w:spacing w:line="360" w:lineRule="auto"/>
              <w:jc w:val="center"/>
              <w:rPr>
                <w:rFonts w:hint="eastAsia" w:ascii="宋体" w:hAnsi="宋体" w:eastAsia="宋体" w:cs="宋体"/>
                <w:b/>
                <w:color w:val="auto"/>
                <w:kern w:val="0"/>
                <w:sz w:val="21"/>
                <w:szCs w:val="21"/>
                <w:highlight w:val="none"/>
                <w:lang w:eastAsia="zh-CN"/>
              </w:rPr>
            </w:pPr>
            <w:r>
              <w:rPr>
                <w:rFonts w:hint="eastAsia" w:ascii="宋体" w:hAnsi="宋体" w:cs="宋体"/>
                <w:b/>
                <w:color w:val="auto"/>
                <w:kern w:val="0"/>
                <w:sz w:val="21"/>
                <w:szCs w:val="21"/>
                <w:highlight w:val="none"/>
                <w:lang w:eastAsia="zh-CN"/>
              </w:rPr>
              <w:t>其他</w:t>
            </w:r>
          </w:p>
        </w:tc>
        <w:tc>
          <w:tcPr>
            <w:tcW w:w="6320" w:type="dxa"/>
            <w:gridSpan w:val="2"/>
            <w:vAlign w:val="center"/>
          </w:tcPr>
          <w:p w14:paraId="774C9359">
            <w:pPr>
              <w:keepNext w:val="0"/>
              <w:keepLines w:val="0"/>
              <w:pageBreakBefore w:val="0"/>
              <w:kinsoku/>
              <w:wordWrap/>
              <w:overflowPunct/>
              <w:topLinePunct w:val="0"/>
              <w:bidi w:val="0"/>
              <w:adjustRightInd/>
              <w:snapToGrid/>
              <w:spacing w:line="360" w:lineRule="auto"/>
              <w:ind w:firstLine="420" w:firstLineChars="200"/>
              <w:jc w:val="left"/>
              <w:textAlignment w:val="auto"/>
              <w:rPr>
                <w:rFonts w:hint="eastAsia" w:ascii="Calibri" w:hAnsi="Calibri" w:eastAsia="宋体" w:cs="Times New Roman"/>
                <w:color w:val="auto"/>
                <w:kern w:val="2"/>
                <w:sz w:val="21"/>
                <w:szCs w:val="21"/>
                <w:highlight w:val="none"/>
                <w:lang w:val="en-US" w:eastAsia="zh-CN" w:bidi="ar-SA"/>
              </w:rPr>
            </w:pPr>
            <w:r>
              <w:rPr>
                <w:rFonts w:hint="eastAsia" w:ascii="Calibri" w:hAnsi="Calibri" w:eastAsia="宋体" w:cs="Times New Roman"/>
                <w:color w:val="auto"/>
                <w:kern w:val="2"/>
                <w:sz w:val="21"/>
                <w:szCs w:val="21"/>
                <w:highlight w:val="none"/>
                <w:lang w:val="en-US" w:eastAsia="zh-CN" w:bidi="ar-SA"/>
              </w:rPr>
              <w:t>1.本磋商文件中描述供应商的“公章”是指根据我国对公章的管理规定，用供应商法定主体行为名称制作的印章，除本磋商文件有特殊规定外，供应商的财务章、部门章、分公司章、工会章、合同章、竞标/投标专用章、业务专用章及银行的转账章、现金收讫章、现金付讫章等其他形式印章均不能代替公章。（注：本项目实行电子化投标采购文件中描述供应商的“公章”是指供应商通过指定电子化政府采购平台办理数字证书（CA认证证书）获得的以法定主体行为名称制作的电子印章。文件中要求供应商对其电子响应文件的相关内容加盖公章的，</w:t>
            </w:r>
            <w:r>
              <w:rPr>
                <w:rFonts w:hint="eastAsia" w:ascii="Calibri" w:hAnsi="Calibri" w:cs="Times New Roman"/>
                <w:color w:val="auto"/>
                <w:kern w:val="2"/>
                <w:sz w:val="21"/>
                <w:szCs w:val="21"/>
                <w:highlight w:val="none"/>
                <w:lang w:val="en-US" w:eastAsia="zh-CN" w:bidi="ar-SA"/>
              </w:rPr>
              <w:t>均</w:t>
            </w:r>
            <w:r>
              <w:rPr>
                <w:rFonts w:hint="eastAsia" w:ascii="Calibri" w:hAnsi="Calibri" w:eastAsia="宋体" w:cs="Times New Roman"/>
                <w:color w:val="auto"/>
                <w:kern w:val="2"/>
                <w:sz w:val="21"/>
                <w:szCs w:val="21"/>
                <w:highlight w:val="none"/>
                <w:lang w:val="en-US" w:eastAsia="zh-CN" w:bidi="ar-SA"/>
              </w:rPr>
              <w:t>采用CA证书签章。）</w:t>
            </w:r>
          </w:p>
          <w:p w14:paraId="34E51FC0">
            <w:pPr>
              <w:pStyle w:val="12"/>
              <w:keepNext w:val="0"/>
              <w:keepLines w:val="0"/>
              <w:pageBreakBefore w:val="0"/>
              <w:kinsoku/>
              <w:wordWrap/>
              <w:overflowPunct/>
              <w:topLinePunct w:val="0"/>
              <w:bidi w:val="0"/>
              <w:adjustRightInd/>
              <w:snapToGrid/>
              <w:spacing w:line="360" w:lineRule="auto"/>
              <w:ind w:firstLine="420" w:firstLineChars="200"/>
              <w:textAlignment w:val="auto"/>
              <w:rPr>
                <w:rFonts w:hint="eastAsia" w:ascii="Calibri" w:hAnsi="Calibri" w:eastAsia="宋体" w:cs="Times New Roman"/>
                <w:color w:val="auto"/>
                <w:kern w:val="2"/>
                <w:sz w:val="21"/>
                <w:szCs w:val="21"/>
                <w:highlight w:val="none"/>
                <w:lang w:val="en-US" w:eastAsia="zh-CN" w:bidi="ar-SA"/>
              </w:rPr>
            </w:pPr>
            <w:r>
              <w:rPr>
                <w:rFonts w:hint="eastAsia" w:ascii="Calibri" w:hAnsi="Calibri" w:eastAsia="宋体" w:cs="Times New Roman"/>
                <w:color w:val="auto"/>
                <w:kern w:val="2"/>
                <w:sz w:val="21"/>
                <w:szCs w:val="21"/>
                <w:highlight w:val="none"/>
                <w:lang w:val="en-US" w:eastAsia="zh-CN" w:bidi="ar-SA"/>
              </w:rPr>
              <w:t>2.供应商为其他组织或者自然人时，本磋商文件规定的法定代表人指负责人或者自然人。本磋商文件所称负责人是指参加竞标的其他组织营业执照上的负责人，本磋商文件所称自然人指参与竞标的自然人本人。</w:t>
            </w:r>
          </w:p>
          <w:p w14:paraId="3843F2F9">
            <w:pPr>
              <w:pStyle w:val="12"/>
              <w:keepNext w:val="0"/>
              <w:keepLines w:val="0"/>
              <w:pageBreakBefore w:val="0"/>
              <w:kinsoku/>
              <w:wordWrap/>
              <w:overflowPunct/>
              <w:topLinePunct w:val="0"/>
              <w:bidi w:val="0"/>
              <w:adjustRightInd/>
              <w:snapToGrid/>
              <w:spacing w:line="360" w:lineRule="auto"/>
              <w:ind w:firstLine="420" w:firstLineChars="200"/>
              <w:textAlignment w:val="auto"/>
              <w:rPr>
                <w:rFonts w:hint="eastAsia" w:ascii="Calibri" w:hAnsi="Calibri" w:eastAsia="宋体" w:cs="Times New Roman"/>
                <w:color w:val="auto"/>
                <w:kern w:val="2"/>
                <w:sz w:val="21"/>
                <w:szCs w:val="21"/>
                <w:highlight w:val="none"/>
                <w:lang w:val="en-US" w:eastAsia="zh-CN" w:bidi="ar-SA"/>
              </w:rPr>
            </w:pPr>
            <w:r>
              <w:rPr>
                <w:rFonts w:hint="eastAsia" w:ascii="Calibri" w:hAnsi="Calibri" w:eastAsia="宋体" w:cs="Times New Roman"/>
                <w:color w:val="auto"/>
                <w:kern w:val="2"/>
                <w:sz w:val="21"/>
                <w:szCs w:val="21"/>
                <w:highlight w:val="none"/>
                <w:lang w:val="en-US" w:eastAsia="zh-CN" w:bidi="ar-SA"/>
              </w:rPr>
              <w:t>3.本磋商文件中描述供应商的“签字”是指供应商的法定代表人或者委托代理人亲自在文件规定签署处亲笔写上个人的名字的行为，私章、签字章、印鉴、影印等其他形式均不能代替亲笔签字。</w:t>
            </w:r>
            <w:r>
              <w:rPr>
                <w:rFonts w:hint="eastAsia" w:ascii="Calibri" w:hAnsi="Calibri" w:cs="Times New Roman"/>
                <w:color w:val="auto"/>
                <w:kern w:val="2"/>
                <w:sz w:val="21"/>
                <w:szCs w:val="21"/>
                <w:highlight w:val="none"/>
                <w:lang w:val="en-US" w:eastAsia="zh-CN" w:bidi="ar-SA"/>
              </w:rPr>
              <w:t>（注：</w:t>
            </w:r>
            <w:r>
              <w:rPr>
                <w:rFonts w:hint="eastAsia" w:ascii="Calibri" w:hAnsi="Calibri" w:eastAsia="宋体" w:cs="Times New Roman"/>
                <w:color w:val="auto"/>
                <w:kern w:val="2"/>
                <w:sz w:val="21"/>
                <w:szCs w:val="21"/>
                <w:highlight w:val="none"/>
                <w:lang w:val="en-US" w:eastAsia="zh-CN" w:bidi="ar-SA"/>
              </w:rPr>
              <w:t>本项目实行电子化投标</w:t>
            </w:r>
            <w:r>
              <w:rPr>
                <w:rFonts w:hint="eastAsia" w:ascii="Calibri" w:hAnsi="Calibri" w:cs="Times New Roman"/>
                <w:color w:val="auto"/>
                <w:kern w:val="2"/>
                <w:sz w:val="21"/>
                <w:szCs w:val="21"/>
                <w:highlight w:val="none"/>
                <w:lang w:val="en-US" w:eastAsia="zh-CN" w:bidi="ar-SA"/>
              </w:rPr>
              <w:t>，</w:t>
            </w:r>
            <w:r>
              <w:rPr>
                <w:rFonts w:hint="eastAsia" w:ascii="Calibri" w:hAnsi="Calibri" w:eastAsia="宋体" w:cs="Times New Roman"/>
                <w:color w:val="auto"/>
                <w:kern w:val="2"/>
                <w:sz w:val="21"/>
                <w:szCs w:val="21"/>
                <w:highlight w:val="none"/>
                <w:lang w:val="en-US" w:eastAsia="zh-CN" w:bidi="ar-SA"/>
              </w:rPr>
              <w:t>文件中描述供应商的“签字”是指供应商通过指定电子化政府采购平台办理数字证书（</w:t>
            </w:r>
            <w:r>
              <w:rPr>
                <w:rFonts w:hint="eastAsia" w:ascii="Calibri" w:hAnsi="Calibri" w:cs="Times New Roman"/>
                <w:color w:val="auto"/>
                <w:kern w:val="2"/>
                <w:sz w:val="21"/>
                <w:szCs w:val="21"/>
                <w:highlight w:val="none"/>
                <w:lang w:val="en-US" w:eastAsia="zh-CN" w:bidi="ar-SA"/>
              </w:rPr>
              <w:t>个人</w:t>
            </w:r>
            <w:r>
              <w:rPr>
                <w:rFonts w:hint="eastAsia" w:ascii="Calibri" w:hAnsi="Calibri" w:eastAsia="宋体" w:cs="Times New Roman"/>
                <w:color w:val="auto"/>
                <w:kern w:val="2"/>
                <w:sz w:val="21"/>
                <w:szCs w:val="21"/>
                <w:highlight w:val="none"/>
                <w:lang w:val="en-US" w:eastAsia="zh-CN" w:bidi="ar-SA"/>
              </w:rPr>
              <w:t>CA认证证书）获得的以供应商法定代表人（负责人、自然人）或者委托代理人姓名制作的个人电子</w:t>
            </w:r>
            <w:r>
              <w:rPr>
                <w:rFonts w:hint="eastAsia" w:ascii="Calibri" w:hAnsi="Calibri" w:cs="Times New Roman"/>
                <w:color w:val="auto"/>
                <w:kern w:val="2"/>
                <w:sz w:val="21"/>
                <w:szCs w:val="21"/>
                <w:highlight w:val="none"/>
                <w:lang w:val="en-US" w:eastAsia="zh-CN" w:bidi="ar-SA"/>
              </w:rPr>
              <w:t>签字</w:t>
            </w:r>
            <w:r>
              <w:rPr>
                <w:rFonts w:hint="eastAsia" w:ascii="Calibri" w:hAnsi="Calibri" w:eastAsia="宋体" w:cs="Times New Roman"/>
                <w:color w:val="auto"/>
                <w:kern w:val="2"/>
                <w:sz w:val="21"/>
                <w:szCs w:val="21"/>
                <w:highlight w:val="none"/>
                <w:lang w:val="en-US" w:eastAsia="zh-CN" w:bidi="ar-SA"/>
              </w:rPr>
              <w:t>章或手写签字。没有办理个人CA证书的，可以为手写签字的形式。</w:t>
            </w:r>
            <w:r>
              <w:rPr>
                <w:rFonts w:hint="eastAsia" w:ascii="Calibri" w:hAnsi="Calibri" w:cs="Times New Roman"/>
                <w:color w:val="auto"/>
                <w:kern w:val="2"/>
                <w:sz w:val="21"/>
                <w:szCs w:val="21"/>
                <w:highlight w:val="none"/>
                <w:lang w:val="en-US" w:eastAsia="zh-CN" w:bidi="ar-SA"/>
              </w:rPr>
              <w:t>）</w:t>
            </w:r>
          </w:p>
          <w:p w14:paraId="0544DCB7">
            <w:pPr>
              <w:pStyle w:val="12"/>
              <w:keepNext w:val="0"/>
              <w:keepLines w:val="0"/>
              <w:pageBreakBefore w:val="0"/>
              <w:kinsoku/>
              <w:wordWrap/>
              <w:overflowPunct/>
              <w:topLinePunct w:val="0"/>
              <w:bidi w:val="0"/>
              <w:adjustRightInd/>
              <w:snapToGrid/>
              <w:spacing w:line="360" w:lineRule="auto"/>
              <w:ind w:firstLine="420" w:firstLineChars="200"/>
              <w:textAlignment w:val="auto"/>
              <w:rPr>
                <w:rFonts w:hint="eastAsia" w:ascii="Calibri" w:hAnsi="Calibri" w:eastAsia="宋体" w:cs="Times New Roman"/>
                <w:color w:val="auto"/>
                <w:kern w:val="2"/>
                <w:sz w:val="21"/>
                <w:szCs w:val="21"/>
                <w:highlight w:val="none"/>
                <w:lang w:val="en-US" w:eastAsia="zh-CN" w:bidi="ar-SA"/>
              </w:rPr>
            </w:pPr>
            <w:r>
              <w:rPr>
                <w:rFonts w:hint="eastAsia" w:ascii="Calibri" w:hAnsi="Calibri" w:eastAsia="宋体" w:cs="Times New Roman"/>
                <w:color w:val="auto"/>
                <w:kern w:val="2"/>
                <w:sz w:val="21"/>
                <w:szCs w:val="21"/>
                <w:highlight w:val="none"/>
                <w:lang w:val="en-US" w:eastAsia="zh-CN" w:bidi="ar-SA"/>
              </w:rPr>
              <w:t>4.自然人竞标的，磋商文件规定盖公章处由自然人摁手指指印。</w:t>
            </w:r>
          </w:p>
          <w:p w14:paraId="0291018D">
            <w:pPr>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s="宋体"/>
                <w:color w:val="auto"/>
                <w:kern w:val="0"/>
                <w:sz w:val="21"/>
                <w:szCs w:val="21"/>
                <w:highlight w:val="none"/>
                <w:lang w:val="en-US" w:eastAsia="zh-CN"/>
              </w:rPr>
            </w:pPr>
            <w:r>
              <w:rPr>
                <w:rFonts w:hint="eastAsia" w:ascii="Calibri" w:hAnsi="Calibri" w:eastAsia="宋体" w:cs="Times New Roman"/>
                <w:color w:val="auto"/>
                <w:kern w:val="2"/>
                <w:sz w:val="21"/>
                <w:szCs w:val="21"/>
                <w:highlight w:val="none"/>
                <w:lang w:val="en-US" w:eastAsia="zh-CN" w:bidi="ar-SA"/>
              </w:rPr>
              <w:t>5.本磋商文件所称的“以上”“</w:t>
            </w:r>
            <w:r>
              <w:rPr>
                <w:rFonts w:hint="eastAsia" w:ascii="宋体" w:hAnsi="宋体" w:cs="宋体"/>
                <w:color w:val="auto"/>
                <w:kern w:val="0"/>
                <w:sz w:val="21"/>
                <w:szCs w:val="21"/>
                <w:highlight w:val="none"/>
                <w:lang w:val="en-US" w:eastAsia="zh-CN"/>
              </w:rPr>
              <w:t>以下”“以内”“届满”，包括本数；所称的“不满”“超过”“以外”，不包括本数。</w:t>
            </w:r>
          </w:p>
          <w:p w14:paraId="0CF6B186">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rFonts w:hint="default" w:ascii="Calibri" w:hAnsi="Calibri" w:eastAsia="宋体" w:cs="Times New Roman"/>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
              </w:rPr>
              <w:t>6.电子响应文件中根据“政府采购项目电子交易管理操作指南</w:t>
            </w:r>
            <w:r>
              <w:rPr>
                <w:rFonts w:hint="eastAsia" w:ascii="宋体" w:hAnsi="宋体" w:cs="宋体"/>
                <w:color w:val="auto"/>
                <w:kern w:val="0"/>
                <w:sz w:val="21"/>
                <w:szCs w:val="21"/>
                <w:highlight w:val="none"/>
                <w:lang w:val="en-US" w:eastAsia="zh-CN" w:bidi="ar"/>
              </w:rPr>
              <w:t>－</w:t>
            </w:r>
            <w:r>
              <w:rPr>
                <w:rFonts w:hint="eastAsia" w:ascii="宋体" w:hAnsi="宋体" w:eastAsia="宋体" w:cs="宋体"/>
                <w:color w:val="auto"/>
                <w:kern w:val="0"/>
                <w:sz w:val="21"/>
                <w:szCs w:val="21"/>
                <w:highlight w:val="none"/>
                <w:lang w:val="en-US" w:eastAsia="zh-CN" w:bidi="ar"/>
              </w:rPr>
              <w:t>供应商”及本竞争性磋商文件规定的格式和顺序编制电子响应文件并进行关联定位，以便磋商小组在评审时，点击评分项可直接定位到该评分项内容。如对竞争性磋商文件的某项要求，供应商的电子响应文件未能关联定位提供相应的内容与其对应，则磋商小组在评审时如做出对供应商不利的评审由供应商自行承担。电子响应文件如内容不完整、编排混乱导致响应文件被误读、漏读，或者</w:t>
            </w:r>
            <w:r>
              <w:rPr>
                <w:rFonts w:hint="eastAsia" w:ascii="宋体" w:hAnsi="宋体" w:cs="宋体"/>
                <w:color w:val="auto"/>
                <w:kern w:val="0"/>
                <w:sz w:val="21"/>
                <w:szCs w:val="21"/>
                <w:highlight w:val="none"/>
                <w:lang w:val="en-US" w:eastAsia="zh-CN" w:bidi="ar"/>
              </w:rPr>
              <w:t>在</w:t>
            </w:r>
            <w:r>
              <w:rPr>
                <w:rFonts w:hint="eastAsia" w:ascii="宋体" w:hAnsi="宋体" w:eastAsia="宋体" w:cs="宋体"/>
                <w:color w:val="auto"/>
                <w:kern w:val="0"/>
                <w:sz w:val="21"/>
                <w:szCs w:val="21"/>
                <w:highlight w:val="none"/>
                <w:lang w:val="en-US" w:eastAsia="zh-CN" w:bidi="ar"/>
              </w:rPr>
              <w:t xml:space="preserve">采购文件规定的部位查找不到相关内容的，由供应商自行承担。 </w:t>
            </w:r>
          </w:p>
        </w:tc>
      </w:tr>
      <w:tr w14:paraId="46F7C4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324" w:hRule="atLeast"/>
          <w:jc w:val="center"/>
        </w:trPr>
        <w:tc>
          <w:tcPr>
            <w:tcW w:w="644" w:type="dxa"/>
            <w:vAlign w:val="center"/>
          </w:tcPr>
          <w:p w14:paraId="1753A199">
            <w:pPr>
              <w:keepNext w:val="0"/>
              <w:keepLines w:val="0"/>
              <w:pageBreakBefore w:val="0"/>
              <w:kinsoku/>
              <w:wordWrap/>
              <w:overflowPunct/>
              <w:topLinePunct w:val="0"/>
              <w:autoSpaceDE w:val="0"/>
              <w:autoSpaceDN w:val="0"/>
              <w:bidi w:val="0"/>
              <w:spacing w:line="360" w:lineRule="auto"/>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24</w:t>
            </w:r>
          </w:p>
        </w:tc>
        <w:tc>
          <w:tcPr>
            <w:tcW w:w="1822" w:type="dxa"/>
            <w:vAlign w:val="center"/>
          </w:tcPr>
          <w:p w14:paraId="3FBC8A51">
            <w:pPr>
              <w:keepNext w:val="0"/>
              <w:keepLines w:val="0"/>
              <w:pageBreakBefore w:val="0"/>
              <w:kinsoku/>
              <w:wordWrap/>
              <w:overflowPunct/>
              <w:topLinePunct w:val="0"/>
              <w:autoSpaceDE w:val="0"/>
              <w:autoSpaceDN w:val="0"/>
              <w:bidi w:val="0"/>
              <w:spacing w:line="360" w:lineRule="auto"/>
              <w:jc w:val="center"/>
              <w:rPr>
                <w:rFonts w:hint="eastAsia" w:ascii="宋体" w:hAnsi="宋体" w:cs="宋体"/>
                <w:b/>
                <w:color w:val="auto"/>
                <w:kern w:val="0"/>
                <w:sz w:val="21"/>
                <w:szCs w:val="21"/>
                <w:highlight w:val="none"/>
                <w:lang w:eastAsia="zh-CN"/>
              </w:rPr>
            </w:pPr>
            <w:r>
              <w:rPr>
                <w:rFonts w:hint="eastAsia" w:ascii="宋体" w:hAnsi="宋体" w:cs="宋体"/>
                <w:b/>
                <w:color w:val="auto"/>
                <w:kern w:val="0"/>
                <w:sz w:val="21"/>
                <w:szCs w:val="21"/>
                <w:highlight w:val="none"/>
                <w:lang w:eastAsia="zh-CN"/>
              </w:rPr>
              <w:t>电子投标准备工作</w:t>
            </w:r>
          </w:p>
        </w:tc>
        <w:tc>
          <w:tcPr>
            <w:tcW w:w="6320" w:type="dxa"/>
            <w:gridSpan w:val="2"/>
            <w:vAlign w:val="center"/>
          </w:tcPr>
          <w:p w14:paraId="0DBD657F">
            <w:pPr>
              <w:pStyle w:val="29"/>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lang w:val="en-US" w:eastAsia="zh-CN"/>
              </w:rPr>
              <w:t>1、</w:t>
            </w:r>
            <w:r>
              <w:rPr>
                <w:rFonts w:hint="eastAsia" w:ascii="宋体" w:hAnsi="宋体"/>
                <w:color w:val="auto"/>
                <w:sz w:val="21"/>
                <w:szCs w:val="21"/>
                <w:highlight w:val="none"/>
              </w:rPr>
              <w:t>参与电子竞标的准备工作：</w:t>
            </w:r>
          </w:p>
          <w:p w14:paraId="03145CD9">
            <w:pPr>
              <w:pStyle w:val="29"/>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（1）响应文件提交方式：本项目为崇左市全流程电子化项目，通过</w:t>
            </w:r>
            <w:r>
              <w:rPr>
                <w:rFonts w:hint="eastAsia" w:ascii="宋体" w:hAnsi="宋体"/>
                <w:color w:val="auto"/>
                <w:sz w:val="21"/>
                <w:szCs w:val="21"/>
                <w:highlight w:val="none"/>
                <w:lang w:eastAsia="zh-CN"/>
              </w:rPr>
              <w:t>广西政府采购云平台（https://www.gcy.zfcg.gxzf.gov.cn/）</w:t>
            </w:r>
            <w:r>
              <w:rPr>
                <w:rFonts w:hint="eastAsia" w:ascii="宋体" w:hAnsi="宋体"/>
                <w:color w:val="auto"/>
                <w:sz w:val="21"/>
                <w:szCs w:val="21"/>
                <w:highlight w:val="none"/>
              </w:rPr>
              <w:t>实行在线电子响应，供应商应先安装“</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电子交易客户端”（请自行前往</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进行下载），并按照本项目采购文件和</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的要求编制、加密后在投标截止时间前通过网络上传至</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，供应商在</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提交电子版响应文件时，请填写参加远程采购活动经办人联系方式，电子响应文件具体操作流程</w:t>
            </w:r>
            <w:r>
              <w:rPr>
                <w:rFonts w:hint="eastAsia" w:ascii="宋体" w:hAnsi="宋体"/>
                <w:color w:val="auto"/>
                <w:sz w:val="21"/>
                <w:szCs w:val="21"/>
                <w:highlight w:val="none"/>
                <w:lang w:val="en-US" w:eastAsia="zh-CN"/>
              </w:rPr>
              <w:t>供应商自行登录网址下载</w:t>
            </w:r>
            <w:r>
              <w:rPr>
                <w:rFonts w:hint="eastAsia" w:ascii="宋体" w:hAnsi="宋体"/>
                <w:color w:val="auto"/>
                <w:sz w:val="21"/>
                <w:szCs w:val="21"/>
                <w:highlight w:val="none"/>
              </w:rPr>
              <w:t>《政府采购项目电子交易管理操作指南</w:t>
            </w:r>
            <w:r>
              <w:rPr>
                <w:rFonts w:hint="eastAsia" w:ascii="宋体" w:hAnsi="宋体"/>
                <w:color w:val="auto"/>
                <w:sz w:val="21"/>
                <w:szCs w:val="21"/>
                <w:highlight w:val="none"/>
                <w:lang w:eastAsia="zh-CN"/>
              </w:rPr>
              <w:t>－</w:t>
            </w:r>
            <w:r>
              <w:rPr>
                <w:rFonts w:hint="eastAsia" w:ascii="宋体" w:hAnsi="宋体"/>
                <w:color w:val="auto"/>
                <w:sz w:val="21"/>
                <w:szCs w:val="21"/>
                <w:highlight w:val="none"/>
              </w:rPr>
              <w:t>供应商》</w:t>
            </w:r>
          </w:p>
          <w:p w14:paraId="7230E8B4">
            <w:pPr>
              <w:pStyle w:val="29"/>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2）未进行网上注册并办理数字证书（CA认证）的供应商将无法参与本项目政府采购活动，潜在供应商应当在投标截止时间前，完成电子交易平台上的CA数字证书办理及响应文件的提交。完成CA数字证书办理预计7日左右，供应商只需办理其中一家CA数字证书及签章。</w:t>
            </w:r>
          </w:p>
          <w:p w14:paraId="5267870A">
            <w:pPr>
              <w:pStyle w:val="29"/>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（3）为确保网上操作合法、有效和安全，请供应商确保在电子响应过程中能够对相关数据电文进行加密和使用电子签章，妥善保管CA数字证书并使用有效的CA数字证书参与整个采购活动。</w:t>
            </w:r>
          </w:p>
          <w:p w14:paraId="50548CB5">
            <w:pPr>
              <w:pStyle w:val="29"/>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注：供应商应当在首次响应文件提交截止时间前完成电子响应文件的上传、递交，响应文件提交截止时间前可以补充、修改或者撤回响应文件。补充或者修改响应文件的，应当先行撤回原文件，补充、修改后重新上传、递交。响应截止时间前未完成上传、递交的，视为撤回响应文件。响应文件提交截止时间以后上传递交的响应文件的，</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将予以拒收。</w:t>
            </w:r>
          </w:p>
          <w:p w14:paraId="26944D7F">
            <w:pPr>
              <w:pStyle w:val="29"/>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2、CA证书在线解密：首次响应文件开启时，</w:t>
            </w:r>
            <w:r>
              <w:rPr>
                <w:rFonts w:hint="eastAsia" w:ascii="宋体" w:hAnsi="宋体"/>
                <w:color w:val="auto"/>
                <w:sz w:val="21"/>
                <w:szCs w:val="21"/>
                <w:highlight w:val="none"/>
                <w:lang w:eastAsia="zh-CN"/>
              </w:rPr>
              <w:t>需要</w:t>
            </w:r>
            <w:r>
              <w:rPr>
                <w:rFonts w:hint="eastAsia" w:ascii="宋体" w:hAnsi="宋体"/>
                <w:color w:val="auto"/>
                <w:sz w:val="21"/>
                <w:szCs w:val="21"/>
                <w:highlight w:val="none"/>
              </w:rPr>
              <w:t>供应商携带制作响应文件时用来加密的有效数字证书（CA认证）登录</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电子开标大厅现场按规定时间对加密的响应文件进行解密，否则后果自负。</w:t>
            </w:r>
          </w:p>
          <w:p w14:paraId="649A2445">
            <w:pPr>
              <w:pStyle w:val="29"/>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3、供应商需要在</w:t>
            </w:r>
            <w:r>
              <w:rPr>
                <w:rFonts w:hint="eastAsia" w:ascii="宋体" w:hAnsi="宋体"/>
                <w:color w:val="auto"/>
                <w:sz w:val="21"/>
                <w:szCs w:val="21"/>
                <w:highlight w:val="none"/>
                <w:lang w:eastAsia="zh-CN"/>
              </w:rPr>
              <w:t>具备</w:t>
            </w:r>
            <w:r>
              <w:rPr>
                <w:rFonts w:hint="eastAsia" w:ascii="宋体" w:hAnsi="宋体"/>
                <w:color w:val="auto"/>
                <w:sz w:val="21"/>
                <w:szCs w:val="21"/>
                <w:highlight w:val="none"/>
              </w:rPr>
              <w:t>摄像头及语音功能且互联网网络状况良好的电脑登录</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远程开标大厅参与本次磋商，否则后果自负。</w:t>
            </w:r>
          </w:p>
          <w:p w14:paraId="0465DEC4">
            <w:pPr>
              <w:keepNext w:val="0"/>
              <w:keepLines w:val="0"/>
              <w:pageBreakBefore w:val="0"/>
              <w:kinsoku/>
              <w:wordWrap/>
              <w:overflowPunct/>
              <w:topLinePunct w:val="0"/>
              <w:bidi w:val="0"/>
              <w:adjustRightInd/>
              <w:snapToGrid/>
              <w:spacing w:line="360" w:lineRule="auto"/>
              <w:ind w:firstLine="420" w:firstLineChars="200"/>
              <w:textAlignment w:val="auto"/>
              <w:rPr>
                <w:rFonts w:hint="eastAsia" w:hAnsi="宋体" w:cs="宋体"/>
                <w:color w:val="auto"/>
                <w:sz w:val="21"/>
                <w:szCs w:val="21"/>
                <w:highlight w:val="none"/>
                <w:lang w:val="en-US" w:eastAsia="zh-CN"/>
              </w:rPr>
            </w:pPr>
            <w:r>
              <w:rPr>
                <w:rFonts w:hint="eastAsia" w:ascii="宋体" w:hAnsi="宋体"/>
                <w:color w:val="auto"/>
                <w:sz w:val="21"/>
                <w:szCs w:val="21"/>
                <w:highlight w:val="none"/>
              </w:rPr>
              <w:t>4、若对项目采购电子交易系统操作有疑问，可</w:t>
            </w:r>
            <w:r>
              <w:rPr>
                <w:rFonts w:hint="eastAsia" w:ascii="宋体" w:hAnsi="宋体"/>
                <w:color w:val="auto"/>
                <w:sz w:val="21"/>
                <w:szCs w:val="21"/>
                <w:highlight w:val="none"/>
                <w:lang w:eastAsia="zh-CN"/>
              </w:rPr>
              <w:t>登录广西政府采购云平台（https://www.gcy.zfcg.gxzf.gov.cn/）</w:t>
            </w:r>
            <w:r>
              <w:rPr>
                <w:rFonts w:hint="eastAsia" w:ascii="宋体" w:hAnsi="宋体"/>
                <w:color w:val="auto"/>
                <w:sz w:val="21"/>
                <w:szCs w:val="21"/>
                <w:highlight w:val="none"/>
              </w:rPr>
              <w:t>，点击右侧咨询小采，获取采小蜜智能服务管家帮助，或拨打</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服务热线</w:t>
            </w:r>
            <w:r>
              <w:rPr>
                <w:rFonts w:hint="eastAsia" w:ascii="宋体" w:hAnsi="宋体"/>
                <w:color w:val="auto"/>
                <w:sz w:val="21"/>
                <w:szCs w:val="21"/>
                <w:highlight w:val="none"/>
                <w:lang w:eastAsia="zh-CN"/>
              </w:rPr>
              <w:t>95763</w:t>
            </w:r>
            <w:r>
              <w:rPr>
                <w:rFonts w:hint="eastAsia" w:ascii="宋体" w:hAnsi="宋体"/>
                <w:color w:val="auto"/>
                <w:sz w:val="21"/>
                <w:szCs w:val="21"/>
                <w:highlight w:val="none"/>
              </w:rPr>
              <w:t>获取热线服务帮助。</w:t>
            </w:r>
          </w:p>
        </w:tc>
      </w:tr>
      <w:tr w14:paraId="5C5185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844" w:hRule="atLeast"/>
          <w:jc w:val="center"/>
        </w:trPr>
        <w:tc>
          <w:tcPr>
            <w:tcW w:w="644" w:type="dxa"/>
            <w:vAlign w:val="center"/>
          </w:tcPr>
          <w:p w14:paraId="4431EB82">
            <w:pPr>
              <w:keepNext w:val="0"/>
              <w:keepLines w:val="0"/>
              <w:pageBreakBefore w:val="0"/>
              <w:kinsoku/>
              <w:wordWrap/>
              <w:overflowPunct/>
              <w:topLinePunct w:val="0"/>
              <w:autoSpaceDE w:val="0"/>
              <w:autoSpaceDN w:val="0"/>
              <w:bidi w:val="0"/>
              <w:spacing w:line="360" w:lineRule="auto"/>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25</w:t>
            </w:r>
          </w:p>
        </w:tc>
        <w:tc>
          <w:tcPr>
            <w:tcW w:w="1822" w:type="dxa"/>
            <w:vAlign w:val="center"/>
          </w:tcPr>
          <w:p w14:paraId="3DC153E2">
            <w:pPr>
              <w:keepNext w:val="0"/>
              <w:keepLines w:val="0"/>
              <w:pageBreakBefore w:val="0"/>
              <w:kinsoku/>
              <w:wordWrap/>
              <w:overflowPunct/>
              <w:topLinePunct w:val="0"/>
              <w:autoSpaceDE w:val="0"/>
              <w:autoSpaceDN w:val="0"/>
              <w:bidi w:val="0"/>
              <w:spacing w:line="360" w:lineRule="auto"/>
              <w:jc w:val="center"/>
              <w:rPr>
                <w:rFonts w:hint="eastAsia" w:ascii="宋体" w:hAnsi="宋体" w:cs="宋体"/>
                <w:b/>
                <w:color w:val="auto"/>
                <w:kern w:val="0"/>
                <w:sz w:val="21"/>
                <w:szCs w:val="21"/>
                <w:highlight w:val="none"/>
                <w:lang w:eastAsia="zh-CN"/>
              </w:rPr>
            </w:pPr>
            <w:r>
              <w:rPr>
                <w:rFonts w:hint="eastAsia" w:ascii="宋体" w:hAnsi="宋体"/>
                <w:b/>
                <w:bCs/>
                <w:color w:val="auto"/>
                <w:sz w:val="21"/>
                <w:szCs w:val="21"/>
                <w:highlight w:val="none"/>
              </w:rPr>
              <w:t>电子响应文件的制作、加密</w:t>
            </w:r>
          </w:p>
        </w:tc>
        <w:tc>
          <w:tcPr>
            <w:tcW w:w="6320" w:type="dxa"/>
            <w:gridSpan w:val="2"/>
            <w:vAlign w:val="center"/>
          </w:tcPr>
          <w:p w14:paraId="3110B80B">
            <w:pPr>
              <w:pStyle w:val="29"/>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1、供应商制作电子响应文件前，应</w:t>
            </w:r>
            <w:r>
              <w:rPr>
                <w:rFonts w:hint="eastAsia" w:ascii="宋体" w:hAnsi="宋体"/>
                <w:color w:val="auto"/>
                <w:sz w:val="21"/>
                <w:szCs w:val="21"/>
                <w:highlight w:val="none"/>
                <w:lang w:eastAsia="zh-CN"/>
              </w:rPr>
              <w:t>登录广西政府采购云平台</w:t>
            </w:r>
            <w:r>
              <w:rPr>
                <w:rFonts w:hint="eastAsia" w:ascii="宋体" w:hAnsi="宋体"/>
                <w:color w:val="auto"/>
                <w:sz w:val="21"/>
                <w:szCs w:val="21"/>
                <w:highlight w:val="none"/>
              </w:rPr>
              <w:t>进行“申请获取采购文件”操作，否则，有可能导致无法在线编制响应文件并参与竞标，其不利后果由供应商自行承担。</w:t>
            </w:r>
          </w:p>
          <w:p w14:paraId="01105630">
            <w:pPr>
              <w:pStyle w:val="29"/>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15.2供应商下载或获取竞争性磋商文件后，登录“</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电子投标客户端”，按照本磋商文件规定的响应文件格式、顺序以及</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的要求，通过“</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电子投标客户端”编制电子响应文件。</w:t>
            </w:r>
          </w:p>
          <w:p w14:paraId="70F4BFE8">
            <w:pPr>
              <w:pStyle w:val="29"/>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2、供应商应按“</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电子投标客户端”载明的“标书关联”功能进行电子响应文件的关联定位，以便磋商小组在评审时点击相应评审项可直接定位到该评审内容；如供应商的电子响应文件未能关联定位相应内容，或者关联定位的内容与该评审项不符，导致磋商小组无法查询并做出对供应商不利的评审，相关后果由供应商自行承担。</w:t>
            </w:r>
          </w:p>
          <w:p w14:paraId="3A141AFA">
            <w:pPr>
              <w:pStyle w:val="29"/>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3、电子响应文件不得涂改，若有修改错漏处，须由法定代表人（负责人、自然人）或授权委托代理人通过“</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电子投标客户端”采用</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个人CA证书签章，没有办理</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个人CA证书签章的，在响应文件中响应位置手写签字后扫描或者拍照</w:t>
            </w:r>
            <w:r>
              <w:rPr>
                <w:rFonts w:hint="eastAsia" w:ascii="宋体" w:hAnsi="宋体"/>
                <w:color w:val="auto"/>
                <w:sz w:val="21"/>
                <w:szCs w:val="21"/>
                <w:highlight w:val="none"/>
                <w:lang w:eastAsia="zh-CN"/>
              </w:rPr>
              <w:t>转换成</w:t>
            </w:r>
            <w:r>
              <w:rPr>
                <w:rFonts w:hint="eastAsia" w:ascii="宋体" w:hAnsi="宋体"/>
                <w:color w:val="auto"/>
                <w:sz w:val="21"/>
                <w:szCs w:val="21"/>
                <w:highlight w:val="none"/>
              </w:rPr>
              <w:t>PDF格式上传。因响应文件字迹潦草、表达不清、内容不完整、编排混乱导致响应文件被误读、漏读，或者</w:t>
            </w:r>
            <w:r>
              <w:rPr>
                <w:rFonts w:hint="eastAsia" w:ascii="宋体" w:hAnsi="宋体"/>
                <w:color w:val="auto"/>
                <w:sz w:val="21"/>
                <w:szCs w:val="21"/>
                <w:highlight w:val="none"/>
                <w:lang w:eastAsia="zh-CN"/>
              </w:rPr>
              <w:t>在</w:t>
            </w:r>
            <w:r>
              <w:rPr>
                <w:rFonts w:hint="eastAsia" w:ascii="宋体" w:hAnsi="宋体"/>
                <w:color w:val="auto"/>
                <w:sz w:val="21"/>
                <w:szCs w:val="21"/>
                <w:highlight w:val="none"/>
              </w:rPr>
              <w:t>竞争性磋商文件规定的部位查找不到相关内容的，其不利后果由供应商自行承担。</w:t>
            </w:r>
          </w:p>
          <w:p w14:paraId="1EE94033">
            <w:pPr>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4、供应商编制、生成电子响应文件后应当加密响应文件。供应商未按规定编制并加密的响应文件，</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将予以拒收。</w:t>
            </w:r>
          </w:p>
        </w:tc>
      </w:tr>
      <w:tr w14:paraId="3937C4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474" w:hRule="atLeast"/>
          <w:jc w:val="center"/>
        </w:trPr>
        <w:tc>
          <w:tcPr>
            <w:tcW w:w="644" w:type="dxa"/>
            <w:vAlign w:val="center"/>
          </w:tcPr>
          <w:p w14:paraId="6D79BB25">
            <w:pPr>
              <w:keepNext w:val="0"/>
              <w:keepLines w:val="0"/>
              <w:pageBreakBefore w:val="0"/>
              <w:kinsoku/>
              <w:wordWrap/>
              <w:overflowPunct/>
              <w:topLinePunct w:val="0"/>
              <w:autoSpaceDE w:val="0"/>
              <w:autoSpaceDN w:val="0"/>
              <w:bidi w:val="0"/>
              <w:spacing w:line="360" w:lineRule="auto"/>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26</w:t>
            </w:r>
          </w:p>
        </w:tc>
        <w:tc>
          <w:tcPr>
            <w:tcW w:w="1822" w:type="dxa"/>
            <w:vAlign w:val="center"/>
          </w:tcPr>
          <w:p w14:paraId="2045C3FF">
            <w:pPr>
              <w:keepNext w:val="0"/>
              <w:keepLines w:val="0"/>
              <w:pageBreakBefore w:val="0"/>
              <w:kinsoku/>
              <w:wordWrap/>
              <w:overflowPunct/>
              <w:topLinePunct w:val="0"/>
              <w:autoSpaceDE w:val="0"/>
              <w:autoSpaceDN w:val="0"/>
              <w:bidi w:val="0"/>
              <w:spacing w:line="360" w:lineRule="auto"/>
              <w:jc w:val="center"/>
              <w:rPr>
                <w:rFonts w:hint="eastAsia" w:ascii="宋体" w:hAnsi="宋体" w:eastAsia="宋体"/>
                <w:b/>
                <w:bCs/>
                <w:color w:val="auto"/>
                <w:sz w:val="21"/>
                <w:szCs w:val="21"/>
                <w:highlight w:val="none"/>
                <w:lang w:eastAsia="zh-CN"/>
              </w:rPr>
            </w:pPr>
            <w:r>
              <w:rPr>
                <w:rFonts w:hint="eastAsia" w:ascii="宋体" w:hAnsi="宋体"/>
                <w:b/>
                <w:bCs/>
                <w:color w:val="auto"/>
                <w:sz w:val="21"/>
                <w:szCs w:val="21"/>
                <w:highlight w:val="none"/>
                <w:lang w:eastAsia="zh-CN"/>
              </w:rPr>
              <w:t>预留份额</w:t>
            </w:r>
          </w:p>
        </w:tc>
        <w:tc>
          <w:tcPr>
            <w:tcW w:w="6320" w:type="dxa"/>
            <w:gridSpan w:val="2"/>
            <w:vAlign w:val="center"/>
          </w:tcPr>
          <w:p w14:paraId="74EB5178">
            <w:pPr>
              <w:keepNext w:val="0"/>
              <w:keepLines w:val="0"/>
              <w:pageBreakBefore w:val="0"/>
              <w:kinsoku/>
              <w:wordWrap/>
              <w:overflowPunct/>
              <w:topLinePunct w:val="0"/>
              <w:bidi w:val="0"/>
              <w:adjustRightInd/>
              <w:snapToGrid/>
              <w:spacing w:line="360" w:lineRule="auto"/>
              <w:ind w:firstLine="420" w:firstLineChars="200"/>
              <w:textAlignment w:val="auto"/>
              <w:rPr>
                <w:rFonts w:hint="default" w:ascii="宋体" w:hAnsi="宋体" w:eastAsia="宋体"/>
                <w:color w:val="auto"/>
                <w:sz w:val="21"/>
                <w:szCs w:val="21"/>
                <w:highlight w:val="none"/>
                <w:lang w:val="en-US" w:eastAsia="zh-CN"/>
              </w:rPr>
            </w:pPr>
            <w:r>
              <w:rPr>
                <w:rFonts w:hint="eastAsia" w:ascii="宋体" w:hAnsi="宋体"/>
                <w:color w:val="auto"/>
                <w:sz w:val="21"/>
                <w:szCs w:val="21"/>
                <w:highlight w:val="none"/>
                <w:lang w:eastAsia="zh-CN"/>
              </w:rPr>
              <w:t>本项目专门面向中小企业，预留份额</w:t>
            </w:r>
            <w:r>
              <w:rPr>
                <w:rFonts w:hint="eastAsia" w:ascii="宋体" w:hAnsi="宋体"/>
                <w:color w:val="auto"/>
                <w:sz w:val="21"/>
                <w:szCs w:val="21"/>
                <w:highlight w:val="none"/>
                <w:lang w:val="en-US" w:eastAsia="zh-CN"/>
              </w:rPr>
              <w:t>100%，本项目属于建筑业。</w:t>
            </w:r>
          </w:p>
        </w:tc>
      </w:tr>
    </w:tbl>
    <w:p w14:paraId="2149E99B">
      <w:pPr>
        <w:pStyle w:val="29"/>
        <w:spacing w:line="360" w:lineRule="auto"/>
        <w:jc w:val="center"/>
        <w:rPr>
          <w:rFonts w:ascii="宋体" w:hAnsi="宋体"/>
          <w:color w:val="auto"/>
          <w:highlight w:val="none"/>
        </w:rPr>
      </w:pPr>
    </w:p>
    <w:p w14:paraId="76A0C750">
      <w:pPr>
        <w:pStyle w:val="30"/>
        <w:rPr>
          <w:rFonts w:ascii="宋体" w:hAnsi="宋体"/>
          <w:color w:val="auto"/>
          <w:highlight w:val="none"/>
        </w:rPr>
      </w:pPr>
    </w:p>
    <w:p w14:paraId="61FBCEC8">
      <w:pPr>
        <w:pStyle w:val="29"/>
        <w:rPr>
          <w:rFonts w:ascii="宋体" w:hAnsi="宋体"/>
          <w:color w:val="auto"/>
          <w:highlight w:val="none"/>
        </w:rPr>
      </w:pPr>
    </w:p>
    <w:p w14:paraId="2A34FC3A">
      <w:pPr>
        <w:pStyle w:val="29"/>
        <w:rPr>
          <w:rFonts w:ascii="宋体" w:hAnsi="宋体"/>
          <w:color w:val="auto"/>
          <w:highlight w:val="none"/>
        </w:rPr>
      </w:pPr>
    </w:p>
    <w:p w14:paraId="463E8F15">
      <w:pPr>
        <w:pStyle w:val="29"/>
        <w:spacing w:line="360" w:lineRule="auto"/>
        <w:jc w:val="center"/>
        <w:rPr>
          <w:rFonts w:ascii="宋体" w:hAnsi="宋体"/>
          <w:b/>
          <w:color w:val="auto"/>
          <w:sz w:val="28"/>
          <w:szCs w:val="28"/>
          <w:highlight w:val="none"/>
        </w:rPr>
      </w:pPr>
      <w:r>
        <w:rPr>
          <w:rFonts w:ascii="宋体" w:hAnsi="宋体"/>
          <w:b/>
          <w:color w:val="auto"/>
          <w:sz w:val="28"/>
          <w:szCs w:val="28"/>
          <w:highlight w:val="none"/>
        </w:rPr>
        <w:t>供 应 商 须 知</w:t>
      </w:r>
    </w:p>
    <w:p w14:paraId="6C6E9FD3">
      <w:pPr>
        <w:pStyle w:val="29"/>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一、总则</w:t>
      </w:r>
    </w:p>
    <w:p w14:paraId="4548D215">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 适用范围</w:t>
      </w:r>
    </w:p>
    <w:p w14:paraId="09DDD821">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1.1 本文件仅适用于本文件中所叙述的工程类采购项目。</w:t>
      </w:r>
    </w:p>
    <w:p w14:paraId="62CB71C5">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 定义</w:t>
      </w:r>
    </w:p>
    <w:p w14:paraId="3870A45F">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2.1“采购人”是指：</w:t>
      </w:r>
      <w:r>
        <w:rPr>
          <w:rFonts w:hint="eastAsia" w:ascii="宋体" w:hAnsi="宋体"/>
          <w:color w:val="auto"/>
          <w:szCs w:val="21"/>
          <w:highlight w:val="none"/>
          <w:lang w:val="zh-CN"/>
        </w:rPr>
        <w:t xml:space="preserve">天等县生态移民发展中心 </w:t>
      </w:r>
    </w:p>
    <w:p w14:paraId="506B31CF">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eastAsia="宋体"/>
          <w:color w:val="auto"/>
          <w:szCs w:val="21"/>
          <w:highlight w:val="none"/>
          <w:lang w:eastAsia="zh-CN"/>
        </w:rPr>
      </w:pPr>
      <w:r>
        <w:rPr>
          <w:rFonts w:ascii="宋体" w:hAnsi="宋体"/>
          <w:color w:val="auto"/>
          <w:szCs w:val="21"/>
          <w:highlight w:val="none"/>
        </w:rPr>
        <w:t>2.2“采购代理机构”是指：</w:t>
      </w:r>
      <w:r>
        <w:rPr>
          <w:rFonts w:hint="eastAsia" w:ascii="宋体" w:hAnsi="宋体"/>
          <w:color w:val="auto"/>
          <w:szCs w:val="21"/>
          <w:highlight w:val="none"/>
          <w:lang w:eastAsia="zh-CN"/>
        </w:rPr>
        <w:t>广西崇善项目咨询有限公司</w:t>
      </w:r>
    </w:p>
    <w:p w14:paraId="2CF53FDC">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2.3“响应供应商”是指响应本文件要求，参加磋商的法人或者</w:t>
      </w:r>
      <w:r>
        <w:rPr>
          <w:rFonts w:hint="eastAsia" w:ascii="宋体" w:hAnsi="宋体"/>
          <w:color w:val="auto"/>
          <w:szCs w:val="21"/>
          <w:highlight w:val="none"/>
          <w:lang w:eastAsia="zh-CN"/>
        </w:rPr>
        <w:t>其他组织</w:t>
      </w:r>
      <w:r>
        <w:rPr>
          <w:rFonts w:ascii="宋体" w:hAnsi="宋体"/>
          <w:color w:val="auto"/>
          <w:szCs w:val="21"/>
          <w:highlight w:val="none"/>
        </w:rPr>
        <w:t>。如果该供应商在本次磋商中成交，即成为“成交供应商”。</w:t>
      </w:r>
    </w:p>
    <w:p w14:paraId="288A913B">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2.4“货物”是指各种形态和种类的物品，包括原材料、燃料、设备、产品等。</w:t>
      </w:r>
    </w:p>
    <w:p w14:paraId="56E87D00">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2.5“服务”是指除货物和工程以外的</w:t>
      </w:r>
      <w:r>
        <w:rPr>
          <w:rFonts w:hint="eastAsia" w:ascii="宋体" w:hAnsi="宋体"/>
          <w:color w:val="auto"/>
          <w:szCs w:val="21"/>
          <w:highlight w:val="none"/>
          <w:lang w:eastAsia="zh-CN"/>
        </w:rPr>
        <w:t>其他</w:t>
      </w:r>
      <w:r>
        <w:rPr>
          <w:rFonts w:ascii="宋体" w:hAnsi="宋体"/>
          <w:color w:val="auto"/>
          <w:szCs w:val="21"/>
          <w:highlight w:val="none"/>
        </w:rPr>
        <w:t>采购对象。</w:t>
      </w:r>
    </w:p>
    <w:p w14:paraId="353C44A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2.6“竞争性磋商响应文件”是指：响应供应商根据本文件要求，编制包含报价、技术和服务等所有内容的文件。</w:t>
      </w:r>
    </w:p>
    <w:p w14:paraId="7C9B7903">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default" w:ascii="宋体" w:hAnsi="宋体"/>
          <w:color w:val="auto"/>
          <w:szCs w:val="21"/>
          <w:highlight w:val="none"/>
          <w:lang w:val="en-US" w:eastAsia="zh-CN"/>
        </w:rPr>
      </w:pPr>
      <w:r>
        <w:rPr>
          <w:rFonts w:hint="eastAsia" w:ascii="宋体" w:hAnsi="宋体"/>
          <w:color w:val="auto"/>
          <w:szCs w:val="21"/>
          <w:highlight w:val="none"/>
          <w:lang w:val="en-US" w:eastAsia="zh-CN"/>
        </w:rPr>
        <w:t>2.7计税方式：详见竞标须知前附表</w:t>
      </w:r>
    </w:p>
    <w:p w14:paraId="7A803B7F">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3. 响应供应商的基本条件：</w:t>
      </w:r>
    </w:p>
    <w:p w14:paraId="66ACD900">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ascii="宋体" w:hAnsi="宋体"/>
          <w:color w:val="auto"/>
          <w:szCs w:val="21"/>
          <w:highlight w:val="none"/>
        </w:rPr>
        <w:t>3.1</w:t>
      </w:r>
      <w:r>
        <w:rPr>
          <w:rFonts w:hint="eastAsia" w:ascii="宋体" w:hAnsi="宋体" w:cs="宋体"/>
          <w:color w:val="auto"/>
          <w:szCs w:val="21"/>
          <w:highlight w:val="none"/>
        </w:rPr>
        <w:t>供应商的资格条件详见“竞争性磋商公告”。</w:t>
      </w:r>
    </w:p>
    <w:p w14:paraId="62FA1F7B">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4. 磋商费用</w:t>
      </w:r>
    </w:p>
    <w:p w14:paraId="4B65C91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4.1响应供应商应自行承担所有与编写和提交竞争性磋商响应文件有关的费用，不论磋商结果如何，采购人和</w:t>
      </w:r>
      <w:r>
        <w:rPr>
          <w:rFonts w:hint="eastAsia" w:ascii="宋体" w:hAnsi="宋体"/>
          <w:color w:val="auto"/>
          <w:szCs w:val="21"/>
          <w:highlight w:val="none"/>
          <w:lang w:eastAsia="zh-CN"/>
        </w:rPr>
        <w:t>广西崇善项目咨询有限公司</w:t>
      </w:r>
      <w:r>
        <w:rPr>
          <w:rFonts w:ascii="宋体" w:hAnsi="宋体"/>
          <w:color w:val="auto"/>
          <w:szCs w:val="21"/>
          <w:highlight w:val="none"/>
        </w:rPr>
        <w:t>在任何情况下无义务和责任承担此类费用。</w:t>
      </w:r>
    </w:p>
    <w:p w14:paraId="3F0961B3">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5. 磋商无效的情形</w:t>
      </w:r>
    </w:p>
    <w:p w14:paraId="0542A5F9">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5.1有下列情形之一的视为响应供应商相互串通竞标，响应文件将被视为无效：</w:t>
      </w:r>
    </w:p>
    <w:p w14:paraId="33461DC3">
      <w:pPr>
        <w:pStyle w:val="32"/>
        <w:keepNext w:val="0"/>
        <w:keepLines w:val="0"/>
        <w:pageBreakBefore w:val="0"/>
        <w:widowControl w:val="0"/>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（1）不同响应供应商的响应文件由同一单位或者个人编制；或不同响应供应商报名的IP地址一致的；</w:t>
      </w:r>
    </w:p>
    <w:p w14:paraId="7E4276B6">
      <w:pPr>
        <w:pStyle w:val="32"/>
        <w:keepNext w:val="0"/>
        <w:keepLines w:val="0"/>
        <w:pageBreakBefore w:val="0"/>
        <w:widowControl w:val="0"/>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（2）不同响应供应商委托同一单位或者个人办理磋商事宜；</w:t>
      </w:r>
    </w:p>
    <w:p w14:paraId="26DECDF3">
      <w:pPr>
        <w:pStyle w:val="32"/>
        <w:keepNext w:val="0"/>
        <w:keepLines w:val="0"/>
        <w:pageBreakBefore w:val="0"/>
        <w:widowControl w:val="0"/>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（3）不同的响应供应商的响应文件载明的项目管理员为同一个人；</w:t>
      </w:r>
    </w:p>
    <w:p w14:paraId="777EEC14">
      <w:pPr>
        <w:pStyle w:val="32"/>
        <w:keepNext w:val="0"/>
        <w:keepLines w:val="0"/>
        <w:pageBreakBefore w:val="0"/>
        <w:widowControl w:val="0"/>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（4）不同响应供应商的响应文件异常一致或磋商报价呈规律性差异；</w:t>
      </w:r>
    </w:p>
    <w:p w14:paraId="4DE407C3">
      <w:pPr>
        <w:pStyle w:val="32"/>
        <w:keepNext w:val="0"/>
        <w:keepLines w:val="0"/>
        <w:pageBreakBefore w:val="0"/>
        <w:widowControl w:val="0"/>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（5）不同响应供应商的响应文件相互混装。</w:t>
      </w:r>
    </w:p>
    <w:p w14:paraId="2F2B5211">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5.2特别说明</w:t>
      </w:r>
    </w:p>
    <w:p w14:paraId="0324AF4E">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（1）关联响应供应商不得参加同一合同项下采购活动，否则响应文件将被视为无效。单位负责人为同一人或者存在直接控股、管理关系的不同的响应供应商，不得参加同一合同项下的采购活动；</w:t>
      </w:r>
    </w:p>
    <w:p w14:paraId="0ED66738">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（2）响应供应商磋商所使用的资格、信誉、荣誉、业绩与企业认证必须为本法人所拥有。响应供应商投入所使用的采购项目实施人员必须为本法人员工（或必须为本法人或控股公司正式员工）。</w:t>
      </w:r>
    </w:p>
    <w:p w14:paraId="11A96EB1">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（3）响应供应商应仔细阅读磋商文件的所有内容，按照磋商文件的要求提交响应文件，并对所提供的全部资料的真实性承担法律责任。</w:t>
      </w:r>
    </w:p>
    <w:p w14:paraId="2F31044D">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（4）响应供应商在采购活动中提供任何虚假材料，其磋商无效，并报监管部门查处；成交后发现的，响应供应商须依照《中华人民共和国消费者权益保护法》</w:t>
      </w:r>
      <w:r>
        <w:rPr>
          <w:rFonts w:hint="eastAsia" w:ascii="宋体" w:hAnsi="宋体"/>
          <w:color w:val="auto"/>
          <w:szCs w:val="21"/>
          <w:highlight w:val="none"/>
          <w:lang w:eastAsia="zh-CN"/>
        </w:rPr>
        <w:t>第四十九条</w:t>
      </w:r>
      <w:r>
        <w:rPr>
          <w:rFonts w:ascii="宋体" w:hAnsi="宋体"/>
          <w:color w:val="auto"/>
          <w:szCs w:val="21"/>
          <w:highlight w:val="none"/>
        </w:rPr>
        <w:t>之规定双倍赔偿采购人，且民事赔偿并不免除违法响应供应商的行政与刑事责任。</w:t>
      </w:r>
    </w:p>
    <w:p w14:paraId="0558075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（5）本项目不允许转包、分包。如成交响应供应商出现转包或分包情形，采购单位有权取消其成交资格。</w:t>
      </w:r>
    </w:p>
    <w:p w14:paraId="65AC4CAC">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s="宋体"/>
          <w:b/>
          <w:bCs/>
          <w:color w:val="auto"/>
          <w:sz w:val="24"/>
          <w:highlight w:val="none"/>
        </w:rPr>
      </w:pPr>
      <w:r>
        <w:rPr>
          <w:rFonts w:ascii="宋体" w:hAnsi="宋体"/>
          <w:color w:val="auto"/>
          <w:szCs w:val="21"/>
          <w:highlight w:val="none"/>
        </w:rPr>
        <w:t>6、</w:t>
      </w:r>
      <w:r>
        <w:rPr>
          <w:rFonts w:ascii="宋体" w:hAnsi="宋体" w:cs="宋体"/>
          <w:b/>
          <w:bCs/>
          <w:color w:val="auto"/>
          <w:sz w:val="24"/>
          <w:highlight w:val="none"/>
        </w:rPr>
        <w:t>磋商文件的澄清和修改</w:t>
      </w:r>
    </w:p>
    <w:p w14:paraId="7FCE0F20">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6.1提交首次响应文件截止之日前，采购代理机构可以对已发出的磋商文件进行必要澄清或者修改，澄清或者修改的内容可能影响响应文件编制的，采购代理机构应当在提交首次响应文件提交截止时间五日前在本项目竞争性磋商公告发布的同一媒体上发布更正公告，不足五日的，应当顺延首次响应文件提交截止时间。</w:t>
      </w:r>
    </w:p>
    <w:p w14:paraId="3421E9E9">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6.2供应商应实时关注本项目信息公告发布媒体相关网站了解澄清、修改等与项目有关的内容，如因供应商未及时登录本项目信息公告发布媒体相关网站了解澄清、修改等与项目有关的内容，从而导致响应文件无效的，由供应商自行承担责任。</w:t>
      </w:r>
    </w:p>
    <w:p w14:paraId="75811F63">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6.3澄清或者修改的内容为磋商文件的组成部分。当澄清或者修改通知就同一内容的表述不一致时，以最后发出的书面文件为准。</w:t>
      </w:r>
    </w:p>
    <w:p w14:paraId="2FEC21C7">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6.4 磋商文件的澄清或者修改都应该通过本项目采购代理机构以法定形式发布，采购人非通过本机构，不得擅自澄清、答复、修改或补充磋商文件。</w:t>
      </w:r>
    </w:p>
    <w:p w14:paraId="09C007B1">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6.5 采购代理机构可以视采购具体情况，延长响应文件提交截止时间和磋商时间，并在本项目竞争性磋商公告发布的同一媒体上发布变更公告。</w:t>
      </w:r>
    </w:p>
    <w:p w14:paraId="7E7B0D68">
      <w:pPr>
        <w:pStyle w:val="29"/>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二、竞争性磋商响应文件的编制</w:t>
      </w:r>
    </w:p>
    <w:p w14:paraId="7B589520">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 竞争性磋商响应文件编制基本要求</w:t>
      </w:r>
    </w:p>
    <w:p w14:paraId="6DED2253">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w:t>
      </w:r>
      <w:r>
        <w:rPr>
          <w:rFonts w:hint="eastAsia" w:ascii="宋体" w:hAnsi="宋体"/>
          <w:color w:val="auto"/>
          <w:szCs w:val="21"/>
          <w:highlight w:val="none"/>
        </w:rPr>
        <w:t>1</w:t>
      </w:r>
      <w:r>
        <w:rPr>
          <w:rFonts w:ascii="宋体" w:hAnsi="宋体"/>
          <w:color w:val="auto"/>
          <w:szCs w:val="21"/>
          <w:highlight w:val="none"/>
        </w:rPr>
        <w:t xml:space="preserve"> 响应供应商提交的竞争性磋商响应文件以及响应供应商与</w:t>
      </w:r>
      <w:r>
        <w:rPr>
          <w:rFonts w:hint="eastAsia" w:ascii="宋体" w:hAnsi="宋体"/>
          <w:color w:val="auto"/>
          <w:szCs w:val="21"/>
          <w:highlight w:val="none"/>
          <w:lang w:eastAsia="zh-CN"/>
        </w:rPr>
        <w:t>采购代理机构或</w:t>
      </w:r>
      <w:r>
        <w:rPr>
          <w:rFonts w:ascii="宋体" w:hAnsi="宋体"/>
          <w:color w:val="auto"/>
          <w:szCs w:val="21"/>
          <w:highlight w:val="none"/>
        </w:rPr>
        <w:t>采购人就有关磋商的所有来往函电均应使用中文。响应供应商提交的支持文件和印刷的文献可以使用别的语言，但其相应内容必须附有中文翻译文本，在解释竞争性磋商响应文件时以翻译文本为主。</w:t>
      </w:r>
    </w:p>
    <w:p w14:paraId="421D7B95">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w:t>
      </w:r>
      <w:r>
        <w:rPr>
          <w:rFonts w:hint="eastAsia" w:ascii="宋体" w:hAnsi="宋体"/>
          <w:color w:val="auto"/>
          <w:szCs w:val="21"/>
          <w:highlight w:val="none"/>
        </w:rPr>
        <w:t>2</w:t>
      </w:r>
      <w:r>
        <w:rPr>
          <w:rFonts w:ascii="宋体" w:hAnsi="宋体"/>
          <w:color w:val="auto"/>
          <w:szCs w:val="21"/>
          <w:highlight w:val="none"/>
        </w:rPr>
        <w:t>响应供应商应认真阅读、并充分理解本文件的全部内容（包括所有的补充、修改内容），承诺并履行本文件中各项条款规定及要求。</w:t>
      </w:r>
    </w:p>
    <w:p w14:paraId="6CA08670">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w:t>
      </w:r>
      <w:r>
        <w:rPr>
          <w:rFonts w:hint="eastAsia" w:ascii="宋体" w:hAnsi="宋体"/>
          <w:color w:val="auto"/>
          <w:szCs w:val="21"/>
          <w:highlight w:val="none"/>
        </w:rPr>
        <w:t>3</w:t>
      </w:r>
      <w:r>
        <w:rPr>
          <w:rFonts w:ascii="宋体" w:hAnsi="宋体"/>
          <w:color w:val="auto"/>
          <w:szCs w:val="21"/>
          <w:highlight w:val="none"/>
        </w:rPr>
        <w:t xml:space="preserve"> 竞争性磋商响应文件必须按本文件全部内容，包括所有的补充通知及附件进行编制。</w:t>
      </w:r>
    </w:p>
    <w:p w14:paraId="20777B4E">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7.5 如因响应供应商只填写和提供了本文件要求的部分内容和附件，而给评审造成困难，其可能导致的结果和责任由响应供应商自行承担。</w:t>
      </w:r>
    </w:p>
    <w:p w14:paraId="4D16440C">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7.6供应商编写的且在响应文件递交截止时间前递交的响应文件由</w:t>
      </w:r>
      <w:r>
        <w:rPr>
          <w:rFonts w:hint="eastAsia" w:ascii="宋体" w:hAnsi="宋体"/>
          <w:color w:val="auto"/>
          <w:szCs w:val="21"/>
          <w:highlight w:val="none"/>
          <w:lang w:eastAsia="zh-CN"/>
        </w:rPr>
        <w:t>资格文件</w:t>
      </w:r>
      <w:r>
        <w:rPr>
          <w:rFonts w:ascii="宋体" w:hAnsi="宋体"/>
          <w:color w:val="auto"/>
          <w:szCs w:val="21"/>
          <w:highlight w:val="none"/>
        </w:rPr>
        <w:t>、</w:t>
      </w:r>
      <w:r>
        <w:rPr>
          <w:rFonts w:hint="eastAsia" w:ascii="宋体" w:hAnsi="宋体"/>
          <w:color w:val="auto"/>
          <w:szCs w:val="21"/>
          <w:highlight w:val="none"/>
          <w:lang w:eastAsia="zh-CN"/>
        </w:rPr>
        <w:t>商务报价文件</w:t>
      </w:r>
      <w:r>
        <w:rPr>
          <w:rFonts w:ascii="宋体" w:hAnsi="宋体"/>
          <w:color w:val="auto"/>
          <w:szCs w:val="21"/>
          <w:highlight w:val="none"/>
        </w:rPr>
        <w:t>和</w:t>
      </w:r>
      <w:r>
        <w:rPr>
          <w:rFonts w:hint="eastAsia" w:ascii="宋体" w:hAnsi="宋体"/>
          <w:color w:val="auto"/>
          <w:szCs w:val="21"/>
          <w:highlight w:val="none"/>
          <w:lang w:eastAsia="zh-CN"/>
        </w:rPr>
        <w:t>技术文件</w:t>
      </w:r>
      <w:r>
        <w:rPr>
          <w:rFonts w:ascii="宋体" w:hAnsi="宋体"/>
          <w:color w:val="auto"/>
          <w:szCs w:val="21"/>
          <w:highlight w:val="none"/>
        </w:rPr>
        <w:t>组成，必须包括下列内容：</w:t>
      </w:r>
    </w:p>
    <w:p w14:paraId="534897F9">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7.6.1响应文件的</w:t>
      </w:r>
      <w:r>
        <w:rPr>
          <w:rFonts w:hint="eastAsia" w:ascii="宋体" w:hAnsi="宋体"/>
          <w:color w:val="auto"/>
          <w:szCs w:val="21"/>
          <w:highlight w:val="none"/>
          <w:lang w:eastAsia="zh-CN"/>
        </w:rPr>
        <w:t>资格文件</w:t>
      </w:r>
      <w:r>
        <w:rPr>
          <w:rFonts w:ascii="宋体" w:hAnsi="宋体"/>
          <w:color w:val="auto"/>
          <w:szCs w:val="21"/>
          <w:highlight w:val="none"/>
        </w:rPr>
        <w:t>主要包括下列内容：</w:t>
      </w:r>
    </w:p>
    <w:p w14:paraId="04EB39BE">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（1）崇左市政府采购供应商信用承诺</w:t>
      </w:r>
      <w:r>
        <w:rPr>
          <w:rFonts w:hint="eastAsia" w:ascii="宋体" w:hAnsi="宋体" w:cs="Times New Roman"/>
          <w:color w:val="auto"/>
          <w:szCs w:val="21"/>
          <w:highlight w:val="none"/>
          <w:lang w:eastAsia="zh-CN"/>
        </w:rPr>
        <w:t>函</w:t>
      </w:r>
      <w:r>
        <w:rPr>
          <w:rFonts w:ascii="宋体" w:hAnsi="宋体" w:cs="Times New Roman"/>
          <w:color w:val="auto"/>
          <w:szCs w:val="21"/>
          <w:highlight w:val="none"/>
        </w:rPr>
        <w:t>；</w:t>
      </w:r>
      <w:r>
        <w:rPr>
          <w:rFonts w:hint="eastAsia" w:ascii="宋体" w:hAnsi="宋体" w:cs="Times New Roman"/>
          <w:b/>
          <w:bCs/>
          <w:color w:val="auto"/>
          <w:szCs w:val="21"/>
          <w:highlight w:val="none"/>
        </w:rPr>
        <w:t>（</w:t>
      </w:r>
      <w:r>
        <w:rPr>
          <w:rFonts w:hint="eastAsia" w:ascii="宋体" w:hAnsi="宋体" w:cs="Times New Roman"/>
          <w:b/>
          <w:bCs/>
          <w:color w:val="auto"/>
          <w:szCs w:val="21"/>
          <w:highlight w:val="none"/>
          <w:lang w:eastAsia="zh-CN"/>
        </w:rPr>
        <w:t>格式</w:t>
      </w:r>
      <w:r>
        <w:rPr>
          <w:rFonts w:hint="eastAsia" w:asciiTheme="majorEastAsia" w:hAnsiTheme="majorEastAsia" w:eastAsiaTheme="majorEastAsia" w:cstheme="majorEastAsia"/>
          <w:b/>
          <w:bCs/>
          <w:color w:val="auto"/>
          <w:sz w:val="21"/>
          <w:szCs w:val="21"/>
          <w:highlight w:val="none"/>
          <w:lang w:eastAsia="zh-CN"/>
        </w:rPr>
        <w:t>后附，</w:t>
      </w:r>
      <w:r>
        <w:rPr>
          <w:rFonts w:hint="eastAsia" w:asciiTheme="majorEastAsia" w:hAnsiTheme="majorEastAsia" w:eastAsiaTheme="majorEastAsia" w:cstheme="majorEastAsia"/>
          <w:b/>
          <w:bCs/>
          <w:color w:val="auto"/>
          <w:sz w:val="21"/>
          <w:szCs w:val="21"/>
          <w:highlight w:val="none"/>
        </w:rPr>
        <w:t>必须提供，否则响应文件按无效响应处理）</w:t>
      </w:r>
    </w:p>
    <w:p w14:paraId="3F0A3E90">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2</w:t>
      </w:r>
      <w:r>
        <w:rPr>
          <w:rFonts w:ascii="宋体" w:hAnsi="宋体"/>
          <w:color w:val="auto"/>
          <w:szCs w:val="21"/>
          <w:highlight w:val="none"/>
        </w:rPr>
        <w:t>）</w:t>
      </w:r>
      <w:r>
        <w:rPr>
          <w:rFonts w:hint="eastAsia" w:ascii="宋体" w:hAnsi="宋体"/>
          <w:color w:val="auto"/>
          <w:szCs w:val="21"/>
          <w:highlight w:val="none"/>
          <w:lang w:eastAsia="zh-CN"/>
        </w:rPr>
        <w:t>有效的资质证书副本复印件或证明材料复印件及有效的安全生产许可证副本复印件</w:t>
      </w:r>
      <w:r>
        <w:rPr>
          <w:rFonts w:ascii="宋体" w:hAnsi="宋体"/>
          <w:color w:val="auto"/>
          <w:szCs w:val="21"/>
          <w:highlight w:val="none"/>
        </w:rPr>
        <w:t>；</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700126B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3</w:t>
      </w:r>
      <w:r>
        <w:rPr>
          <w:rFonts w:ascii="宋体" w:hAnsi="宋体"/>
          <w:color w:val="auto"/>
          <w:szCs w:val="21"/>
          <w:highlight w:val="none"/>
        </w:rPr>
        <w:t>）</w:t>
      </w:r>
      <w:r>
        <w:rPr>
          <w:rFonts w:hint="eastAsia" w:ascii="宋体" w:hAnsi="宋体"/>
          <w:color w:val="auto"/>
          <w:szCs w:val="21"/>
          <w:highlight w:val="none"/>
        </w:rPr>
        <w:t>拟派项目经理的身份证复印件、注册建造师证和安全生产考核合格证书（B类）复印件</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250BA5C3">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4</w:t>
      </w:r>
      <w:r>
        <w:rPr>
          <w:rFonts w:ascii="宋体" w:hAnsi="宋体"/>
          <w:color w:val="auto"/>
          <w:szCs w:val="21"/>
          <w:highlight w:val="none"/>
        </w:rPr>
        <w:t>）</w:t>
      </w:r>
      <w:r>
        <w:rPr>
          <w:rFonts w:hint="eastAsia" w:ascii="宋体" w:hAnsi="宋体"/>
          <w:color w:val="auto"/>
          <w:szCs w:val="21"/>
          <w:highlight w:val="none"/>
        </w:rPr>
        <w:t>投标人直接控股、管理关系信息表</w:t>
      </w:r>
      <w:r>
        <w:rPr>
          <w:rFonts w:hint="eastAsia" w:ascii="宋体" w:hAnsi="宋体"/>
          <w:color w:val="auto"/>
          <w:szCs w:val="21"/>
          <w:highlight w:val="none"/>
          <w:lang w:eastAsia="zh-CN"/>
        </w:rPr>
        <w:t>；</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20ABA01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b/>
          <w:bCs/>
          <w:color w:val="auto"/>
          <w:szCs w:val="21"/>
          <w:highlight w:val="none"/>
          <w:lang w:eastAsia="zh-CN"/>
        </w:rPr>
      </w:pPr>
      <w:r>
        <w:rPr>
          <w:rFonts w:hint="eastAsia" w:ascii="宋体" w:hAnsi="宋体"/>
          <w:color w:val="auto"/>
          <w:szCs w:val="21"/>
          <w:highlight w:val="none"/>
        </w:rPr>
        <w:t>（</w:t>
      </w:r>
      <w:r>
        <w:rPr>
          <w:rFonts w:hint="eastAsia" w:ascii="宋体" w:hAnsi="宋体"/>
          <w:color w:val="auto"/>
          <w:szCs w:val="21"/>
          <w:highlight w:val="none"/>
          <w:lang w:val="en-US" w:eastAsia="zh-CN"/>
        </w:rPr>
        <w:t>5</w:t>
      </w:r>
      <w:r>
        <w:rPr>
          <w:rFonts w:hint="eastAsia" w:ascii="宋体" w:hAnsi="宋体"/>
          <w:color w:val="auto"/>
          <w:szCs w:val="21"/>
          <w:highlight w:val="none"/>
        </w:rPr>
        <w:t>）</w:t>
      </w:r>
      <w:r>
        <w:rPr>
          <w:rFonts w:hint="eastAsia" w:ascii="宋体" w:hAnsi="宋体"/>
          <w:color w:val="auto"/>
          <w:szCs w:val="21"/>
          <w:highlight w:val="none"/>
          <w:lang w:eastAsia="zh-CN"/>
        </w:rPr>
        <w:t>中小企业声明函或《政府采购促进中小企业发展管理办法 财库〔2020〕46号》要求提供的证明文件</w:t>
      </w:r>
      <w:r>
        <w:rPr>
          <w:rFonts w:hint="eastAsia" w:ascii="宋体" w:hAnsi="宋体"/>
          <w:b/>
          <w:bCs/>
          <w:color w:val="auto"/>
          <w:szCs w:val="21"/>
          <w:highlight w:val="none"/>
          <w:lang w:eastAsia="zh-CN"/>
        </w:rPr>
        <w:t>（必须提供，否则竞标无效）</w:t>
      </w:r>
    </w:p>
    <w:p w14:paraId="7CCBFDC5">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6</w:t>
      </w:r>
      <w:r>
        <w:rPr>
          <w:rFonts w:hint="eastAsia" w:ascii="宋体" w:hAnsi="宋体"/>
          <w:color w:val="auto"/>
          <w:szCs w:val="21"/>
          <w:highlight w:val="none"/>
          <w:lang w:eastAsia="zh-CN"/>
        </w:rPr>
        <w:t>）供应商认为有必要提供的声明及其他证明材料（如有，请提供）</w:t>
      </w:r>
      <w:r>
        <w:rPr>
          <w:rFonts w:ascii="宋体" w:hAnsi="宋体"/>
          <w:color w:val="auto"/>
          <w:szCs w:val="21"/>
          <w:highlight w:val="none"/>
        </w:rPr>
        <w:t>。</w:t>
      </w:r>
    </w:p>
    <w:p w14:paraId="696611B1">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7.6.2响应文件的</w:t>
      </w:r>
      <w:r>
        <w:rPr>
          <w:rFonts w:hint="eastAsia" w:ascii="宋体" w:hAnsi="宋体"/>
          <w:color w:val="auto"/>
          <w:szCs w:val="21"/>
          <w:highlight w:val="none"/>
          <w:lang w:eastAsia="zh-CN"/>
        </w:rPr>
        <w:t>商务报价文件</w:t>
      </w:r>
      <w:r>
        <w:rPr>
          <w:rFonts w:ascii="宋体" w:hAnsi="宋体"/>
          <w:color w:val="auto"/>
          <w:szCs w:val="21"/>
          <w:highlight w:val="none"/>
        </w:rPr>
        <w:t>主要包括下列内容：</w:t>
      </w:r>
    </w:p>
    <w:p w14:paraId="7D58AE9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ascii="宋体" w:hAnsi="宋体"/>
          <w:b/>
          <w:bCs/>
          <w:color w:val="auto"/>
          <w:sz w:val="21"/>
          <w:szCs w:val="21"/>
          <w:highlight w:val="none"/>
          <w:lang w:val="en-US" w:eastAsia="zh-CN"/>
        </w:rPr>
      </w:pPr>
      <w:r>
        <w:rPr>
          <w:rFonts w:hint="eastAsia" w:ascii="宋体" w:hAnsi="宋体" w:eastAsia="宋体" w:cs="Times New Roman"/>
          <w:color w:val="auto"/>
          <w:kern w:val="2"/>
          <w:sz w:val="21"/>
          <w:szCs w:val="21"/>
          <w:highlight w:val="none"/>
          <w:lang w:val="en-US" w:eastAsia="zh-CN" w:bidi="ar-SA"/>
        </w:rPr>
        <w:t>（1）法定代表人身份证明书，须附上法定代表</w:t>
      </w:r>
      <w:r>
        <w:rPr>
          <w:rFonts w:hint="eastAsia" w:ascii="宋体" w:hAnsi="宋体"/>
          <w:color w:val="auto"/>
          <w:sz w:val="21"/>
          <w:szCs w:val="21"/>
          <w:highlight w:val="none"/>
          <w:lang w:val="en-US" w:eastAsia="zh-CN"/>
        </w:rPr>
        <w:t>人身份证复印件；</w:t>
      </w:r>
      <w:r>
        <w:rPr>
          <w:rFonts w:hint="eastAsia" w:ascii="宋体" w:hAnsi="宋体"/>
          <w:b/>
          <w:bCs/>
          <w:color w:val="auto"/>
          <w:sz w:val="21"/>
          <w:szCs w:val="21"/>
          <w:highlight w:val="none"/>
          <w:lang w:val="en-US" w:eastAsia="zh-CN"/>
        </w:rPr>
        <w:t>（必须提供，否则竞标无效）</w:t>
      </w:r>
    </w:p>
    <w:p w14:paraId="7BC9454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ascii="宋体" w:hAnsi="宋体"/>
          <w:b/>
          <w:bCs/>
          <w:color w:val="auto"/>
          <w:sz w:val="21"/>
          <w:szCs w:val="21"/>
          <w:highlight w:val="none"/>
          <w:lang w:val="en-US" w:eastAsia="zh-CN"/>
        </w:rPr>
      </w:pPr>
      <w:r>
        <w:rPr>
          <w:rFonts w:hint="eastAsia" w:ascii="宋体" w:hAnsi="宋体"/>
          <w:color w:val="auto"/>
          <w:sz w:val="21"/>
          <w:szCs w:val="21"/>
          <w:highlight w:val="none"/>
          <w:lang w:val="en-US" w:eastAsia="zh-CN"/>
        </w:rPr>
        <w:t>（2）法定代表人授权委托书，须附上委托代理人的身份证复印件；</w:t>
      </w:r>
      <w:r>
        <w:rPr>
          <w:rFonts w:hint="eastAsia" w:ascii="宋体" w:hAnsi="宋体"/>
          <w:b/>
          <w:bCs/>
          <w:color w:val="auto"/>
          <w:sz w:val="21"/>
          <w:szCs w:val="21"/>
          <w:highlight w:val="none"/>
          <w:lang w:val="en-US" w:eastAsia="zh-CN"/>
        </w:rPr>
        <w:t>（委托代理时必须提供，否则竞标无效）</w:t>
      </w:r>
    </w:p>
    <w:p w14:paraId="5712D9D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ascii="宋体" w:hAnsi="宋体"/>
          <w:b/>
          <w:bCs/>
          <w:color w:val="auto"/>
          <w:sz w:val="21"/>
          <w:szCs w:val="21"/>
          <w:highlight w:val="none"/>
          <w:lang w:val="en-US" w:eastAsia="zh-CN"/>
        </w:rPr>
      </w:pPr>
      <w:r>
        <w:rPr>
          <w:rFonts w:hint="eastAsia" w:ascii="宋体" w:hAnsi="宋体"/>
          <w:color w:val="auto"/>
          <w:sz w:val="21"/>
          <w:szCs w:val="21"/>
          <w:highlight w:val="none"/>
          <w:lang w:val="en-US" w:eastAsia="zh-CN"/>
        </w:rPr>
        <w:t>（3）无虚假应标、串通竞标行为的承诺函；</w:t>
      </w:r>
      <w:r>
        <w:rPr>
          <w:rFonts w:hint="eastAsia" w:ascii="宋体" w:hAnsi="宋体"/>
          <w:b/>
          <w:bCs/>
          <w:color w:val="auto"/>
          <w:sz w:val="21"/>
          <w:szCs w:val="21"/>
          <w:highlight w:val="none"/>
          <w:lang w:val="en-US" w:eastAsia="zh-CN"/>
        </w:rPr>
        <w:t>（必须提供，否则竞标无效）</w:t>
      </w:r>
    </w:p>
    <w:p w14:paraId="544FA960">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ascii="宋体" w:hAnsi="宋体"/>
          <w:color w:val="auto"/>
          <w:sz w:val="21"/>
          <w:szCs w:val="21"/>
          <w:highlight w:val="none"/>
        </w:rPr>
        <w:t>（</w:t>
      </w:r>
      <w:r>
        <w:rPr>
          <w:rFonts w:hint="eastAsia" w:ascii="宋体" w:hAnsi="宋体"/>
          <w:color w:val="auto"/>
          <w:sz w:val="21"/>
          <w:szCs w:val="21"/>
          <w:highlight w:val="none"/>
          <w:lang w:val="en-US" w:eastAsia="zh-CN"/>
        </w:rPr>
        <w:t>4</w:t>
      </w:r>
      <w:r>
        <w:rPr>
          <w:rFonts w:ascii="宋体" w:hAnsi="宋体"/>
          <w:color w:val="auto"/>
          <w:sz w:val="21"/>
          <w:szCs w:val="21"/>
          <w:highlight w:val="none"/>
        </w:rPr>
        <w:t>）磋商函；</w:t>
      </w:r>
      <w:r>
        <w:rPr>
          <w:rFonts w:ascii="宋体" w:hAnsi="宋体"/>
          <w:b/>
          <w:bCs/>
          <w:color w:val="auto"/>
          <w:sz w:val="21"/>
          <w:szCs w:val="21"/>
          <w:highlight w:val="none"/>
        </w:rPr>
        <w:t>（必须提供</w:t>
      </w:r>
      <w:r>
        <w:rPr>
          <w:rFonts w:hint="eastAsia" w:ascii="宋体" w:hAnsi="宋体"/>
          <w:b/>
          <w:bCs/>
          <w:color w:val="auto"/>
          <w:sz w:val="21"/>
          <w:szCs w:val="21"/>
          <w:highlight w:val="none"/>
          <w:lang w:eastAsia="zh-CN"/>
        </w:rPr>
        <w:t>，否则竞标无效</w:t>
      </w:r>
      <w:r>
        <w:rPr>
          <w:rFonts w:ascii="宋体" w:hAnsi="宋体"/>
          <w:b/>
          <w:bCs/>
          <w:color w:val="auto"/>
          <w:sz w:val="21"/>
          <w:szCs w:val="21"/>
          <w:highlight w:val="none"/>
        </w:rPr>
        <w:t>）</w:t>
      </w:r>
    </w:p>
    <w:p w14:paraId="45B68537">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ascii="宋体" w:hAnsi="宋体"/>
          <w:color w:val="auto"/>
          <w:sz w:val="21"/>
          <w:szCs w:val="21"/>
          <w:highlight w:val="none"/>
        </w:rPr>
        <w:t>（</w:t>
      </w:r>
      <w:r>
        <w:rPr>
          <w:rFonts w:hint="eastAsia" w:ascii="宋体" w:hAnsi="宋体"/>
          <w:color w:val="auto"/>
          <w:sz w:val="21"/>
          <w:szCs w:val="21"/>
          <w:highlight w:val="none"/>
          <w:lang w:val="en-US" w:eastAsia="zh-CN"/>
        </w:rPr>
        <w:t>5</w:t>
      </w:r>
      <w:r>
        <w:rPr>
          <w:rFonts w:ascii="宋体" w:hAnsi="宋体"/>
          <w:color w:val="auto"/>
          <w:sz w:val="21"/>
          <w:szCs w:val="21"/>
          <w:highlight w:val="none"/>
        </w:rPr>
        <w:t>）磋商函附录；</w:t>
      </w:r>
      <w:r>
        <w:rPr>
          <w:rFonts w:ascii="宋体" w:hAnsi="宋体"/>
          <w:b/>
          <w:bCs/>
          <w:color w:val="auto"/>
          <w:sz w:val="21"/>
          <w:szCs w:val="21"/>
          <w:highlight w:val="none"/>
        </w:rPr>
        <w:t>（必须提供</w:t>
      </w:r>
      <w:r>
        <w:rPr>
          <w:rFonts w:hint="eastAsia" w:ascii="宋体" w:hAnsi="宋体"/>
          <w:b/>
          <w:bCs/>
          <w:color w:val="auto"/>
          <w:sz w:val="21"/>
          <w:szCs w:val="21"/>
          <w:highlight w:val="none"/>
          <w:lang w:eastAsia="zh-CN"/>
        </w:rPr>
        <w:t>，否则竞标无效</w:t>
      </w:r>
      <w:r>
        <w:rPr>
          <w:rFonts w:ascii="宋体" w:hAnsi="宋体"/>
          <w:b/>
          <w:bCs/>
          <w:color w:val="auto"/>
          <w:sz w:val="21"/>
          <w:szCs w:val="21"/>
          <w:highlight w:val="none"/>
        </w:rPr>
        <w:t>）</w:t>
      </w:r>
    </w:p>
    <w:p w14:paraId="5E248937">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ascii="宋体" w:hAnsi="宋体"/>
          <w:color w:val="auto"/>
          <w:sz w:val="21"/>
          <w:szCs w:val="21"/>
          <w:highlight w:val="none"/>
        </w:rPr>
        <w:t>（</w:t>
      </w:r>
      <w:r>
        <w:rPr>
          <w:rFonts w:hint="eastAsia" w:ascii="宋体" w:hAnsi="宋体"/>
          <w:color w:val="auto"/>
          <w:sz w:val="21"/>
          <w:szCs w:val="21"/>
          <w:highlight w:val="none"/>
          <w:lang w:val="en-US" w:eastAsia="zh-CN"/>
        </w:rPr>
        <w:t>6</w:t>
      </w:r>
      <w:r>
        <w:rPr>
          <w:rFonts w:ascii="宋体" w:hAnsi="宋体"/>
          <w:color w:val="auto"/>
          <w:sz w:val="21"/>
          <w:szCs w:val="21"/>
          <w:highlight w:val="none"/>
        </w:rPr>
        <w:t>）磋商报价表；</w:t>
      </w:r>
      <w:r>
        <w:rPr>
          <w:rFonts w:ascii="宋体" w:hAnsi="宋体"/>
          <w:b/>
          <w:bCs/>
          <w:color w:val="auto"/>
          <w:sz w:val="21"/>
          <w:szCs w:val="21"/>
          <w:highlight w:val="none"/>
        </w:rPr>
        <w:t>（必须提供</w:t>
      </w:r>
      <w:r>
        <w:rPr>
          <w:rFonts w:hint="eastAsia" w:ascii="宋体" w:hAnsi="宋体"/>
          <w:b/>
          <w:bCs/>
          <w:color w:val="auto"/>
          <w:sz w:val="21"/>
          <w:szCs w:val="21"/>
          <w:highlight w:val="none"/>
          <w:lang w:eastAsia="zh-CN"/>
        </w:rPr>
        <w:t>，否则竞标无效</w:t>
      </w:r>
      <w:r>
        <w:rPr>
          <w:rFonts w:ascii="宋体" w:hAnsi="宋体"/>
          <w:b/>
          <w:bCs/>
          <w:color w:val="auto"/>
          <w:sz w:val="21"/>
          <w:szCs w:val="21"/>
          <w:highlight w:val="none"/>
        </w:rPr>
        <w:t>）</w:t>
      </w:r>
    </w:p>
    <w:p w14:paraId="0DB2B8A0">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 w:val="21"/>
          <w:szCs w:val="21"/>
          <w:highlight w:val="none"/>
        </w:rPr>
        <w:t>（</w:t>
      </w:r>
      <w:r>
        <w:rPr>
          <w:rFonts w:hint="eastAsia" w:ascii="宋体" w:hAnsi="宋体"/>
          <w:color w:val="auto"/>
          <w:sz w:val="21"/>
          <w:szCs w:val="21"/>
          <w:highlight w:val="none"/>
          <w:lang w:val="en-US" w:eastAsia="zh-CN"/>
        </w:rPr>
        <w:t>7</w:t>
      </w:r>
      <w:r>
        <w:rPr>
          <w:rFonts w:ascii="宋体" w:hAnsi="宋体"/>
          <w:color w:val="auto"/>
          <w:sz w:val="21"/>
          <w:szCs w:val="21"/>
          <w:highlight w:val="none"/>
        </w:rPr>
        <w:t>）</w:t>
      </w:r>
      <w:r>
        <w:rPr>
          <w:rFonts w:hint="eastAsia" w:ascii="宋体" w:hAnsi="宋体"/>
          <w:color w:val="auto"/>
          <w:sz w:val="21"/>
          <w:szCs w:val="21"/>
          <w:highlight w:val="none"/>
          <w:lang w:eastAsia="zh-CN"/>
        </w:rPr>
        <w:t>已标价工程量清单</w:t>
      </w:r>
      <w:r>
        <w:rPr>
          <w:rFonts w:ascii="宋体" w:hAnsi="宋体"/>
          <w:color w:val="auto"/>
          <w:sz w:val="21"/>
          <w:szCs w:val="21"/>
          <w:highlight w:val="none"/>
        </w:rPr>
        <w:t>（格式后附）；</w:t>
      </w:r>
      <w:r>
        <w:rPr>
          <w:rFonts w:ascii="宋体" w:hAnsi="宋体"/>
          <w:b/>
          <w:bCs/>
          <w:color w:val="auto"/>
          <w:sz w:val="21"/>
          <w:szCs w:val="21"/>
          <w:highlight w:val="none"/>
        </w:rPr>
        <w:t>（必须提供</w:t>
      </w:r>
      <w:r>
        <w:rPr>
          <w:rFonts w:hint="eastAsia" w:ascii="宋体" w:hAnsi="宋体"/>
          <w:b/>
          <w:bCs/>
          <w:color w:val="auto"/>
          <w:sz w:val="21"/>
          <w:szCs w:val="21"/>
          <w:highlight w:val="none"/>
          <w:lang w:eastAsia="zh-CN"/>
        </w:rPr>
        <w:t>，否则竞标无效</w:t>
      </w:r>
      <w:r>
        <w:rPr>
          <w:rFonts w:ascii="宋体" w:hAnsi="宋体"/>
          <w:b/>
          <w:bCs/>
          <w:color w:val="auto"/>
          <w:sz w:val="21"/>
          <w:szCs w:val="21"/>
          <w:highlight w:val="none"/>
        </w:rPr>
        <w:t>）</w:t>
      </w:r>
    </w:p>
    <w:p w14:paraId="20972F7B">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8</w:t>
      </w:r>
      <w:r>
        <w:rPr>
          <w:rFonts w:ascii="宋体" w:hAnsi="宋体"/>
          <w:color w:val="auto"/>
          <w:szCs w:val="21"/>
          <w:highlight w:val="none"/>
        </w:rPr>
        <w:t>）</w:t>
      </w:r>
      <w:r>
        <w:rPr>
          <w:rFonts w:hint="eastAsia" w:ascii="宋体" w:hAnsi="宋体"/>
          <w:color w:val="auto"/>
          <w:szCs w:val="21"/>
          <w:highlight w:val="none"/>
          <w:lang w:eastAsia="zh-CN"/>
        </w:rPr>
        <w:t>供应商认为有必要提供的声明及其他证明材料</w:t>
      </w:r>
      <w:r>
        <w:rPr>
          <w:rFonts w:hint="eastAsia" w:ascii="宋体" w:hAnsi="宋体"/>
          <w:color w:val="auto"/>
          <w:szCs w:val="21"/>
          <w:highlight w:val="none"/>
        </w:rPr>
        <w:t>（如有，</w:t>
      </w:r>
      <w:r>
        <w:rPr>
          <w:rFonts w:hint="eastAsia" w:ascii="宋体" w:hAnsi="宋体"/>
          <w:color w:val="auto"/>
          <w:szCs w:val="21"/>
          <w:highlight w:val="none"/>
          <w:lang w:eastAsia="zh-CN"/>
        </w:rPr>
        <w:t>请提供</w:t>
      </w:r>
      <w:r>
        <w:rPr>
          <w:rFonts w:hint="eastAsia" w:ascii="宋体" w:hAnsi="宋体"/>
          <w:color w:val="auto"/>
          <w:szCs w:val="21"/>
          <w:highlight w:val="none"/>
        </w:rPr>
        <w:t>）</w:t>
      </w:r>
    </w:p>
    <w:p w14:paraId="507B159E">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7.6.3响应文件的</w:t>
      </w:r>
      <w:r>
        <w:rPr>
          <w:rFonts w:hint="eastAsia" w:ascii="宋体" w:hAnsi="宋体"/>
          <w:color w:val="auto"/>
          <w:szCs w:val="21"/>
          <w:highlight w:val="none"/>
          <w:lang w:eastAsia="zh-CN"/>
        </w:rPr>
        <w:t>技术文件</w:t>
      </w:r>
      <w:r>
        <w:rPr>
          <w:rFonts w:ascii="宋体" w:hAnsi="宋体"/>
          <w:color w:val="auto"/>
          <w:szCs w:val="21"/>
          <w:highlight w:val="none"/>
        </w:rPr>
        <w:t>主要包括下列内容：</w:t>
      </w:r>
    </w:p>
    <w:p w14:paraId="511A4CC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（1）施工组织设计；</w:t>
      </w:r>
    </w:p>
    <w:p w14:paraId="40E4DE9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cs="Times New Roman"/>
          <w:color w:val="auto"/>
          <w:kern w:val="2"/>
          <w:sz w:val="21"/>
          <w:szCs w:val="21"/>
          <w:highlight w:val="none"/>
          <w:lang w:val="en-US" w:eastAsia="zh-CN" w:bidi="ar-SA"/>
        </w:rPr>
        <w:t>（2）</w:t>
      </w:r>
      <w:r>
        <w:rPr>
          <w:rFonts w:hint="eastAsia" w:ascii="宋体" w:hAnsi="宋体" w:eastAsia="宋体" w:cs="Times New Roman"/>
          <w:color w:val="auto"/>
          <w:kern w:val="2"/>
          <w:sz w:val="21"/>
          <w:szCs w:val="21"/>
          <w:highlight w:val="none"/>
          <w:lang w:val="en-US" w:eastAsia="zh-CN" w:bidi="ar-SA"/>
        </w:rPr>
        <w:t>项目管理机构：</w:t>
      </w:r>
    </w:p>
    <w:p w14:paraId="658639FA">
      <w:pPr>
        <w:pStyle w:val="33"/>
        <w:keepNext w:val="0"/>
        <w:keepLines w:val="0"/>
        <w:pageBreakBefore w:val="0"/>
        <w:widowControl w:val="0"/>
        <w:kinsoku/>
        <w:wordWrap/>
        <w:overflowPunct/>
        <w:topLinePunct w:val="0"/>
        <w:autoSpaceDE/>
        <w:autoSpaceDN/>
        <w:bidi w:val="0"/>
        <w:adjustRightInd/>
        <w:snapToGrid/>
        <w:spacing w:line="460" w:lineRule="exact"/>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1）项目管理机构配备情况表；</w:t>
      </w:r>
    </w:p>
    <w:p w14:paraId="2F843B3A">
      <w:pPr>
        <w:pStyle w:val="33"/>
        <w:keepNext w:val="0"/>
        <w:keepLines w:val="0"/>
        <w:pageBreakBefore w:val="0"/>
        <w:widowControl w:val="0"/>
        <w:kinsoku/>
        <w:wordWrap/>
        <w:overflowPunct/>
        <w:topLinePunct w:val="0"/>
        <w:autoSpaceDE/>
        <w:autoSpaceDN/>
        <w:bidi w:val="0"/>
        <w:adjustRightInd/>
        <w:snapToGrid/>
        <w:spacing w:line="460" w:lineRule="exact"/>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2）项目经理（注册建造师）简历表；</w:t>
      </w:r>
    </w:p>
    <w:p w14:paraId="65026E7E">
      <w:pPr>
        <w:pStyle w:val="33"/>
        <w:keepNext w:val="0"/>
        <w:keepLines w:val="0"/>
        <w:pageBreakBefore w:val="0"/>
        <w:widowControl w:val="0"/>
        <w:kinsoku/>
        <w:wordWrap/>
        <w:overflowPunct/>
        <w:topLinePunct w:val="0"/>
        <w:autoSpaceDE/>
        <w:autoSpaceDN/>
        <w:bidi w:val="0"/>
        <w:adjustRightInd/>
        <w:snapToGrid/>
        <w:spacing w:line="460" w:lineRule="exact"/>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3）项目技术负责人简历表。</w:t>
      </w:r>
    </w:p>
    <w:p w14:paraId="70C45428">
      <w:pPr>
        <w:pStyle w:val="33"/>
        <w:spacing w:line="360" w:lineRule="auto"/>
        <w:ind w:firstLine="420" w:firstLineChars="200"/>
        <w:rPr>
          <w:rFonts w:hint="eastAsia" w:ascii="宋体" w:hAnsi="宋体" w:eastAsia="宋体" w:cs="Times New Roman"/>
          <w:color w:val="auto"/>
          <w:kern w:val="2"/>
          <w:sz w:val="21"/>
          <w:szCs w:val="21"/>
          <w:highlight w:val="none"/>
          <w:lang w:val="en-US" w:eastAsia="zh-CN" w:bidi="ar-SA"/>
        </w:rPr>
      </w:pPr>
      <w:r>
        <w:rPr>
          <w:rFonts w:hint="eastAsia" w:ascii="宋体" w:hAnsi="宋体" w:cs="Times New Roman"/>
          <w:color w:val="auto"/>
          <w:kern w:val="2"/>
          <w:sz w:val="21"/>
          <w:szCs w:val="21"/>
          <w:highlight w:val="none"/>
          <w:lang w:val="en-US" w:eastAsia="zh-CN" w:bidi="ar-SA"/>
        </w:rPr>
        <w:t>（3）</w:t>
      </w:r>
      <w:r>
        <w:rPr>
          <w:rFonts w:hint="eastAsia" w:ascii="宋体" w:hAnsi="宋体" w:eastAsia="宋体" w:cs="Times New Roman"/>
          <w:color w:val="auto"/>
          <w:kern w:val="2"/>
          <w:sz w:val="21"/>
          <w:szCs w:val="21"/>
          <w:highlight w:val="none"/>
          <w:lang w:val="en-US" w:eastAsia="zh-CN" w:bidi="ar-SA"/>
        </w:rPr>
        <w:t>供应商认为有必要提供的声明及其他证明材料</w:t>
      </w:r>
      <w:r>
        <w:rPr>
          <w:rFonts w:hint="eastAsia" w:ascii="宋体" w:hAnsi="宋体" w:cs="Times New Roman"/>
          <w:color w:val="auto"/>
          <w:kern w:val="2"/>
          <w:sz w:val="21"/>
          <w:szCs w:val="21"/>
          <w:highlight w:val="none"/>
          <w:lang w:val="en-US" w:eastAsia="zh-CN" w:bidi="ar-SA"/>
        </w:rPr>
        <w:t>（如有，请提供）</w:t>
      </w:r>
    </w:p>
    <w:p w14:paraId="76EBA6B3">
      <w:pPr>
        <w:pStyle w:val="30"/>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ascii="宋体" w:hAnsi="宋体" w:eastAsia="宋体" w:cs="Times New Roman"/>
          <w:b/>
          <w:bCs/>
          <w:color w:val="auto"/>
          <w:spacing w:val="0"/>
          <w:kern w:val="2"/>
          <w:sz w:val="21"/>
          <w:szCs w:val="21"/>
          <w:highlight w:val="none"/>
          <w:lang w:val="en-US" w:eastAsia="zh-CN" w:bidi="ar-SA"/>
        </w:rPr>
      </w:pPr>
      <w:r>
        <w:rPr>
          <w:rFonts w:hint="eastAsia" w:ascii="宋体" w:hAnsi="宋体" w:eastAsia="宋体" w:cs="Times New Roman"/>
          <w:b/>
          <w:bCs/>
          <w:color w:val="auto"/>
          <w:spacing w:val="0"/>
          <w:kern w:val="2"/>
          <w:sz w:val="21"/>
          <w:szCs w:val="21"/>
          <w:highlight w:val="none"/>
          <w:lang w:val="en-US" w:eastAsia="zh-CN" w:bidi="ar-SA"/>
        </w:rPr>
        <w:t>注：供应商提供的以上相关证明材料必须真实有效，属于“必须提供”的文件应加盖供应商CA证书签章，否则响应无效；其中“必须提供”的文件“响应文件（格式）”中有要求法定代表人或相应的授权委托代理人在规定位置签字的，可使用法定代表人或相应的授权委托代理人个人CA证书签章，没有办理广西政府采购云平台个人CA证书签章的可在响应文件中涉及签字的位置手写签字后扫描或者拍照做成 PDF 的格式上传，无个人CA证书签章或手写签字的，响应文件按无效处理。</w:t>
      </w:r>
    </w:p>
    <w:p w14:paraId="2C067542">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8. 计量单位</w:t>
      </w:r>
    </w:p>
    <w:p w14:paraId="4902956B">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8.1 除技术要求中另有规定外，本文件所要求使用的计量单位均应采用国家法定计量单位。</w:t>
      </w:r>
    </w:p>
    <w:p w14:paraId="614B4C5A">
      <w:pPr>
        <w:pStyle w:val="29"/>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三、采购预算与磋商报价要求</w:t>
      </w:r>
    </w:p>
    <w:p w14:paraId="7A437336">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default" w:ascii="宋体" w:hAnsi="宋体" w:eastAsia="宋体"/>
          <w:color w:val="auto"/>
          <w:szCs w:val="21"/>
          <w:highlight w:val="none"/>
          <w:lang w:val="en-US" w:eastAsia="zh-CN"/>
        </w:rPr>
      </w:pPr>
      <w:r>
        <w:rPr>
          <w:rFonts w:ascii="宋体" w:hAnsi="宋体"/>
          <w:color w:val="auto"/>
          <w:szCs w:val="21"/>
          <w:highlight w:val="none"/>
        </w:rPr>
        <w:t>9.1本项目采购预算金额为：</w:t>
      </w:r>
      <w:r>
        <w:rPr>
          <w:rFonts w:hint="eastAsia" w:ascii="宋体" w:hAnsi="宋体"/>
          <w:color w:val="auto"/>
          <w:szCs w:val="21"/>
          <w:highlight w:val="none"/>
          <w:lang w:val="en-US" w:eastAsia="zh-CN"/>
        </w:rPr>
        <w:t>与竞争性磋商公告一致，</w:t>
      </w:r>
      <w:r>
        <w:rPr>
          <w:rFonts w:hint="eastAsia" w:ascii="宋体" w:hAnsi="宋体" w:cs="宋体"/>
          <w:color w:val="auto"/>
          <w:szCs w:val="21"/>
          <w:highlight w:val="none"/>
        </w:rPr>
        <w:t>报价超出采购预算总金额的将被视为无效竞标。</w:t>
      </w:r>
    </w:p>
    <w:p w14:paraId="5A782680">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9.2本工程采用</w:t>
      </w:r>
      <w:r>
        <w:rPr>
          <w:rFonts w:ascii="宋体" w:hAnsi="宋体"/>
          <w:b/>
          <w:color w:val="auto"/>
          <w:szCs w:val="21"/>
          <w:highlight w:val="none"/>
          <w:u w:val="single"/>
        </w:rPr>
        <w:t>工程量清单</w:t>
      </w:r>
      <w:r>
        <w:rPr>
          <w:rFonts w:ascii="宋体" w:hAnsi="宋体"/>
          <w:bCs/>
          <w:color w:val="auto"/>
          <w:szCs w:val="21"/>
          <w:highlight w:val="none"/>
        </w:rPr>
        <w:t>方式</w:t>
      </w:r>
      <w:r>
        <w:rPr>
          <w:rFonts w:ascii="宋体" w:hAnsi="宋体"/>
          <w:color w:val="auto"/>
          <w:szCs w:val="21"/>
          <w:highlight w:val="none"/>
        </w:rPr>
        <w:t>报价</w:t>
      </w:r>
      <w:r>
        <w:rPr>
          <w:rFonts w:ascii="宋体" w:hAnsi="宋体"/>
          <w:color w:val="auto"/>
          <w:highlight w:val="none"/>
        </w:rPr>
        <w:t>。</w:t>
      </w:r>
    </w:p>
    <w:p w14:paraId="0D8ED5F6">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9.2.1</w:t>
      </w:r>
      <w:r>
        <w:rPr>
          <w:rFonts w:ascii="宋体" w:hAnsi="宋体"/>
          <w:color w:val="auto"/>
          <w:szCs w:val="21"/>
          <w:highlight w:val="none"/>
        </w:rPr>
        <w:t>合同价款采用</w:t>
      </w:r>
      <w:r>
        <w:rPr>
          <w:rFonts w:hint="eastAsia" w:ascii="宋体" w:hAnsi="宋体"/>
          <w:b/>
          <w:bCs/>
          <w:color w:val="auto"/>
          <w:szCs w:val="21"/>
          <w:highlight w:val="none"/>
          <w:u w:val="single"/>
        </w:rPr>
        <w:t>单价合同</w:t>
      </w:r>
      <w:r>
        <w:rPr>
          <w:rFonts w:ascii="宋体" w:hAnsi="宋体"/>
          <w:b/>
          <w:color w:val="auto"/>
          <w:highlight w:val="none"/>
          <w:u w:val="single"/>
        </w:rPr>
        <w:t xml:space="preserve"> </w:t>
      </w:r>
      <w:r>
        <w:rPr>
          <w:rFonts w:ascii="宋体" w:hAnsi="宋体"/>
          <w:color w:val="auto"/>
          <w:szCs w:val="21"/>
          <w:highlight w:val="none"/>
        </w:rPr>
        <w:t>的方式确定，工程量按实际结算，</w:t>
      </w:r>
      <w:r>
        <w:rPr>
          <w:rFonts w:hint="eastAsia" w:ascii="宋体" w:hAnsi="宋体"/>
          <w:bCs/>
          <w:color w:val="auto"/>
          <w:szCs w:val="21"/>
          <w:highlight w:val="none"/>
        </w:rPr>
        <w:t>磋商</w:t>
      </w:r>
      <w:r>
        <w:rPr>
          <w:rFonts w:ascii="宋体" w:hAnsi="宋体"/>
          <w:bCs/>
          <w:color w:val="auto"/>
          <w:szCs w:val="21"/>
          <w:highlight w:val="none"/>
        </w:rPr>
        <w:t>报价</w:t>
      </w:r>
      <w:r>
        <w:rPr>
          <w:rFonts w:ascii="宋体" w:hAnsi="宋体"/>
          <w:color w:val="auto"/>
          <w:szCs w:val="21"/>
          <w:highlight w:val="none"/>
        </w:rPr>
        <w:t>为</w:t>
      </w:r>
      <w:r>
        <w:rPr>
          <w:rFonts w:ascii="宋体" w:hAnsi="宋体"/>
          <w:bCs/>
          <w:color w:val="auto"/>
          <w:szCs w:val="21"/>
          <w:highlight w:val="none"/>
        </w:rPr>
        <w:t>供应商</w:t>
      </w:r>
      <w:r>
        <w:rPr>
          <w:rFonts w:ascii="宋体" w:hAnsi="宋体"/>
          <w:color w:val="auto"/>
          <w:szCs w:val="21"/>
          <w:highlight w:val="none"/>
        </w:rPr>
        <w:t>在</w:t>
      </w:r>
      <w:r>
        <w:rPr>
          <w:rFonts w:ascii="宋体" w:hAnsi="宋体"/>
          <w:bCs/>
          <w:color w:val="auto"/>
          <w:szCs w:val="21"/>
          <w:highlight w:val="none"/>
        </w:rPr>
        <w:t>响应文件</w:t>
      </w:r>
      <w:r>
        <w:rPr>
          <w:rFonts w:ascii="宋体" w:hAnsi="宋体"/>
          <w:color w:val="auto"/>
          <w:szCs w:val="21"/>
          <w:highlight w:val="none"/>
        </w:rPr>
        <w:t>中提出的各项支付金额的总和。</w:t>
      </w:r>
    </w:p>
    <w:p w14:paraId="617DD459">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9.2.2</w:t>
      </w:r>
      <w:r>
        <w:rPr>
          <w:rFonts w:ascii="宋体" w:hAnsi="宋体"/>
          <w:color w:val="auto"/>
          <w:szCs w:val="21"/>
          <w:highlight w:val="none"/>
        </w:rPr>
        <w:t>供应商所填报的各项基价中的各种材料单价在合同实施期间不因市场价格变化因素而变动，除工程变更、项目特征不符、工程量清单缺项、工程量偏差、约定的材料设备价格风险和政策性调整以外，供应商</w:t>
      </w:r>
      <w:r>
        <w:rPr>
          <w:rFonts w:hint="eastAsia" w:ascii="宋体" w:hAnsi="宋体"/>
          <w:color w:val="auto"/>
          <w:szCs w:val="21"/>
          <w:highlight w:val="none"/>
          <w:lang w:eastAsia="zh-CN"/>
        </w:rPr>
        <w:t>在申</w:t>
      </w:r>
      <w:r>
        <w:rPr>
          <w:rFonts w:ascii="宋体" w:hAnsi="宋体"/>
          <w:color w:val="auto"/>
          <w:szCs w:val="21"/>
          <w:highlight w:val="none"/>
        </w:rPr>
        <w:t>报综合单价时应考虑各种风险因素和自己的承受能力。</w:t>
      </w:r>
    </w:p>
    <w:p w14:paraId="437D0CDE">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9.2.3 因设计变更引起工程项目、工程量变化的，变更合同价款按下列方法进行：</w:t>
      </w:r>
    </w:p>
    <w:p w14:paraId="1D269BDE">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（1）工程量清单中有相同项目的按供应商谈判时的成交价格进行结算；</w:t>
      </w:r>
    </w:p>
    <w:p w14:paraId="4F9B80D8">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（2）有类似项目的参考类似成交价格结算；</w:t>
      </w:r>
    </w:p>
    <w:p w14:paraId="1A35A582">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（3）没有适用于变更工程的单价，则有定额的套定额计算，执行本响应文件计算依据并乘以下浮系数（成交报价/工程采购预算价）结算，其中材料价格有信息价的按施工期间的《</w:t>
      </w:r>
      <w:r>
        <w:rPr>
          <w:rFonts w:hint="eastAsia" w:ascii="宋体" w:hAnsi="宋体"/>
          <w:color w:val="auto"/>
          <w:szCs w:val="21"/>
          <w:highlight w:val="none"/>
          <w:lang w:eastAsia="zh-CN"/>
        </w:rPr>
        <w:t>崇左市建设工程造价信息</w:t>
      </w:r>
      <w:r>
        <w:rPr>
          <w:rFonts w:ascii="宋体" w:hAnsi="宋体"/>
          <w:color w:val="auto"/>
          <w:szCs w:val="21"/>
          <w:highlight w:val="none"/>
        </w:rPr>
        <w:t>》相应价格信息进行计算，无信息价的由发包人及承包人根据市场价格协商议定；新增项目无定额可套的，根据市场价格协商确定综合价格；新增项目单价必须经发包人审定。</w:t>
      </w:r>
    </w:p>
    <w:p w14:paraId="5D8D2068">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9.2.4</w:t>
      </w:r>
      <w:r>
        <w:rPr>
          <w:rFonts w:ascii="宋体" w:hAnsi="宋体"/>
          <w:color w:val="auto"/>
          <w:szCs w:val="21"/>
          <w:highlight w:val="none"/>
        </w:rPr>
        <w:t>供应商应认真填写工程量清单中所列的所有各细目的单价和合价，填写工程量清单时应注意：</w:t>
      </w:r>
    </w:p>
    <w:p w14:paraId="1EFCFE10">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（1）有工程数量的应报单价和</w:t>
      </w:r>
      <w:r>
        <w:rPr>
          <w:rFonts w:hint="eastAsia" w:ascii="宋体" w:hAnsi="宋体"/>
          <w:color w:val="auto"/>
          <w:szCs w:val="21"/>
          <w:highlight w:val="none"/>
          <w:lang w:eastAsia="zh-CN"/>
        </w:rPr>
        <w:t>合计</w:t>
      </w:r>
      <w:r>
        <w:rPr>
          <w:rFonts w:ascii="宋体" w:hAnsi="宋体"/>
          <w:color w:val="auto"/>
          <w:szCs w:val="21"/>
          <w:highlight w:val="none"/>
        </w:rPr>
        <w:t>。</w:t>
      </w:r>
    </w:p>
    <w:p w14:paraId="396BF193">
      <w:pPr>
        <w:pStyle w:val="29"/>
        <w:keepNext w:val="0"/>
        <w:keepLines w:val="0"/>
        <w:pageBreakBefore w:val="0"/>
        <w:widowControl w:val="0"/>
        <w:tabs>
          <w:tab w:val="left" w:pos="0"/>
        </w:tabs>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（2）供应商应按采购人提供的工程量清单中列出的工程项目和工程量填报单价和合价。每一项目只允许有一个报价。任何有选择的报价将不予接受。</w:t>
      </w:r>
      <w:r>
        <w:rPr>
          <w:rFonts w:ascii="宋体" w:hAnsi="宋体"/>
          <w:b/>
          <w:color w:val="auto"/>
          <w:szCs w:val="21"/>
          <w:highlight w:val="none"/>
        </w:rPr>
        <w:t>供应商未填单价或合价的工程项目在实施后，采购人将不</w:t>
      </w:r>
      <w:r>
        <w:rPr>
          <w:rFonts w:hint="eastAsia" w:ascii="宋体" w:hAnsi="宋体"/>
          <w:b/>
          <w:color w:val="auto"/>
          <w:szCs w:val="21"/>
          <w:highlight w:val="none"/>
          <w:lang w:eastAsia="zh-CN"/>
        </w:rPr>
        <w:t>予</w:t>
      </w:r>
      <w:r>
        <w:rPr>
          <w:rFonts w:ascii="宋体" w:hAnsi="宋体"/>
          <w:b/>
          <w:color w:val="auto"/>
          <w:szCs w:val="21"/>
          <w:highlight w:val="none"/>
        </w:rPr>
        <w:t>支付，并视为该项费用已包括在其他有价款的单价或合价内，供应商必须按采购人的指令完成工程量清单中未填入单价或总额价的工程项目，但不能得到支付与结算</w:t>
      </w:r>
      <w:r>
        <w:rPr>
          <w:rFonts w:ascii="宋体" w:hAnsi="宋体"/>
          <w:color w:val="auto"/>
          <w:szCs w:val="21"/>
          <w:highlight w:val="none"/>
        </w:rPr>
        <w:t>。</w:t>
      </w:r>
    </w:p>
    <w:p w14:paraId="57B1A0CA">
      <w:pPr>
        <w:pStyle w:val="29"/>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highlight w:val="none"/>
        </w:rPr>
        <w:t>9.2.5</w:t>
      </w:r>
      <w:r>
        <w:rPr>
          <w:rFonts w:ascii="宋体" w:hAnsi="宋体"/>
          <w:b/>
          <w:color w:val="auto"/>
          <w:szCs w:val="21"/>
          <w:highlight w:val="none"/>
        </w:rPr>
        <w:t>采购人所提供的工程量清单（预算书）仅为报价参考，供应商应以采购人提供工程量清单作为谈判报价的依据。凡工程量清单已指明的工程费用，供应商应计入相关项目的单价中。</w:t>
      </w:r>
    </w:p>
    <w:p w14:paraId="5BBE1AE8">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9.2.6</w:t>
      </w:r>
      <w:r>
        <w:rPr>
          <w:rFonts w:ascii="宋体" w:hAnsi="宋体"/>
          <w:color w:val="auto"/>
          <w:szCs w:val="21"/>
          <w:highlight w:val="none"/>
        </w:rPr>
        <w:t>供应商的临时占地（含半成品加工厂、料厂、拌和站、借弃土场、项目部驻地等）租用费（含拆迁补偿）、临时用地的环保、恢复及所有临时性占地的青苗补偿及地面附着物发生的费用均由供应商负责；由于供应商原因引起工期延长造成供应商临时占地的租用费增加由供应商负责。以上费用在谈判报价中自行考虑。</w:t>
      </w:r>
    </w:p>
    <w:p w14:paraId="2C0BEA02">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9.2.7</w:t>
      </w:r>
      <w:r>
        <w:rPr>
          <w:rFonts w:ascii="宋体" w:hAnsi="宋体"/>
          <w:color w:val="auto"/>
          <w:szCs w:val="21"/>
          <w:highlight w:val="none"/>
        </w:rPr>
        <w:t>施工用的水、电供应由承包人通过</w:t>
      </w:r>
      <w:r>
        <w:rPr>
          <w:rFonts w:hint="eastAsia" w:ascii="宋体" w:hAnsi="宋体"/>
          <w:color w:val="auto"/>
          <w:szCs w:val="21"/>
          <w:highlight w:val="none"/>
          <w:lang w:eastAsia="zh-CN"/>
        </w:rPr>
        <w:t>现场勘查</w:t>
      </w:r>
      <w:r>
        <w:rPr>
          <w:rFonts w:ascii="宋体" w:hAnsi="宋体"/>
          <w:color w:val="auto"/>
          <w:szCs w:val="21"/>
          <w:highlight w:val="none"/>
        </w:rPr>
        <w:t>后自行确定。施工用水、电由承包人负责施工场地内的管、线路的铺、架设，并承担施工期间用电、用水的使用、维护和安全责任等。</w:t>
      </w:r>
    </w:p>
    <w:p w14:paraId="564D515D">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9.2.8</w:t>
      </w:r>
      <w:r>
        <w:rPr>
          <w:rFonts w:ascii="宋体" w:hAnsi="宋体"/>
          <w:color w:val="auto"/>
          <w:szCs w:val="21"/>
          <w:highlight w:val="none"/>
        </w:rPr>
        <w:t>有关土料的一切费用，包括挖、填、弃、运距以及运输过程中所发生的费用，以及土料场（包括弃土场）的林地补偿费、林木补偿费、林地安置补助费、森林植被恢复费、取土费、复垦费、运输道路修建费、临时占地费、青苗补偿费、维护费等，由供应商根据市场价格及本身所能承受的风险自行考虑。但土料场的土料必须试验合格并经设计、发包人同意后方可用于本工程。</w:t>
      </w:r>
    </w:p>
    <w:p w14:paraId="0127BF3D">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 xml:space="preserve">9.2.9 </w:t>
      </w:r>
      <w:r>
        <w:rPr>
          <w:rFonts w:ascii="宋体" w:hAnsi="宋体"/>
          <w:color w:val="auto"/>
          <w:szCs w:val="21"/>
          <w:highlight w:val="none"/>
        </w:rPr>
        <w:t>供应商在报价中所报的单价和合价，以及谈判报价汇总表中的价格均包括完成该工程项目的成本、利润、增值税、开办费、技术措施费、设备吊装</w:t>
      </w:r>
      <w:r>
        <w:rPr>
          <w:rFonts w:hint="eastAsia" w:ascii="宋体" w:hAnsi="宋体"/>
          <w:color w:val="auto"/>
          <w:szCs w:val="21"/>
          <w:highlight w:val="none"/>
          <w:lang w:eastAsia="zh-CN"/>
        </w:rPr>
        <w:t>。</w:t>
      </w:r>
      <w:r>
        <w:rPr>
          <w:rFonts w:ascii="宋体" w:hAnsi="宋体"/>
          <w:color w:val="auto"/>
          <w:szCs w:val="21"/>
          <w:highlight w:val="none"/>
        </w:rPr>
        <w:t>运输</w:t>
      </w:r>
      <w:r>
        <w:rPr>
          <w:rFonts w:hint="eastAsia" w:ascii="宋体" w:hAnsi="宋体"/>
          <w:color w:val="auto"/>
          <w:szCs w:val="21"/>
          <w:highlight w:val="none"/>
          <w:lang w:eastAsia="zh-CN"/>
        </w:rPr>
        <w:t>。</w:t>
      </w:r>
      <w:r>
        <w:rPr>
          <w:rFonts w:ascii="宋体" w:hAnsi="宋体"/>
          <w:color w:val="auto"/>
          <w:szCs w:val="21"/>
          <w:highlight w:val="none"/>
        </w:rPr>
        <w:t>装卸费、大型机械进出场费、风险费、政策性文件规定费用等所有费用。</w:t>
      </w:r>
    </w:p>
    <w:p w14:paraId="573EEE69">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 xml:space="preserve">9.2.10 </w:t>
      </w:r>
      <w:r>
        <w:rPr>
          <w:rFonts w:ascii="宋体" w:hAnsi="宋体"/>
          <w:color w:val="auto"/>
          <w:szCs w:val="21"/>
          <w:highlight w:val="none"/>
        </w:rPr>
        <w:t>供应商可先到工地踏勘以充分了解工地位置、情况、道路、储存空间、装卸限制及任何其他足以影响承包价的情况，任何因忽视或误解工地情况而导致的索赔或工期延长申请将不被批准。</w:t>
      </w:r>
    </w:p>
    <w:p w14:paraId="06D32EA3">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 xml:space="preserve">9.2.11 </w:t>
      </w:r>
      <w:r>
        <w:rPr>
          <w:rFonts w:ascii="宋体" w:hAnsi="宋体"/>
          <w:color w:val="auto"/>
          <w:szCs w:val="21"/>
          <w:highlight w:val="none"/>
        </w:rPr>
        <w:t>人工工日单价、机械台班单价允许按照市场情况进行调整。供应商应提供人工工日单价、机械台班单价以及涉及调整的单价一览表，并同时提供调整说明。供应商不得以机械设备闲置为由压低机械台班单价。利润及风险由供应商自行考虑，利润不得为负数。</w:t>
      </w:r>
    </w:p>
    <w:p w14:paraId="091EB592">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eastAsia="宋体" w:cs="Times New Roman"/>
          <w:b/>
          <w:color w:val="auto"/>
          <w:szCs w:val="21"/>
          <w:highlight w:val="none"/>
        </w:rPr>
      </w:pPr>
      <w:r>
        <w:rPr>
          <w:rFonts w:ascii="宋体" w:hAnsi="宋体"/>
          <w:color w:val="auto"/>
          <w:highlight w:val="none"/>
        </w:rPr>
        <w:t xml:space="preserve">9.2.12 </w:t>
      </w:r>
      <w:r>
        <w:rPr>
          <w:rFonts w:ascii="宋体" w:hAnsi="宋体"/>
          <w:b/>
          <w:color w:val="auto"/>
          <w:szCs w:val="21"/>
          <w:highlight w:val="none"/>
        </w:rPr>
        <w:t>本项目采用多次报价方式，</w:t>
      </w:r>
      <w:r>
        <w:rPr>
          <w:rFonts w:hint="eastAsia" w:ascii="宋体" w:hAnsi="宋体"/>
          <w:b/>
          <w:color w:val="auto"/>
          <w:szCs w:val="21"/>
          <w:highlight w:val="none"/>
        </w:rPr>
        <w:t>未书面退出磋商的供应商必须在规定时间内登录</w:t>
      </w:r>
      <w:r>
        <w:rPr>
          <w:rFonts w:hint="eastAsia" w:ascii="宋体" w:hAnsi="宋体"/>
          <w:b/>
          <w:color w:val="auto"/>
          <w:szCs w:val="21"/>
          <w:highlight w:val="none"/>
          <w:lang w:eastAsia="zh-CN"/>
        </w:rPr>
        <w:t>广西政府采购云平台</w:t>
      </w:r>
      <w:r>
        <w:rPr>
          <w:rFonts w:hint="eastAsia" w:ascii="宋体" w:hAnsi="宋体"/>
          <w:b/>
          <w:color w:val="auto"/>
          <w:szCs w:val="21"/>
          <w:highlight w:val="none"/>
        </w:rPr>
        <w:t>在线提交最后报价，其最后报价不得超出采购预算；磋商过程中磋商文件未作实质性变动的，最后报价不得超过首次报价。</w:t>
      </w:r>
      <w:r>
        <w:rPr>
          <w:rFonts w:ascii="宋体" w:hAnsi="宋体"/>
          <w:b/>
          <w:color w:val="auto"/>
          <w:szCs w:val="21"/>
          <w:highlight w:val="none"/>
        </w:rPr>
        <w:t>供应商的最终报价如有变动，则必须以工程量清单报价表（</w:t>
      </w:r>
      <w:r>
        <w:rPr>
          <w:rFonts w:hint="eastAsia" w:ascii="宋体" w:hAnsi="宋体"/>
          <w:b/>
          <w:color w:val="auto"/>
          <w:szCs w:val="21"/>
          <w:highlight w:val="none"/>
        </w:rPr>
        <w:t>已标价工程量清单</w:t>
      </w:r>
      <w:r>
        <w:rPr>
          <w:rFonts w:ascii="宋体" w:hAnsi="宋体"/>
          <w:b/>
          <w:color w:val="auto"/>
          <w:szCs w:val="21"/>
          <w:highlight w:val="none"/>
        </w:rPr>
        <w:t>）的格式编制提交，供应商须提前做好相关准备并按时</w:t>
      </w:r>
      <w:r>
        <w:rPr>
          <w:rFonts w:hint="eastAsia" w:ascii="宋体" w:hAnsi="宋体"/>
          <w:b/>
          <w:color w:val="auto"/>
          <w:szCs w:val="21"/>
          <w:highlight w:val="none"/>
        </w:rPr>
        <w:t>上传</w:t>
      </w:r>
      <w:r>
        <w:rPr>
          <w:rFonts w:ascii="宋体" w:hAnsi="宋体"/>
          <w:b/>
          <w:color w:val="auto"/>
          <w:szCs w:val="21"/>
          <w:highlight w:val="none"/>
        </w:rPr>
        <w:t>最终</w:t>
      </w:r>
      <w:r>
        <w:rPr>
          <w:rFonts w:hint="eastAsia" w:ascii="宋体" w:hAnsi="宋体"/>
          <w:b/>
          <w:color w:val="auto"/>
          <w:szCs w:val="21"/>
          <w:highlight w:val="none"/>
          <w:lang w:eastAsia="zh-CN"/>
        </w:rPr>
        <w:t>商务</w:t>
      </w:r>
      <w:r>
        <w:rPr>
          <w:rFonts w:ascii="宋体" w:hAnsi="宋体"/>
          <w:b/>
          <w:color w:val="auto"/>
          <w:szCs w:val="21"/>
          <w:highlight w:val="none"/>
        </w:rPr>
        <w:t>报价文件，否则磋商</w:t>
      </w:r>
      <w:r>
        <w:rPr>
          <w:rFonts w:hint="eastAsia" w:ascii="宋体" w:hAnsi="宋体" w:eastAsia="宋体" w:cs="Times New Roman"/>
          <w:b/>
          <w:color w:val="auto"/>
          <w:szCs w:val="21"/>
          <w:highlight w:val="none"/>
        </w:rPr>
        <w:t>无效。</w:t>
      </w:r>
    </w:p>
    <w:p w14:paraId="36079ED0">
      <w:pPr>
        <w:pStyle w:val="29"/>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ascii="宋体" w:hAnsi="宋体" w:eastAsia="宋体" w:cs="Times New Roman"/>
          <w:b/>
          <w:color w:val="auto"/>
          <w:szCs w:val="21"/>
          <w:highlight w:val="none"/>
          <w:lang w:val="en-US" w:eastAsia="zh-CN"/>
        </w:rPr>
      </w:pPr>
      <w:r>
        <w:rPr>
          <w:rFonts w:hint="eastAsia" w:ascii="宋体" w:hAnsi="宋体" w:eastAsia="宋体" w:cs="Times New Roman"/>
          <w:b/>
          <w:color w:val="auto"/>
          <w:szCs w:val="21"/>
          <w:highlight w:val="none"/>
          <w:lang w:val="en-US" w:eastAsia="zh-CN"/>
        </w:rPr>
        <w:t>9.2.13 供应商的竞标报价须按竞争性谈判文件及澄清答疑中所确认的工程量清单及清单顺序进行报价，否则，将视为实质上不响应竞争性谈判文件的要求。</w:t>
      </w:r>
    </w:p>
    <w:p w14:paraId="1F6D7CD4">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9.3</w:t>
      </w:r>
      <w:r>
        <w:rPr>
          <w:rFonts w:ascii="宋体" w:hAnsi="宋体"/>
          <w:color w:val="auto"/>
          <w:szCs w:val="21"/>
          <w:highlight w:val="none"/>
        </w:rPr>
        <w:t>计算依据：</w:t>
      </w:r>
    </w:p>
    <w:p w14:paraId="1BC23B8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b/>
          <w:color w:val="auto"/>
          <w:szCs w:val="21"/>
          <w:highlight w:val="none"/>
        </w:rPr>
      </w:pPr>
      <w:r>
        <w:rPr>
          <w:rFonts w:ascii="宋体" w:hAnsi="宋体"/>
          <w:color w:val="auto"/>
          <w:highlight w:val="none"/>
        </w:rPr>
        <w:t>9.3.1 本</w:t>
      </w:r>
      <w:r>
        <w:rPr>
          <w:rFonts w:ascii="宋体" w:hAnsi="宋体"/>
          <w:color w:val="auto"/>
          <w:szCs w:val="21"/>
          <w:highlight w:val="none"/>
        </w:rPr>
        <w:t>工程的计算依据：</w:t>
      </w:r>
      <w:r>
        <w:rPr>
          <w:rFonts w:ascii="宋体" w:hAnsi="宋体"/>
          <w:b/>
          <w:color w:val="auto"/>
          <w:szCs w:val="21"/>
          <w:highlight w:val="none"/>
        </w:rPr>
        <w:t>详见工程量清单</w:t>
      </w:r>
    </w:p>
    <w:p w14:paraId="6A3BEA12">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ascii="宋体" w:hAnsi="宋体"/>
          <w:color w:val="auto"/>
          <w:sz w:val="21"/>
          <w:szCs w:val="21"/>
          <w:highlight w:val="none"/>
        </w:rPr>
        <w:t>9.4 磋商有效期：</w:t>
      </w:r>
    </w:p>
    <w:p w14:paraId="423E4642">
      <w:pPr>
        <w:pStyle w:val="12"/>
        <w:keepNext w:val="0"/>
        <w:keepLines w:val="0"/>
        <w:pageBreakBefore w:val="0"/>
        <w:widowControl w:val="0"/>
        <w:kinsoku/>
        <w:wordWrap/>
        <w:overflowPunct/>
        <w:topLinePunct w:val="0"/>
        <w:autoSpaceDE/>
        <w:autoSpaceDN/>
        <w:bidi w:val="0"/>
        <w:adjustRightInd/>
        <w:spacing w:line="360" w:lineRule="auto"/>
        <w:ind w:right="97" w:firstLine="420" w:firstLineChars="200"/>
        <w:textAlignment w:val="auto"/>
        <w:rPr>
          <w:rFonts w:ascii="Times New Roman" w:hAnsi="Times New Roman"/>
          <w:color w:val="auto"/>
          <w:sz w:val="21"/>
          <w:szCs w:val="21"/>
          <w:highlight w:val="none"/>
        </w:rPr>
      </w:pPr>
      <w:r>
        <w:rPr>
          <w:rFonts w:ascii="Times New Roman" w:hAnsi="Times New Roman"/>
          <w:color w:val="auto"/>
          <w:sz w:val="21"/>
          <w:szCs w:val="21"/>
          <w:highlight w:val="none"/>
        </w:rPr>
        <w:t>9.4.1</w:t>
      </w:r>
      <w:r>
        <w:rPr>
          <w:color w:val="auto"/>
          <w:sz w:val="21"/>
          <w:szCs w:val="21"/>
          <w:highlight w:val="none"/>
        </w:rPr>
        <w:t>磋商截止日期后</w:t>
      </w:r>
      <w:r>
        <w:rPr>
          <w:rFonts w:hint="eastAsia"/>
          <w:color w:val="auto"/>
          <w:sz w:val="21"/>
          <w:szCs w:val="21"/>
          <w:highlight w:val="none"/>
          <w:lang w:val="en-US" w:eastAsia="zh-CN"/>
        </w:rPr>
        <w:t>45</w:t>
      </w:r>
      <w:r>
        <w:rPr>
          <w:color w:val="auto"/>
          <w:sz w:val="21"/>
          <w:szCs w:val="21"/>
          <w:highlight w:val="none"/>
        </w:rPr>
        <w:t>天</w:t>
      </w:r>
      <w:r>
        <w:rPr>
          <w:rFonts w:ascii="Times New Roman" w:hAnsi="Times New Roman"/>
          <w:color w:val="auto"/>
          <w:sz w:val="21"/>
          <w:szCs w:val="21"/>
          <w:highlight w:val="none"/>
        </w:rPr>
        <w:t>。</w:t>
      </w:r>
    </w:p>
    <w:p w14:paraId="728ADDDB">
      <w:pPr>
        <w:pStyle w:val="12"/>
        <w:keepNext w:val="0"/>
        <w:keepLines w:val="0"/>
        <w:pageBreakBefore w:val="0"/>
        <w:widowControl w:val="0"/>
        <w:kinsoku/>
        <w:wordWrap/>
        <w:overflowPunct/>
        <w:topLinePunct w:val="0"/>
        <w:autoSpaceDE/>
        <w:autoSpaceDN/>
        <w:bidi w:val="0"/>
        <w:adjustRightInd/>
        <w:spacing w:line="360" w:lineRule="auto"/>
        <w:ind w:right="97" w:firstLine="420" w:firstLineChars="200"/>
        <w:textAlignment w:val="auto"/>
        <w:rPr>
          <w:color w:val="auto"/>
          <w:sz w:val="21"/>
          <w:szCs w:val="21"/>
          <w:highlight w:val="none"/>
        </w:rPr>
      </w:pPr>
      <w:r>
        <w:rPr>
          <w:rFonts w:ascii="Times New Roman" w:hAnsi="Times New Roman"/>
          <w:color w:val="auto"/>
          <w:sz w:val="21"/>
          <w:szCs w:val="21"/>
          <w:highlight w:val="none"/>
        </w:rPr>
        <w:t xml:space="preserve">9.4.2 </w:t>
      </w:r>
      <w:r>
        <w:rPr>
          <w:color w:val="auto"/>
          <w:sz w:val="21"/>
          <w:szCs w:val="21"/>
          <w:highlight w:val="none"/>
        </w:rPr>
        <w:t>在特殊情况下，在原定磋商有效期满之前，采购人可以书面形式向供应商提出延长磋商有效期的要求。供应商须以书面形式予以答复，供应商可以拒绝这种要求。同意延长磋商有效期的供应商不允许修改其响应文件，在延长期内本须知第8.4条的规定仍然适用。</w:t>
      </w:r>
    </w:p>
    <w:p w14:paraId="1B4A0DB1">
      <w:pPr>
        <w:pStyle w:val="29"/>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ascii="宋体" w:hAnsi="宋体"/>
          <w:b/>
          <w:color w:val="auto"/>
          <w:szCs w:val="21"/>
          <w:highlight w:val="none"/>
        </w:rPr>
      </w:pPr>
      <w:r>
        <w:rPr>
          <w:rFonts w:ascii="宋体" w:hAnsi="宋体"/>
          <w:b/>
          <w:color w:val="auto"/>
          <w:szCs w:val="21"/>
          <w:highlight w:val="none"/>
        </w:rPr>
        <w:t>四、</w:t>
      </w:r>
      <w:r>
        <w:rPr>
          <w:rFonts w:hint="eastAsia" w:ascii="宋体" w:hAnsi="宋体"/>
          <w:b/>
          <w:color w:val="auto"/>
          <w:szCs w:val="21"/>
          <w:highlight w:val="none"/>
        </w:rPr>
        <w:t>电子响应文件的制作、加密要求、</w:t>
      </w:r>
      <w:r>
        <w:rPr>
          <w:rFonts w:hint="eastAsia" w:ascii="宋体" w:hAnsi="宋体" w:cs="宋体"/>
          <w:b/>
          <w:color w:val="auto"/>
          <w:kern w:val="0"/>
          <w:szCs w:val="21"/>
          <w:highlight w:val="none"/>
        </w:rPr>
        <w:t>供应商公章及签字</w:t>
      </w:r>
    </w:p>
    <w:p w14:paraId="59555C47">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10.</w:t>
      </w:r>
      <w:r>
        <w:rPr>
          <w:rFonts w:hint="eastAsia" w:ascii="宋体" w:hAnsi="宋体"/>
          <w:color w:val="auto"/>
          <w:szCs w:val="21"/>
          <w:highlight w:val="none"/>
        </w:rPr>
        <w:t>1</w:t>
      </w:r>
      <w:r>
        <w:rPr>
          <w:rFonts w:hint="eastAsia" w:ascii="宋体" w:hAnsi="宋体"/>
          <w:b/>
          <w:color w:val="auto"/>
          <w:szCs w:val="21"/>
          <w:highlight w:val="none"/>
        </w:rPr>
        <w:t>电子响应文件的制作、加密要求</w:t>
      </w:r>
    </w:p>
    <w:p w14:paraId="55BC5995">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10.1.1供应商制作电子响应文件前，应</w:t>
      </w:r>
      <w:r>
        <w:rPr>
          <w:rFonts w:hint="eastAsia" w:ascii="宋体" w:hAnsi="宋体"/>
          <w:color w:val="auto"/>
          <w:szCs w:val="21"/>
          <w:highlight w:val="none"/>
          <w:lang w:eastAsia="zh-CN"/>
        </w:rPr>
        <w:t>登录广西政府采购云平台</w:t>
      </w:r>
      <w:r>
        <w:rPr>
          <w:rFonts w:hint="eastAsia" w:ascii="宋体" w:hAnsi="宋体"/>
          <w:color w:val="auto"/>
          <w:szCs w:val="21"/>
          <w:highlight w:val="none"/>
        </w:rPr>
        <w:t>进行“申请获取采购文件”操作，否则，有可能导致无法在线编制响应文件并参与竞标，其不利后果由供应商自行承担。</w:t>
      </w:r>
    </w:p>
    <w:p w14:paraId="5A627D3D">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10.1.2供应商下载或获取竞争性磋商文件后，登录“</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电子投标客户端”，按照本磋商文件规定的响应文件格式、顺序以及</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的要求，通过“</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电子投标客户端”编制电子响应文件。</w:t>
      </w:r>
    </w:p>
    <w:p w14:paraId="34401158">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10.1.3供应商应按“</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投标客户端”载明的“标书关联”功能进行电子响应文件的关联定位，以便磋商小组在评审时点击相应评审项可直接定位到该评审内容；如供应商的电子响应文件未能关联定位相应内容，或者关联定位的内容与该评审项不符，导致磋商小组无法查询并做出对供应商不利的评审，相关后果由供应商自行承担。</w:t>
      </w:r>
    </w:p>
    <w:p w14:paraId="7F6904C0">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10.1.4电子响应文件不得涂改，若有修改错漏处，须由法定代表人（负责人、自然人）或授权委托代理人通过“</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电子投标客户端”采用</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个人CA证书签</w:t>
      </w:r>
      <w:r>
        <w:rPr>
          <w:rFonts w:hint="eastAsia" w:ascii="宋体" w:hAnsi="宋体"/>
          <w:color w:val="auto"/>
          <w:szCs w:val="21"/>
          <w:highlight w:val="none"/>
          <w:lang w:eastAsia="zh-CN"/>
        </w:rPr>
        <w:t>字</w:t>
      </w:r>
      <w:r>
        <w:rPr>
          <w:rFonts w:hint="eastAsia" w:ascii="宋体" w:hAnsi="宋体"/>
          <w:color w:val="auto"/>
          <w:szCs w:val="21"/>
          <w:highlight w:val="none"/>
        </w:rPr>
        <w:t>章，没有办理</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个人CA证书签</w:t>
      </w:r>
      <w:r>
        <w:rPr>
          <w:rFonts w:hint="eastAsia" w:ascii="宋体" w:hAnsi="宋体"/>
          <w:color w:val="auto"/>
          <w:szCs w:val="21"/>
          <w:highlight w:val="none"/>
          <w:lang w:eastAsia="zh-CN"/>
        </w:rPr>
        <w:t>字</w:t>
      </w:r>
      <w:r>
        <w:rPr>
          <w:rFonts w:hint="eastAsia" w:ascii="宋体" w:hAnsi="宋体"/>
          <w:color w:val="auto"/>
          <w:szCs w:val="21"/>
          <w:highlight w:val="none"/>
        </w:rPr>
        <w:t>章的，在响应文件中响应位置手写签字后扫描或者拍照</w:t>
      </w:r>
      <w:r>
        <w:rPr>
          <w:rFonts w:hint="eastAsia" w:ascii="宋体" w:hAnsi="宋体"/>
          <w:color w:val="auto"/>
          <w:szCs w:val="21"/>
          <w:highlight w:val="none"/>
          <w:lang w:eastAsia="zh-CN"/>
        </w:rPr>
        <w:t>转换</w:t>
      </w:r>
      <w:r>
        <w:rPr>
          <w:rFonts w:hint="eastAsia" w:ascii="宋体" w:hAnsi="宋体"/>
          <w:color w:val="auto"/>
          <w:szCs w:val="21"/>
          <w:highlight w:val="none"/>
        </w:rPr>
        <w:t>成 PDF 的格式上传。因响应文件字迹潦草、表达不清、内容不完整、编排混乱导致响应文件被误读、漏读，或者</w:t>
      </w:r>
      <w:r>
        <w:rPr>
          <w:rFonts w:hint="eastAsia" w:ascii="宋体" w:hAnsi="宋体"/>
          <w:color w:val="auto"/>
          <w:szCs w:val="21"/>
          <w:highlight w:val="none"/>
          <w:lang w:eastAsia="zh-CN"/>
        </w:rPr>
        <w:t>在</w:t>
      </w:r>
      <w:r>
        <w:rPr>
          <w:rFonts w:hint="eastAsia" w:ascii="宋体" w:hAnsi="宋体"/>
          <w:color w:val="auto"/>
          <w:szCs w:val="21"/>
          <w:highlight w:val="none"/>
        </w:rPr>
        <w:t>竞争性磋商文件规定的部位查找不到相关内容的，其不利后果由供应商自行承担。</w:t>
      </w:r>
    </w:p>
    <w:p w14:paraId="7537A312">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10.1.5供应商编制、生成电子响应文件后应当加密响应文件。供应商未按规定编制并加密的响应文件，</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将予以拒收。</w:t>
      </w:r>
    </w:p>
    <w:p w14:paraId="77F707B0">
      <w:pPr>
        <w:pStyle w:val="29"/>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ascii="宋体" w:hAnsi="宋体"/>
          <w:b/>
          <w:bCs/>
          <w:color w:val="auto"/>
          <w:szCs w:val="21"/>
          <w:highlight w:val="none"/>
        </w:rPr>
      </w:pPr>
      <w:r>
        <w:rPr>
          <w:rFonts w:hint="eastAsia" w:ascii="宋体" w:hAnsi="宋体"/>
          <w:b/>
          <w:bCs/>
          <w:color w:val="auto"/>
          <w:szCs w:val="21"/>
          <w:highlight w:val="none"/>
        </w:rPr>
        <w:t>10.2供应商公章及签字</w:t>
      </w:r>
    </w:p>
    <w:p w14:paraId="0C1B030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10.2.1本竞争性磋商文件中描述供应商的“公章”是指供应商通过指定电子化政府采购平台办理数字证书（CA认证证书）获得的以法定主体行为名称制作的电子印章。</w:t>
      </w:r>
    </w:p>
    <w:p w14:paraId="5D4CEED4">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10.2.2本竞争性磋商文件中要求供应商对其电子响应文件的相关内容加盖公章的，</w:t>
      </w:r>
      <w:r>
        <w:rPr>
          <w:rFonts w:hint="eastAsia" w:ascii="宋体" w:hAnsi="宋体"/>
          <w:color w:val="auto"/>
          <w:szCs w:val="21"/>
          <w:highlight w:val="none"/>
          <w:lang w:eastAsia="zh-CN"/>
        </w:rPr>
        <w:t>均</w:t>
      </w:r>
      <w:r>
        <w:rPr>
          <w:rFonts w:hint="eastAsia" w:ascii="宋体" w:hAnsi="宋体"/>
          <w:color w:val="auto"/>
          <w:szCs w:val="21"/>
          <w:highlight w:val="none"/>
        </w:rPr>
        <w:t>采用CA证书签章。</w:t>
      </w:r>
    </w:p>
    <w:p w14:paraId="0BA59383">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10.2.3本磋商文件中描述供应商的“签字”是指供应商通过指定电子化政府采购平台办理数字证书（CA认证证书）获得的以供应商法定代表人（自负责人、自然人）或者委托代理人姓名制作的个人电子印章或手写签字。没有办理个人CA证书的，可以为手写签字的形式。</w:t>
      </w:r>
    </w:p>
    <w:p w14:paraId="5B4E4B02">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 xml:space="preserve">11. </w:t>
      </w:r>
      <w:r>
        <w:rPr>
          <w:rFonts w:hint="eastAsia" w:ascii="宋体" w:hAnsi="宋体" w:cs="宋体"/>
          <w:b/>
          <w:color w:val="auto"/>
          <w:kern w:val="0"/>
          <w:szCs w:val="21"/>
          <w:highlight w:val="none"/>
        </w:rPr>
        <w:t>首次响应文件的提交、撤回、修改、响应文件的解密</w:t>
      </w:r>
    </w:p>
    <w:p w14:paraId="2CB4FED4">
      <w:pPr>
        <w:pStyle w:val="29"/>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ascii="宋体" w:hAnsi="宋体"/>
          <w:b/>
          <w:bCs/>
          <w:color w:val="auto"/>
          <w:szCs w:val="21"/>
          <w:highlight w:val="none"/>
        </w:rPr>
      </w:pPr>
      <w:r>
        <w:rPr>
          <w:rFonts w:hint="eastAsia" w:ascii="宋体" w:hAnsi="宋体"/>
          <w:b/>
          <w:bCs/>
          <w:color w:val="auto"/>
          <w:szCs w:val="21"/>
          <w:highlight w:val="none"/>
        </w:rPr>
        <w:t>11.1首次响应文件的提交、撤回、修改</w:t>
      </w:r>
    </w:p>
    <w:p w14:paraId="2623AA9F">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11.1.1响应文件的提交截止时间：详见竞争性磋商公告</w:t>
      </w:r>
    </w:p>
    <w:p w14:paraId="231D7AAE">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11.1.2地点：通过</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在线提交。</w:t>
      </w:r>
    </w:p>
    <w:p w14:paraId="744718AB">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11.1.3供应商应当在响应文件提交截止时间前，将生成的电子响应文件上传提交至</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响应文件提交截止时间前可以补充、修改或撤回电子响应文件，补充、修改电子响应文件的，应当先行撤回原文件，补充、修改后重新传输提交。在响应文件提交截止时间后的响应文件有效期内，供应商不得撤回其响应文件。响应文件提交截止时间前未成功将电子响应文件上传</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的，视为未提交响应文件。</w:t>
      </w:r>
    </w:p>
    <w:p w14:paraId="60138A86">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11.1.4除竞争性磋商文件另有规定外，供应商所提交的响应文件不予退还。</w:t>
      </w:r>
    </w:p>
    <w:p w14:paraId="383D2C0A">
      <w:pPr>
        <w:pStyle w:val="29"/>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ascii="宋体" w:hAnsi="宋体"/>
          <w:b/>
          <w:bCs/>
          <w:color w:val="auto"/>
          <w:szCs w:val="21"/>
          <w:highlight w:val="none"/>
        </w:rPr>
      </w:pPr>
      <w:r>
        <w:rPr>
          <w:rFonts w:hint="eastAsia" w:ascii="宋体" w:hAnsi="宋体"/>
          <w:b/>
          <w:bCs/>
          <w:color w:val="auto"/>
          <w:szCs w:val="21"/>
          <w:highlight w:val="none"/>
        </w:rPr>
        <w:t>11.2响应文件的解密</w:t>
      </w:r>
    </w:p>
    <w:p w14:paraId="00018E6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采购代理机构将在“竞争性磋商公告”规定的时间通过电子交易平台组织响应文件开启，采购机构依托电子交易平台发起开始解密指令，供应商的法定代表人或其委托代理人须携带加密时所用的CA锁按平台提示和采购文件的规定登录到</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电子开标大厅签到并在发起解密指令之时起30分钟内完成对电子响应文件在线解密。发起解密指令之时起5分钟内供应商还未进行解密的，代理机构要通知供应商，供应商</w:t>
      </w:r>
      <w:r>
        <w:rPr>
          <w:rFonts w:hint="eastAsia" w:ascii="宋体" w:hAnsi="宋体"/>
          <w:color w:val="auto"/>
          <w:szCs w:val="21"/>
          <w:highlight w:val="none"/>
          <w:lang w:eastAsia="zh-CN"/>
        </w:rPr>
        <w:t>没有</w:t>
      </w:r>
      <w:r>
        <w:rPr>
          <w:rFonts w:hint="eastAsia" w:ascii="宋体" w:hAnsi="宋体"/>
          <w:color w:val="auto"/>
          <w:szCs w:val="21"/>
          <w:highlight w:val="none"/>
        </w:rPr>
        <w:t>预留联系方式或预留联系方式无效，非代理机构原因导致代理机构无法联系到供应商进行解密的。</w:t>
      </w:r>
      <w:r>
        <w:rPr>
          <w:rFonts w:hint="eastAsia" w:ascii="宋体" w:hAnsi="宋体"/>
          <w:color w:val="auto"/>
          <w:szCs w:val="21"/>
          <w:highlight w:val="none"/>
          <w:lang w:eastAsia="zh-CN"/>
        </w:rPr>
        <w:t>（</w:t>
      </w:r>
      <w:r>
        <w:rPr>
          <w:rFonts w:hint="eastAsia" w:ascii="宋体" w:hAnsi="宋体"/>
          <w:color w:val="auto"/>
          <w:szCs w:val="21"/>
          <w:highlight w:val="none"/>
        </w:rPr>
        <w:t>解密异常情况处理：详见本章</w:t>
      </w:r>
      <w:r>
        <w:rPr>
          <w:rFonts w:hint="eastAsia" w:ascii="宋体" w:hAnsi="宋体"/>
          <w:color w:val="auto"/>
          <w:szCs w:val="21"/>
          <w:highlight w:val="none"/>
          <w:lang w:val="en-US" w:eastAsia="zh-CN"/>
        </w:rPr>
        <w:t>19.2</w:t>
      </w:r>
      <w:r>
        <w:rPr>
          <w:rFonts w:hint="eastAsia" w:ascii="宋体" w:hAnsi="宋体"/>
          <w:color w:val="auto"/>
          <w:szCs w:val="21"/>
          <w:highlight w:val="none"/>
        </w:rPr>
        <w:t>电子交易活动的中止。</w:t>
      </w:r>
      <w:r>
        <w:rPr>
          <w:rFonts w:hint="eastAsia" w:ascii="宋体" w:hAnsi="宋体"/>
          <w:color w:val="auto"/>
          <w:szCs w:val="21"/>
          <w:highlight w:val="none"/>
          <w:lang w:eastAsia="zh-CN"/>
        </w:rPr>
        <w:t>）</w:t>
      </w:r>
    </w:p>
    <w:p w14:paraId="1BFAAE11">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如供应商成功解密响应文件，但未在“</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”电子开标大厅参加磋商的，视同认可磋商过程和结果，由此产生的后果由供应商自行负责。参与磋商的供应商不足3家的，不得磋商。</w:t>
      </w:r>
    </w:p>
    <w:p w14:paraId="34864D3B">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12. 迟交的竞争性磋商响应文件</w:t>
      </w:r>
    </w:p>
    <w:p w14:paraId="2F071708">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广西崇善项目咨询有限公司</w:t>
      </w:r>
      <w:r>
        <w:rPr>
          <w:rFonts w:ascii="宋体" w:hAnsi="宋体"/>
          <w:color w:val="auto"/>
          <w:szCs w:val="21"/>
          <w:highlight w:val="none"/>
        </w:rPr>
        <w:t>将拒绝或原封退回在其规定的递交竞争性磋商响应文件截止时间之后收到的任何竞争性磋商响应文件。</w:t>
      </w:r>
    </w:p>
    <w:p w14:paraId="3B368EBC">
      <w:pPr>
        <w:pStyle w:val="29"/>
        <w:spacing w:line="360" w:lineRule="auto"/>
        <w:ind w:firstLine="211" w:firstLineChars="100"/>
        <w:rPr>
          <w:rFonts w:hint="eastAsia" w:ascii="宋体" w:hAnsi="宋体"/>
          <w:b/>
          <w:color w:val="auto"/>
          <w:szCs w:val="21"/>
          <w:highlight w:val="none"/>
        </w:rPr>
      </w:pPr>
      <w:r>
        <w:rPr>
          <w:rFonts w:hint="eastAsia" w:ascii="宋体" w:hAnsi="宋体"/>
          <w:b/>
          <w:color w:val="auto"/>
          <w:szCs w:val="21"/>
          <w:highlight w:val="none"/>
        </w:rPr>
        <w:t>五、竞争性磋商（简称磋商）与评审</w:t>
      </w:r>
    </w:p>
    <w:p w14:paraId="4199D04D">
      <w:pPr>
        <w:tabs>
          <w:tab w:val="center" w:pos="4411"/>
          <w:tab w:val="left" w:pos="5475"/>
        </w:tabs>
        <w:spacing w:line="380" w:lineRule="exact"/>
        <w:jc w:val="left"/>
        <w:rPr>
          <w:rFonts w:hint="eastAsia" w:ascii="宋体" w:hAnsi="宋体" w:cs="宋体"/>
          <w:b/>
          <w:color w:val="auto"/>
          <w:sz w:val="21"/>
          <w:szCs w:val="21"/>
          <w:highlight w:val="none"/>
        </w:rPr>
      </w:pPr>
      <w:r>
        <w:rPr>
          <w:rFonts w:hint="eastAsia" w:ascii="宋体" w:hAnsi="宋体" w:cs="宋体"/>
          <w:b/>
          <w:color w:val="auto"/>
          <w:sz w:val="21"/>
          <w:szCs w:val="21"/>
          <w:highlight w:val="none"/>
        </w:rPr>
        <w:t>13磋商小组组成及磋商时间、地点、人员</w:t>
      </w:r>
    </w:p>
    <w:p w14:paraId="71EFC665">
      <w:pPr>
        <w:spacing w:line="380" w:lineRule="exact"/>
        <w:ind w:firstLine="435"/>
        <w:rPr>
          <w:rFonts w:hint="eastAsia" w:ascii="宋体" w:hAnsi="宋体" w:cs="宋体"/>
          <w:b/>
          <w:color w:val="auto"/>
          <w:sz w:val="21"/>
          <w:szCs w:val="21"/>
          <w:highlight w:val="none"/>
        </w:rPr>
      </w:pPr>
      <w:r>
        <w:rPr>
          <w:rFonts w:hint="eastAsia" w:ascii="宋体" w:hAnsi="宋体" w:cs="宋体"/>
          <w:b/>
          <w:color w:val="auto"/>
          <w:sz w:val="21"/>
          <w:szCs w:val="21"/>
          <w:highlight w:val="none"/>
        </w:rPr>
        <w:t>13.1 磋商小组组成：</w:t>
      </w:r>
    </w:p>
    <w:p w14:paraId="1A0C7DBC">
      <w:pPr>
        <w:tabs>
          <w:tab w:val="left" w:pos="1140"/>
        </w:tabs>
        <w:spacing w:line="380" w:lineRule="exact"/>
        <w:ind w:firstLine="420" w:firstLineChars="200"/>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磋商及评审组织工作由采购代理机构负责，具体磋商、评审工作由依法组建的磋商小组负责，本项目的磋商小组依法由采购人代表及采购招投标专家库中随机抽取的评审专家组成，成员总数为3人。</w:t>
      </w:r>
    </w:p>
    <w:p w14:paraId="0A0D52E0">
      <w:pPr>
        <w:tabs>
          <w:tab w:val="left" w:pos="1305"/>
        </w:tabs>
        <w:spacing w:line="380" w:lineRule="exact"/>
        <w:ind w:firstLine="422" w:firstLineChars="200"/>
        <w:rPr>
          <w:rFonts w:hint="eastAsia" w:ascii="宋体" w:hAnsi="宋体" w:cs="宋体"/>
          <w:b/>
          <w:color w:val="auto"/>
          <w:sz w:val="21"/>
          <w:szCs w:val="21"/>
          <w:highlight w:val="none"/>
        </w:rPr>
      </w:pPr>
      <w:r>
        <w:rPr>
          <w:rFonts w:hint="eastAsia" w:ascii="宋体" w:hAnsi="宋体" w:cs="宋体"/>
          <w:b/>
          <w:color w:val="auto"/>
          <w:sz w:val="21"/>
          <w:szCs w:val="21"/>
          <w:highlight w:val="none"/>
        </w:rPr>
        <w:t>13.2 磋商时间、地点、人员：</w:t>
      </w:r>
    </w:p>
    <w:p w14:paraId="797EC2CA">
      <w:pPr>
        <w:spacing w:line="380" w:lineRule="exact"/>
        <w:ind w:left="300" w:leftChars="150" w:firstLine="105" w:firstLineChars="50"/>
        <w:rPr>
          <w:rFonts w:hint="eastAsia" w:ascii="宋体" w:hAnsi="宋体" w:cs="宋体"/>
          <w:color w:val="auto"/>
          <w:sz w:val="21"/>
          <w:szCs w:val="21"/>
          <w:highlight w:val="none"/>
        </w:rPr>
      </w:pPr>
      <w:r>
        <w:rPr>
          <w:rFonts w:hint="eastAsia" w:ascii="宋体" w:hAnsi="宋体" w:cs="宋体"/>
          <w:color w:val="auto"/>
          <w:sz w:val="21"/>
          <w:szCs w:val="21"/>
          <w:highlight w:val="none"/>
        </w:rPr>
        <w:t>13.2.1 磋商时间：首次响应文件提交截止时间后。</w:t>
      </w:r>
    </w:p>
    <w:p w14:paraId="0BC95899">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13.2.2 磋商地点：</w:t>
      </w:r>
      <w:r>
        <w:rPr>
          <w:rFonts w:hint="eastAsia" w:ascii="宋体" w:hAnsi="宋体" w:cs="宋体"/>
          <w:bCs/>
          <w:color w:val="auto"/>
          <w:sz w:val="21"/>
          <w:szCs w:val="21"/>
          <w:highlight w:val="none"/>
        </w:rPr>
        <w:t>供应商代表在响应文件提交当天实时</w:t>
      </w:r>
      <w:r>
        <w:rPr>
          <w:rFonts w:hint="eastAsia" w:ascii="宋体" w:hAnsi="宋体" w:cs="宋体"/>
          <w:bCs/>
          <w:color w:val="auto"/>
          <w:sz w:val="21"/>
          <w:szCs w:val="21"/>
          <w:highlight w:val="none"/>
          <w:lang w:eastAsia="zh-CN"/>
        </w:rPr>
        <w:t>登录广西政府采购云平台</w:t>
      </w:r>
      <w:r>
        <w:rPr>
          <w:rFonts w:hint="eastAsia" w:ascii="宋体" w:hAnsi="宋体" w:cs="宋体"/>
          <w:bCs/>
          <w:color w:val="auto"/>
          <w:sz w:val="21"/>
          <w:szCs w:val="21"/>
          <w:highlight w:val="none"/>
        </w:rPr>
        <w:t>，按磋商小组要求在线等候参与磋商及提交最后报价。因供应商未保持实时在线，导致磋商小组无法及时与其取得联系，从而造成供应商未按规定参与磋商或报价的，其不利后果由供应商自行承担。</w:t>
      </w:r>
    </w:p>
    <w:p w14:paraId="09DD529B">
      <w:pPr>
        <w:tabs>
          <w:tab w:val="left" w:pos="1140"/>
        </w:tabs>
        <w:spacing w:line="380" w:lineRule="exact"/>
        <w:ind w:left="400" w:leftChars="200"/>
        <w:rPr>
          <w:rFonts w:hint="eastAsia" w:ascii="宋体" w:hAnsi="宋体" w:cs="宋体"/>
          <w:color w:val="auto"/>
          <w:sz w:val="21"/>
          <w:szCs w:val="21"/>
          <w:highlight w:val="none"/>
        </w:rPr>
      </w:pPr>
      <w:r>
        <w:rPr>
          <w:rFonts w:hint="eastAsia" w:ascii="宋体" w:hAnsi="宋体" w:cs="宋体"/>
          <w:color w:val="auto"/>
          <w:sz w:val="21"/>
          <w:szCs w:val="21"/>
          <w:highlight w:val="none"/>
        </w:rPr>
        <w:t>13.2.3 磋商参加人员：供应商法定代表人或相应的委托代理人参加磋商。请供</w:t>
      </w:r>
    </w:p>
    <w:p w14:paraId="27652D54">
      <w:pPr>
        <w:tabs>
          <w:tab w:val="left" w:pos="1140"/>
        </w:tabs>
        <w:spacing w:line="380" w:lineRule="exact"/>
        <w:rPr>
          <w:rFonts w:hint="eastAsia" w:ascii="宋体" w:hAnsi="宋体" w:cs="宋体"/>
          <w:color w:val="auto"/>
          <w:sz w:val="21"/>
          <w:szCs w:val="21"/>
          <w:highlight w:val="none"/>
        </w:rPr>
      </w:pPr>
      <w:r>
        <w:rPr>
          <w:rFonts w:hint="eastAsia" w:ascii="宋体" w:hAnsi="宋体" w:cs="宋体"/>
          <w:color w:val="auto"/>
          <w:sz w:val="21"/>
          <w:szCs w:val="21"/>
          <w:highlight w:val="none"/>
        </w:rPr>
        <w:t>应商</w:t>
      </w:r>
      <w:r>
        <w:rPr>
          <w:rFonts w:hint="eastAsia" w:ascii="宋体" w:hAnsi="宋体" w:cs="宋体"/>
          <w:bCs/>
          <w:color w:val="auto"/>
          <w:sz w:val="21"/>
          <w:szCs w:val="21"/>
          <w:highlight w:val="none"/>
        </w:rPr>
        <w:t>实时</w:t>
      </w:r>
      <w:r>
        <w:rPr>
          <w:rFonts w:hint="eastAsia" w:ascii="宋体" w:hAnsi="宋体" w:cs="宋体"/>
          <w:bCs/>
          <w:color w:val="auto"/>
          <w:sz w:val="21"/>
          <w:szCs w:val="21"/>
          <w:highlight w:val="none"/>
          <w:lang w:eastAsia="zh-CN"/>
        </w:rPr>
        <w:t>登录广西政府采购云平台</w:t>
      </w:r>
      <w:r>
        <w:rPr>
          <w:rFonts w:hint="eastAsia" w:ascii="宋体" w:hAnsi="宋体" w:cs="宋体"/>
          <w:color w:val="auto"/>
          <w:sz w:val="21"/>
          <w:szCs w:val="21"/>
          <w:highlight w:val="none"/>
        </w:rPr>
        <w:t>等候在线磋商。</w:t>
      </w:r>
    </w:p>
    <w:p w14:paraId="706D7E62">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13.2.4 首次响应文件提交截止时间后，登录</w:t>
      </w:r>
      <w:r>
        <w:rPr>
          <w:rFonts w:hint="eastAsia" w:ascii="宋体" w:hAnsi="宋体" w:cs="宋体"/>
          <w:bCs/>
          <w:color w:val="auto"/>
          <w:sz w:val="21"/>
          <w:szCs w:val="21"/>
          <w:highlight w:val="none"/>
          <w:lang w:eastAsia="zh-CN"/>
        </w:rPr>
        <w:t>广西政府采购云平台</w:t>
      </w:r>
      <w:r>
        <w:rPr>
          <w:rFonts w:hint="eastAsia" w:ascii="宋体" w:hAnsi="宋体" w:cs="宋体"/>
          <w:color w:val="auto"/>
          <w:sz w:val="21"/>
          <w:szCs w:val="21"/>
          <w:highlight w:val="none"/>
        </w:rPr>
        <w:t>在线解密开启。</w:t>
      </w:r>
    </w:p>
    <w:p w14:paraId="79F28CFF">
      <w:pPr>
        <w:tabs>
          <w:tab w:val="left" w:pos="1140"/>
        </w:tabs>
        <w:spacing w:line="380" w:lineRule="exact"/>
        <w:ind w:left="403" w:leftChars="172" w:hanging="59" w:hangingChars="28"/>
        <w:rPr>
          <w:rFonts w:hint="eastAsia" w:ascii="宋体" w:hAnsi="宋体" w:cs="宋体"/>
          <w:b/>
          <w:color w:val="auto"/>
          <w:sz w:val="21"/>
          <w:szCs w:val="21"/>
          <w:highlight w:val="none"/>
        </w:rPr>
      </w:pPr>
      <w:r>
        <w:rPr>
          <w:rFonts w:hint="eastAsia" w:ascii="宋体" w:hAnsi="宋体" w:cs="宋体"/>
          <w:b/>
          <w:color w:val="auto"/>
          <w:sz w:val="21"/>
          <w:szCs w:val="21"/>
          <w:highlight w:val="none"/>
        </w:rPr>
        <w:t>14.评审原则和评审办法</w:t>
      </w:r>
    </w:p>
    <w:p w14:paraId="61CD8E23">
      <w:pPr>
        <w:tabs>
          <w:tab w:val="left" w:pos="1140"/>
        </w:tabs>
        <w:spacing w:line="380" w:lineRule="exact"/>
        <w:ind w:firstLine="359" w:firstLineChars="171"/>
        <w:rPr>
          <w:rFonts w:hint="eastAsia" w:ascii="宋体" w:hAnsi="宋体" w:cs="宋体"/>
          <w:color w:val="auto"/>
          <w:sz w:val="21"/>
          <w:szCs w:val="21"/>
          <w:highlight w:val="none"/>
        </w:rPr>
      </w:pPr>
      <w:r>
        <w:rPr>
          <w:rFonts w:hint="eastAsia" w:ascii="宋体" w:hAnsi="宋体" w:cs="宋体"/>
          <w:color w:val="auto"/>
          <w:sz w:val="21"/>
          <w:szCs w:val="21"/>
          <w:highlight w:val="none"/>
        </w:rPr>
        <w:t>14.1 磋商小组必须坚持公平、公正、科学和择优的原则。</w:t>
      </w:r>
    </w:p>
    <w:p w14:paraId="281E6A30">
      <w:pPr>
        <w:spacing w:line="380" w:lineRule="exact"/>
        <w:ind w:firstLine="315" w:firstLineChars="150"/>
        <w:rPr>
          <w:rFonts w:hint="eastAsia" w:ascii="宋体" w:hAnsi="宋体" w:cs="宋体"/>
          <w:color w:val="auto"/>
          <w:sz w:val="21"/>
          <w:szCs w:val="21"/>
          <w:highlight w:val="none"/>
        </w:rPr>
      </w:pPr>
      <w:r>
        <w:rPr>
          <w:rFonts w:hint="eastAsia" w:ascii="宋体" w:hAnsi="宋体" w:cs="宋体"/>
          <w:color w:val="auto"/>
          <w:sz w:val="21"/>
          <w:szCs w:val="21"/>
          <w:highlight w:val="none"/>
        </w:rPr>
        <w:t>14.2综合评分法，具体详见第六章</w:t>
      </w:r>
      <w:r>
        <w:rPr>
          <w:rFonts w:hint="eastAsia" w:ascii="宋体" w:hAnsi="宋体" w:cs="宋体"/>
          <w:color w:val="auto"/>
          <w:sz w:val="21"/>
          <w:szCs w:val="21"/>
          <w:highlight w:val="none"/>
          <w:lang w:eastAsia="zh-CN"/>
        </w:rPr>
        <w:t>评分办法和标准</w:t>
      </w:r>
      <w:r>
        <w:rPr>
          <w:rFonts w:hint="eastAsia" w:ascii="宋体" w:hAnsi="宋体" w:cs="宋体"/>
          <w:color w:val="auto"/>
          <w:sz w:val="21"/>
          <w:szCs w:val="21"/>
          <w:highlight w:val="none"/>
        </w:rPr>
        <w:t>。</w:t>
      </w:r>
    </w:p>
    <w:p w14:paraId="536BA193">
      <w:pPr>
        <w:pStyle w:val="12"/>
        <w:spacing w:line="380" w:lineRule="exact"/>
        <w:ind w:firstLine="359" w:firstLineChars="171"/>
        <w:rPr>
          <w:rFonts w:hint="eastAsia" w:cs="宋体"/>
          <w:color w:val="auto"/>
          <w:sz w:val="21"/>
          <w:szCs w:val="21"/>
          <w:highlight w:val="none"/>
        </w:rPr>
      </w:pPr>
      <w:r>
        <w:rPr>
          <w:rFonts w:hint="eastAsia" w:cs="宋体"/>
          <w:color w:val="auto"/>
          <w:sz w:val="21"/>
          <w:szCs w:val="21"/>
          <w:highlight w:val="none"/>
        </w:rPr>
        <w:t>14.3 磋商小组应按磋商文件进行评审，不得擅自更改评审办法。</w:t>
      </w:r>
    </w:p>
    <w:p w14:paraId="52D65D87">
      <w:pPr>
        <w:pStyle w:val="12"/>
        <w:spacing w:line="380" w:lineRule="exact"/>
        <w:ind w:firstLine="359" w:firstLineChars="171"/>
        <w:rPr>
          <w:rFonts w:hint="eastAsia" w:cs="宋体"/>
          <w:color w:val="auto"/>
          <w:sz w:val="21"/>
          <w:szCs w:val="21"/>
          <w:highlight w:val="none"/>
        </w:rPr>
      </w:pPr>
      <w:r>
        <w:rPr>
          <w:rFonts w:hint="eastAsia" w:cs="宋体"/>
          <w:color w:val="auto"/>
          <w:sz w:val="21"/>
          <w:szCs w:val="21"/>
          <w:highlight w:val="none"/>
        </w:rPr>
        <w:t>14.4 在评审过程中，磋商小组任何人不得对某个供应商发表任何倾向性意见，不得向其他磋商小组成员明示或者暗示自己的评审意见。</w:t>
      </w:r>
    </w:p>
    <w:p w14:paraId="49C6CF4F">
      <w:pPr>
        <w:tabs>
          <w:tab w:val="left" w:pos="1140"/>
        </w:tabs>
        <w:spacing w:line="380" w:lineRule="exact"/>
        <w:ind w:firstLine="359" w:firstLineChars="171"/>
        <w:rPr>
          <w:rFonts w:hint="eastAsia" w:ascii="宋体" w:hAnsi="宋体" w:cs="宋体"/>
          <w:color w:val="auto"/>
          <w:sz w:val="21"/>
          <w:szCs w:val="21"/>
          <w:highlight w:val="none"/>
        </w:rPr>
      </w:pPr>
      <w:r>
        <w:rPr>
          <w:rFonts w:hint="eastAsia" w:ascii="宋体" w:hAnsi="宋体" w:cs="宋体"/>
          <w:color w:val="auto"/>
          <w:sz w:val="21"/>
          <w:szCs w:val="21"/>
          <w:highlight w:val="none"/>
        </w:rPr>
        <w:t>14.5磋商小组成员对需要共同认定的事项存在争议的，按照少数服从多数的原则作出结论。持不同意见的磋商小组成员应当在评审报告上签署不同意见并说明理由，否则视为同意。</w:t>
      </w:r>
    </w:p>
    <w:p w14:paraId="5B749978">
      <w:pPr>
        <w:tabs>
          <w:tab w:val="left" w:pos="1140"/>
        </w:tabs>
        <w:spacing w:line="380" w:lineRule="exact"/>
        <w:ind w:left="403" w:leftChars="172" w:hanging="59" w:hangingChars="28"/>
        <w:rPr>
          <w:rFonts w:hint="eastAsia" w:ascii="宋体" w:hAnsi="宋体" w:cs="宋体"/>
          <w:b/>
          <w:color w:val="auto"/>
          <w:sz w:val="21"/>
          <w:szCs w:val="21"/>
          <w:highlight w:val="none"/>
        </w:rPr>
      </w:pPr>
      <w:r>
        <w:rPr>
          <w:rFonts w:hint="eastAsia" w:ascii="宋体" w:hAnsi="宋体" w:cs="宋体"/>
          <w:b/>
          <w:color w:val="auto"/>
          <w:sz w:val="21"/>
          <w:szCs w:val="21"/>
          <w:highlight w:val="none"/>
        </w:rPr>
        <w:t>15.评审程序及磋商要求</w:t>
      </w:r>
    </w:p>
    <w:p w14:paraId="75394E07">
      <w:pPr>
        <w:pStyle w:val="12"/>
        <w:spacing w:line="380" w:lineRule="exact"/>
        <w:ind w:firstLine="315" w:firstLineChars="150"/>
        <w:rPr>
          <w:rFonts w:hint="eastAsia" w:cs="宋体"/>
          <w:color w:val="auto"/>
          <w:sz w:val="21"/>
          <w:szCs w:val="21"/>
          <w:highlight w:val="none"/>
        </w:rPr>
      </w:pPr>
      <w:r>
        <w:rPr>
          <w:rFonts w:hint="eastAsia" w:cs="宋体"/>
          <w:color w:val="auto"/>
          <w:sz w:val="21"/>
          <w:szCs w:val="21"/>
          <w:highlight w:val="none"/>
        </w:rPr>
        <w:t>15.1磋商小组成员的通讯工具或相关电子设备交由</w:t>
      </w:r>
      <w:r>
        <w:rPr>
          <w:rFonts w:hint="eastAsia" w:cs="宋体"/>
          <w:color w:val="auto"/>
          <w:sz w:val="21"/>
          <w:szCs w:val="21"/>
          <w:highlight w:val="none"/>
          <w:lang w:val="en-US" w:eastAsia="zh-CN"/>
        </w:rPr>
        <w:t>代理机构</w:t>
      </w:r>
      <w:r>
        <w:rPr>
          <w:rFonts w:hint="eastAsia" w:cs="宋体"/>
          <w:color w:val="auto"/>
          <w:sz w:val="21"/>
          <w:szCs w:val="21"/>
          <w:highlight w:val="none"/>
        </w:rPr>
        <w:t>统一保管后到达评标室，采购代理机构核实磋商小组成员身份，告知回避要求，宣布评审工作纪律和程序，推选磋商小组组长。</w:t>
      </w:r>
    </w:p>
    <w:p w14:paraId="1E50C66C">
      <w:pPr>
        <w:spacing w:line="380" w:lineRule="exact"/>
        <w:ind w:firstLine="315" w:firstLineChars="150"/>
        <w:rPr>
          <w:rFonts w:hint="eastAsia" w:ascii="宋体" w:hAnsi="宋体" w:cs="宋体"/>
          <w:color w:val="auto"/>
          <w:sz w:val="21"/>
          <w:szCs w:val="21"/>
          <w:highlight w:val="none"/>
        </w:rPr>
      </w:pPr>
      <w:r>
        <w:rPr>
          <w:rFonts w:hint="eastAsia" w:ascii="宋体" w:hAnsi="宋体" w:cs="宋体"/>
          <w:color w:val="auto"/>
          <w:sz w:val="21"/>
          <w:szCs w:val="21"/>
          <w:highlight w:val="none"/>
        </w:rPr>
        <w:t>15.2 磋商小组应当审查供应商的响应文件并作出评价；要求供应商解释或者澄清其响应文件；编写评审报告；告知采购人、采购代理机构在评审过程中发现的供应商的违法违规行为。</w:t>
      </w:r>
    </w:p>
    <w:p w14:paraId="1BBDF8B5">
      <w:pPr>
        <w:spacing w:line="380" w:lineRule="exact"/>
        <w:ind w:firstLine="315" w:firstLineChars="150"/>
        <w:rPr>
          <w:rFonts w:hint="eastAsia" w:ascii="宋体" w:hAnsi="宋体" w:cs="宋体"/>
          <w:color w:val="auto"/>
          <w:sz w:val="21"/>
          <w:szCs w:val="21"/>
          <w:highlight w:val="none"/>
        </w:rPr>
      </w:pPr>
      <w:r>
        <w:rPr>
          <w:rFonts w:hint="eastAsia" w:ascii="宋体" w:hAnsi="宋体" w:cs="宋体"/>
          <w:color w:val="auto"/>
          <w:sz w:val="21"/>
          <w:szCs w:val="21"/>
          <w:highlight w:val="none"/>
        </w:rPr>
        <w:t>15.3 磋商小组依据法律法规和竞争性磋商文件的规定，首先对响应文件进行资格性审查，以确定供应商是否具备本项目供应商资格；再对通过资格性审查的供应商响应文件的有效性、完整性和对磋商文件的响应程度进行符合性审查，以确定是否对磋商文件的实质性要求做出响应。</w:t>
      </w:r>
    </w:p>
    <w:p w14:paraId="52B2DB81">
      <w:pPr>
        <w:spacing w:line="380" w:lineRule="exact"/>
        <w:ind w:firstLine="316" w:firstLineChars="150"/>
        <w:rPr>
          <w:rFonts w:hint="eastAsia" w:ascii="宋体" w:hAnsi="宋体" w:cs="宋体"/>
          <w:color w:val="auto"/>
          <w:sz w:val="21"/>
          <w:szCs w:val="21"/>
          <w:highlight w:val="none"/>
        </w:rPr>
      </w:pPr>
      <w:r>
        <w:rPr>
          <w:rFonts w:hint="eastAsia" w:ascii="宋体" w:hAnsi="宋体" w:cs="宋体"/>
          <w:b/>
          <w:color w:val="auto"/>
          <w:sz w:val="21"/>
          <w:szCs w:val="21"/>
          <w:highlight w:val="none"/>
        </w:rPr>
        <w:t>15.4磋商小组在对供应商进行</w:t>
      </w:r>
      <w:r>
        <w:rPr>
          <w:rFonts w:hint="eastAsia" w:ascii="宋体" w:hAnsi="宋体" w:cs="宋体"/>
          <w:b/>
          <w:color w:val="auto"/>
          <w:sz w:val="21"/>
          <w:szCs w:val="21"/>
          <w:highlight w:val="none"/>
          <w:lang w:eastAsia="zh-CN"/>
        </w:rPr>
        <w:t>资格</w:t>
      </w:r>
      <w:r>
        <w:rPr>
          <w:rFonts w:hint="eastAsia" w:ascii="宋体" w:hAnsi="宋体" w:cs="宋体"/>
          <w:b/>
          <w:color w:val="auto"/>
          <w:sz w:val="21"/>
          <w:szCs w:val="21"/>
          <w:highlight w:val="none"/>
        </w:rPr>
        <w:t>审查时，将对供应商企业股东及出资等信息进行查询。根据《中华人民共和国政府采购法实施条例》第十八条第一款规定，审查中如发现供应商存在单位负责人为同一人或者存在直接控股、管理关系的不同供应商参加同一合同项下的政府采购活动的，按响应文件无效处理。</w:t>
      </w:r>
    </w:p>
    <w:p w14:paraId="6F13B10D">
      <w:pPr>
        <w:spacing w:line="380" w:lineRule="exact"/>
        <w:ind w:firstLine="315" w:firstLineChars="150"/>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15.4.1查询渠道：《国家企业信用信息公示系统》（网址：www.gsxt.gov.cn/index.html）</w:t>
      </w:r>
    </w:p>
    <w:p w14:paraId="0B6D55CC">
      <w:pPr>
        <w:spacing w:line="380" w:lineRule="exact"/>
        <w:ind w:firstLine="315" w:firstLineChars="150"/>
        <w:rPr>
          <w:rFonts w:hint="eastAsia" w:ascii="宋体" w:hAnsi="宋体" w:cs="宋体"/>
          <w:color w:val="auto"/>
          <w:sz w:val="21"/>
          <w:szCs w:val="21"/>
          <w:highlight w:val="none"/>
        </w:rPr>
      </w:pPr>
      <w:r>
        <w:rPr>
          <w:rFonts w:hint="eastAsia" w:ascii="宋体" w:hAnsi="宋体" w:cs="宋体"/>
          <w:color w:val="auto"/>
          <w:sz w:val="21"/>
          <w:szCs w:val="21"/>
          <w:highlight w:val="none"/>
        </w:rPr>
        <w:t>15.4.2审查流程：</w:t>
      </w:r>
    </w:p>
    <w:p w14:paraId="19AB6853">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（1）进入《国家企业信用信息公示系统》（网址：www.gsxt.gov.cn/index.html），输入企业名称，进入企业信息主页面；</w:t>
      </w:r>
    </w:p>
    <w:p w14:paraId="079F7A07">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（2）查看主页“股东及出资信息”栏，或年报中的“股东及出资信息”栏信息；</w:t>
      </w:r>
    </w:p>
    <w:p w14:paraId="3785C054">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（3）将各供应商的股东及出资信息进行比对，得出审查结论；</w:t>
      </w:r>
    </w:p>
    <w:p w14:paraId="122AA119">
      <w:pPr>
        <w:snapToGrid w:val="0"/>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（4）将相关资料作为评审资料打印存档。</w:t>
      </w:r>
    </w:p>
    <w:p w14:paraId="50614B8B">
      <w:pPr>
        <w:spacing w:line="380" w:lineRule="exact"/>
        <w:ind w:firstLine="422" w:firstLineChars="200"/>
        <w:rPr>
          <w:rFonts w:hint="eastAsia" w:ascii="宋体" w:hAnsi="宋体" w:cs="宋体"/>
          <w:b/>
          <w:color w:val="auto"/>
          <w:sz w:val="21"/>
          <w:szCs w:val="21"/>
          <w:highlight w:val="none"/>
        </w:rPr>
      </w:pPr>
      <w:r>
        <w:rPr>
          <w:rFonts w:hint="eastAsia" w:ascii="宋体" w:hAnsi="宋体" w:cs="宋体"/>
          <w:b/>
          <w:color w:val="auto"/>
          <w:sz w:val="21"/>
          <w:szCs w:val="21"/>
          <w:highlight w:val="none"/>
        </w:rPr>
        <w:t>注：以上审查过程中，如出现查询企业网页主页面无法显示股东及出资信息的或仅以主页面信息内容无法认定供应商之间存在单位负责人为同一人或者存在直接控股、管理关系的，当时审查程序可继续进行，待评审结束后将对以上供应商作进一步核实确认，如确认供应商之间</w:t>
      </w:r>
      <w:r>
        <w:rPr>
          <w:rFonts w:hint="eastAsia" w:ascii="宋体" w:hAnsi="宋体" w:cs="宋体"/>
          <w:b/>
          <w:color w:val="auto"/>
          <w:sz w:val="21"/>
          <w:szCs w:val="21"/>
          <w:highlight w:val="none"/>
          <w:lang w:eastAsia="zh-CN"/>
        </w:rPr>
        <w:t>存在</w:t>
      </w:r>
      <w:r>
        <w:rPr>
          <w:rFonts w:hint="eastAsia" w:ascii="宋体" w:hAnsi="宋体" w:cs="宋体"/>
          <w:b/>
          <w:color w:val="auto"/>
          <w:sz w:val="21"/>
          <w:szCs w:val="21"/>
          <w:highlight w:val="none"/>
        </w:rPr>
        <w:t>上述关联供应商情形的，关联供应商均按响应文件无效处理。</w:t>
      </w:r>
    </w:p>
    <w:p w14:paraId="6E63A7E7">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15.5磋商小组在对响应文件的有效性、完整性和响应程度进行审查时，可以要求供应商对响应文件中含义不明确、同类问题表述不一致或者有明显文字和计算错误的内容等作出必要的澄清、说明或者更正。供应商的澄清、说明或者更正不得超出响应文件的范围或者改变响应文件的实质性内容，供应商的澄清、说明或者更正应当通过</w:t>
      </w:r>
      <w:r>
        <w:rPr>
          <w:rFonts w:hint="eastAsia" w:ascii="宋体" w:hAnsi="宋体" w:cs="宋体"/>
          <w:bCs/>
          <w:color w:val="auto"/>
          <w:sz w:val="21"/>
          <w:szCs w:val="21"/>
          <w:highlight w:val="none"/>
          <w:lang w:eastAsia="zh-CN"/>
        </w:rPr>
        <w:t>广西政府采购云平台</w:t>
      </w:r>
      <w:r>
        <w:rPr>
          <w:rFonts w:hint="eastAsia" w:ascii="宋体" w:hAnsi="宋体" w:cs="宋体"/>
          <w:color w:val="auto"/>
          <w:sz w:val="21"/>
          <w:szCs w:val="21"/>
          <w:highlight w:val="none"/>
        </w:rPr>
        <w:t>采用在线书面形式，并加盖公章（CA证书签章），或者由法定代表人（负责人）或其授权委托代理人个人CA证书</w:t>
      </w:r>
      <w:r>
        <w:rPr>
          <w:rFonts w:hint="eastAsia" w:ascii="宋体" w:hAnsi="宋体" w:cs="宋体"/>
          <w:color w:val="auto"/>
          <w:sz w:val="21"/>
          <w:szCs w:val="21"/>
          <w:highlight w:val="none"/>
          <w:lang w:eastAsia="zh-CN"/>
        </w:rPr>
        <w:t>签</w:t>
      </w:r>
      <w:r>
        <w:rPr>
          <w:rFonts w:hint="eastAsia" w:ascii="宋体" w:hAnsi="宋体" w:cs="宋体"/>
          <w:color w:val="auto"/>
          <w:sz w:val="21"/>
          <w:szCs w:val="21"/>
          <w:highlight w:val="none"/>
        </w:rPr>
        <w:t>章（没有办理</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个人CA证书签章的</w:t>
      </w:r>
      <w:r>
        <w:rPr>
          <w:rFonts w:hint="eastAsia" w:ascii="宋体" w:hAnsi="宋体" w:cs="宋体"/>
          <w:color w:val="auto"/>
          <w:sz w:val="21"/>
          <w:szCs w:val="21"/>
          <w:highlight w:val="none"/>
          <w:lang w:eastAsia="zh-CN"/>
        </w:rPr>
        <w:t>可以</w:t>
      </w:r>
      <w:r>
        <w:rPr>
          <w:rFonts w:hint="eastAsia" w:ascii="宋体" w:hAnsi="宋体" w:cs="宋体"/>
          <w:color w:val="auto"/>
          <w:sz w:val="21"/>
          <w:szCs w:val="21"/>
          <w:highlight w:val="none"/>
        </w:rPr>
        <w:t>在响应文件中</w:t>
      </w:r>
      <w:r>
        <w:rPr>
          <w:rFonts w:hint="eastAsia" w:ascii="宋体" w:hAnsi="宋体" w:cs="宋体"/>
          <w:color w:val="auto"/>
          <w:sz w:val="21"/>
          <w:szCs w:val="21"/>
          <w:highlight w:val="none"/>
          <w:lang w:eastAsia="zh-CN"/>
        </w:rPr>
        <w:t>涉及</w:t>
      </w:r>
      <w:r>
        <w:rPr>
          <w:rFonts w:hint="eastAsia" w:ascii="宋体" w:hAnsi="宋体" w:cs="宋体"/>
          <w:color w:val="auto"/>
          <w:sz w:val="21"/>
          <w:szCs w:val="21"/>
          <w:highlight w:val="none"/>
        </w:rPr>
        <w:t>签字的位置手写签字后扫描或者拍照做成 PDF 的格式上传），供应商为自然人的，应当由本人个人CA证书</w:t>
      </w:r>
      <w:r>
        <w:rPr>
          <w:rFonts w:hint="eastAsia" w:ascii="宋体" w:hAnsi="宋体"/>
          <w:color w:val="auto"/>
          <w:szCs w:val="21"/>
          <w:highlight w:val="none"/>
        </w:rPr>
        <w:t>签</w:t>
      </w:r>
      <w:r>
        <w:rPr>
          <w:rFonts w:hint="eastAsia" w:ascii="宋体" w:hAnsi="宋体"/>
          <w:color w:val="auto"/>
          <w:szCs w:val="21"/>
          <w:highlight w:val="none"/>
          <w:lang w:eastAsia="zh-CN"/>
        </w:rPr>
        <w:t>字</w:t>
      </w:r>
      <w:r>
        <w:rPr>
          <w:rFonts w:hint="eastAsia" w:ascii="宋体" w:hAnsi="宋体" w:cs="宋体"/>
          <w:color w:val="auto"/>
          <w:sz w:val="21"/>
          <w:szCs w:val="21"/>
          <w:highlight w:val="none"/>
        </w:rPr>
        <w:t>章（没有办理</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个人CA证书签章的可在响应文件中</w:t>
      </w:r>
      <w:r>
        <w:rPr>
          <w:rFonts w:hint="eastAsia" w:ascii="宋体" w:hAnsi="宋体" w:cs="宋体"/>
          <w:color w:val="auto"/>
          <w:sz w:val="21"/>
          <w:szCs w:val="21"/>
          <w:highlight w:val="none"/>
          <w:lang w:eastAsia="zh-CN"/>
        </w:rPr>
        <w:t>涉及</w:t>
      </w:r>
      <w:r>
        <w:rPr>
          <w:rFonts w:hint="eastAsia" w:ascii="宋体" w:hAnsi="宋体" w:cs="宋体"/>
          <w:color w:val="auto"/>
          <w:sz w:val="21"/>
          <w:szCs w:val="21"/>
          <w:highlight w:val="none"/>
        </w:rPr>
        <w:t>签字的位置手写签字后扫描或者拍照做成 PDF 的格式上传）并附身份证明。</w:t>
      </w:r>
    </w:p>
    <w:p w14:paraId="1202F453">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根据磋商文件规定的程序、评定成交的标准等事项与实质性响应竞争性磋商文件要求的供应商进行磋商。未实质性响应磋商文件的响应文件按无效处理，磋商小组应当告知有关供应商。</w:t>
      </w:r>
    </w:p>
    <w:p w14:paraId="54710354">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磋商小组所有成员应当按已确定的磋商顺序集中与单一供应商分别进行磋商，并给予所有实质性响应竞争性磋商文件要求的供应商平等的磋商机会。</w:t>
      </w:r>
    </w:p>
    <w:p w14:paraId="609FB0AC">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磋商中，磋商小组不得透露与磋商有关的其他供应商的技术资料、价格和其他信息。</w:t>
      </w:r>
    </w:p>
    <w:p w14:paraId="085A08BE">
      <w:pPr>
        <w:widowControl/>
        <w:tabs>
          <w:tab w:val="left" w:pos="540"/>
        </w:tabs>
        <w:spacing w:line="380" w:lineRule="exact"/>
        <w:ind w:firstLine="420" w:firstLineChars="2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采购代理机构（磋商小组）对磋商过程和重要磋商内容进行记录，磋商双方在记录上签字确认（或CA证书签章）。</w:t>
      </w:r>
    </w:p>
    <w:p w14:paraId="69B01EAB">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15.6在磋商过程中，磋商小组可以根据磋商文件和磋商情况实质性变动项目需求中的技术、服务要求以及合同草案条款，但不得变动磋商文件中的其他内容。实质性变动的内容，须经采购人代表确认。</w:t>
      </w:r>
    </w:p>
    <w:p w14:paraId="4B8880B9">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对磋商文件作出的实质性变动是磋商文件的有效组成部分，磋商小组应当及时通过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以书面形式同时通知所有参加磋商的供应商。</w:t>
      </w:r>
    </w:p>
    <w:p w14:paraId="4CAAAEC5">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供应商必须按照磋商文件的变动情况和磋商小组的要求重新提交响应文件，并由其法定代表人或相应的授权委托代表个人CA证书</w:t>
      </w:r>
      <w:r>
        <w:rPr>
          <w:rFonts w:hint="eastAsia" w:ascii="宋体" w:hAnsi="宋体"/>
          <w:color w:val="auto"/>
          <w:szCs w:val="21"/>
          <w:highlight w:val="none"/>
        </w:rPr>
        <w:t>签</w:t>
      </w:r>
      <w:r>
        <w:rPr>
          <w:rFonts w:hint="eastAsia" w:ascii="宋体" w:hAnsi="宋体"/>
          <w:color w:val="auto"/>
          <w:szCs w:val="21"/>
          <w:highlight w:val="none"/>
          <w:lang w:eastAsia="zh-CN"/>
        </w:rPr>
        <w:t>字</w:t>
      </w:r>
      <w:r>
        <w:rPr>
          <w:rFonts w:hint="eastAsia" w:ascii="宋体" w:hAnsi="宋体" w:cs="宋体"/>
          <w:color w:val="auto"/>
          <w:sz w:val="21"/>
          <w:szCs w:val="21"/>
          <w:highlight w:val="none"/>
        </w:rPr>
        <w:t>章（没有办理</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个人CA证书</w:t>
      </w:r>
      <w:r>
        <w:rPr>
          <w:rFonts w:hint="eastAsia" w:ascii="宋体" w:hAnsi="宋体"/>
          <w:color w:val="auto"/>
          <w:szCs w:val="21"/>
          <w:highlight w:val="none"/>
        </w:rPr>
        <w:t>签</w:t>
      </w:r>
      <w:r>
        <w:rPr>
          <w:rFonts w:hint="eastAsia" w:ascii="宋体" w:hAnsi="宋体"/>
          <w:color w:val="auto"/>
          <w:szCs w:val="21"/>
          <w:highlight w:val="none"/>
          <w:lang w:eastAsia="zh-CN"/>
        </w:rPr>
        <w:t>字</w:t>
      </w:r>
      <w:r>
        <w:rPr>
          <w:rFonts w:hint="eastAsia" w:ascii="宋体" w:hAnsi="宋体" w:cs="宋体"/>
          <w:color w:val="auto"/>
          <w:sz w:val="21"/>
          <w:szCs w:val="21"/>
          <w:highlight w:val="none"/>
        </w:rPr>
        <w:t>章的</w:t>
      </w:r>
      <w:r>
        <w:rPr>
          <w:rFonts w:hint="eastAsia" w:ascii="宋体" w:hAnsi="宋体" w:cs="宋体"/>
          <w:color w:val="auto"/>
          <w:sz w:val="21"/>
          <w:szCs w:val="21"/>
          <w:highlight w:val="none"/>
          <w:lang w:eastAsia="zh-CN"/>
        </w:rPr>
        <w:t>可以</w:t>
      </w:r>
      <w:r>
        <w:rPr>
          <w:rFonts w:hint="eastAsia" w:ascii="宋体" w:hAnsi="宋体" w:cs="宋体"/>
          <w:color w:val="auto"/>
          <w:sz w:val="21"/>
          <w:szCs w:val="21"/>
          <w:highlight w:val="none"/>
        </w:rPr>
        <w:t>在响应文件中</w:t>
      </w:r>
      <w:r>
        <w:rPr>
          <w:rFonts w:hint="eastAsia" w:ascii="宋体" w:hAnsi="宋体" w:cs="宋体"/>
          <w:color w:val="auto"/>
          <w:sz w:val="21"/>
          <w:szCs w:val="21"/>
          <w:highlight w:val="none"/>
          <w:lang w:eastAsia="zh-CN"/>
        </w:rPr>
        <w:t>涉及</w:t>
      </w:r>
      <w:r>
        <w:rPr>
          <w:rFonts w:hint="eastAsia" w:ascii="宋体" w:hAnsi="宋体" w:cs="宋体"/>
          <w:color w:val="auto"/>
          <w:sz w:val="21"/>
          <w:szCs w:val="21"/>
          <w:highlight w:val="none"/>
        </w:rPr>
        <w:t>签字的位置手写签字后扫描或者拍照做成 PDF 的格式上传）或者加盖供应商公章（CA证书签章）。逾时不交的，视同放弃磋商。</w:t>
      </w:r>
    </w:p>
    <w:p w14:paraId="5560D4D2">
      <w:pPr>
        <w:widowControl/>
        <w:spacing w:line="380" w:lineRule="exact"/>
        <w:ind w:firstLine="420" w:firstLineChars="2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15.7最后报价</w:t>
      </w:r>
    </w:p>
    <w:p w14:paraId="5C63189A">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15.7.1磋商文件能够详细列明采购标的的技术、服务要求的，磋商结束后，磋商小组应当要求所有继续参加磋商的供应商在规定时间内通过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在线提交最后报价，提交最后报价的供应商不得少于3家；磋商文件不能详细列明采购标的的技术、服务要求的，需由供应商提供最终设计方案或解决方案的，磋商结束后，磋商小组应当按照少数服从多数的原则投票推荐3家以上（含3家）供应商的设计方案或者解决方案，并要求其在规定时间内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在线提交最后报价。</w:t>
      </w:r>
    </w:p>
    <w:p w14:paraId="6172F505">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15.7.2根据财库【2015】124号《财政部关于政府采购竞争性磋商采购方式有关问题的通知》的规定，如采购项目为政府购买服务项目（含政府和社会资本合作项目），在采购过程中符合要求的供应商（社会资本）只有2家的，竞争性磋商采购活动可以继续进行，并要求其在规定时间内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在线提交最后报价；采购过程中符合要求的供应商（社会资本）只有1家的，采购人或者采购代理机构应当终止竞争性磋商采购活动，发布项目终止公告并说明原因，重新开展采购活动。</w:t>
      </w:r>
    </w:p>
    <w:p w14:paraId="4F6F11E0">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15.7.3最后报价是供应商响应文件的有效组成部分。</w:t>
      </w:r>
    </w:p>
    <w:p w14:paraId="1863C5F7">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15.8已提交响应文件的供应商，在提交最后报价之前，可以根据磋商情况书面退出磋商。</w:t>
      </w:r>
    </w:p>
    <w:p w14:paraId="45EB63C6">
      <w:pPr>
        <w:widowControl/>
        <w:tabs>
          <w:tab w:val="left" w:pos="540"/>
        </w:tabs>
        <w:spacing w:line="380" w:lineRule="exact"/>
        <w:ind w:firstLine="420" w:firstLineChars="2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未书面退出磋商的供应商必须在规定时间内通过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在线提交最后报价；磋商过程中磋商文件未作实质性变动的，</w:t>
      </w:r>
      <w:r>
        <w:rPr>
          <w:rFonts w:hint="eastAsia" w:ascii="宋体" w:hAnsi="宋体"/>
          <w:color w:val="auto"/>
          <w:sz w:val="21"/>
          <w:szCs w:val="21"/>
          <w:highlight w:val="none"/>
        </w:rPr>
        <w:t>最后报价不得大于首次报价</w:t>
      </w:r>
      <w:r>
        <w:rPr>
          <w:rFonts w:hint="eastAsia" w:ascii="宋体" w:hAnsi="宋体" w:cs="宋体"/>
          <w:color w:val="auto"/>
          <w:sz w:val="21"/>
          <w:szCs w:val="21"/>
          <w:highlight w:val="none"/>
        </w:rPr>
        <w:t>。</w:t>
      </w:r>
    </w:p>
    <w:p w14:paraId="431991EB">
      <w:pPr>
        <w:widowControl/>
        <w:tabs>
          <w:tab w:val="left" w:pos="540"/>
        </w:tabs>
        <w:spacing w:line="380" w:lineRule="exact"/>
        <w:ind w:firstLine="420" w:firstLineChars="2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15.9综合比较与评价：</w:t>
      </w:r>
    </w:p>
    <w:p w14:paraId="1BFCE537">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15.9.1 磋商小组按竞争性磋商文件中规定的评审办法，对资格性审查和符合性审查合格的响应文件进行商务和技术评估，综合比较与评价。</w:t>
      </w:r>
    </w:p>
    <w:p w14:paraId="5FBB3A19">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15.9.2磋商小组成员应当独立对每个供应商的响应文件进行评价，最终汇总每个供应商的得分。各供应商的得分为所有磋商小组的有效评分的算术平均数。</w:t>
      </w:r>
    </w:p>
    <w:p w14:paraId="058F7A52">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15.9.3采购代理机构对评审数据进行校对、核对，对畸高、畸低的重大差异评分提示磋商小组复核或书面说明理由。</w:t>
      </w:r>
    </w:p>
    <w:p w14:paraId="25165674">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15.10 在评审过程中出现法律法规和磋商文件均没有明确规定的情形时，由磋商小组现场协商解决，协商不一致的，由全体磋商小组投票表决，以得票率二分之一以上专家的意见为准。</w:t>
      </w:r>
    </w:p>
    <w:p w14:paraId="72287F48">
      <w:pPr>
        <w:tabs>
          <w:tab w:val="left" w:pos="1140"/>
        </w:tabs>
        <w:spacing w:line="380" w:lineRule="exact"/>
        <w:ind w:firstLine="420" w:firstLineChars="200"/>
        <w:rPr>
          <w:rFonts w:hint="eastAsia" w:ascii="宋体" w:hAnsi="宋体" w:eastAsia="宋体" w:cs="宋体"/>
          <w:color w:val="auto"/>
          <w:sz w:val="21"/>
          <w:szCs w:val="21"/>
          <w:highlight w:val="none"/>
        </w:rPr>
      </w:pPr>
      <w:r>
        <w:rPr>
          <w:rFonts w:hint="eastAsia" w:ascii="宋体" w:hAnsi="宋体" w:cs="宋体"/>
          <w:color w:val="auto"/>
          <w:sz w:val="21"/>
          <w:szCs w:val="21"/>
          <w:highlight w:val="none"/>
        </w:rPr>
        <w:t>15.11采购代理机构发现磋商小组有明显的违规倾向或歧视现象，或不按评</w:t>
      </w:r>
      <w:r>
        <w:rPr>
          <w:rFonts w:hint="eastAsia" w:ascii="宋体" w:hAnsi="宋体" w:eastAsia="宋体" w:cs="宋体"/>
          <w:color w:val="auto"/>
          <w:sz w:val="21"/>
          <w:szCs w:val="21"/>
          <w:highlight w:val="none"/>
        </w:rPr>
        <w:t>审办法进行，或其他不正常行为的，应当及时制止。如制止无效，应及时向政府采购监督管理机构报告。</w:t>
      </w:r>
    </w:p>
    <w:p w14:paraId="58972D6E">
      <w:pPr>
        <w:pStyle w:val="12"/>
        <w:spacing w:line="380" w:lineRule="exact"/>
        <w:rPr>
          <w:rFonts w:hint="eastAsia" w:cs="宋体"/>
          <w:b/>
          <w:bCs/>
          <w:color w:val="auto"/>
          <w:sz w:val="21"/>
          <w:szCs w:val="21"/>
          <w:highlight w:val="none"/>
        </w:rPr>
      </w:pPr>
      <w:r>
        <w:rPr>
          <w:rFonts w:hint="eastAsia" w:cs="宋体"/>
          <w:b/>
          <w:bCs/>
          <w:color w:val="auto"/>
          <w:sz w:val="21"/>
          <w:szCs w:val="21"/>
          <w:highlight w:val="none"/>
        </w:rPr>
        <w:t>16.</w:t>
      </w:r>
      <w:r>
        <w:rPr>
          <w:rFonts w:hint="eastAsia" w:cs="宋体"/>
          <w:b/>
          <w:color w:val="auto"/>
          <w:sz w:val="21"/>
          <w:szCs w:val="21"/>
          <w:highlight w:val="none"/>
        </w:rPr>
        <w:t>推荐及确定成交候选供应商原则</w:t>
      </w:r>
    </w:p>
    <w:p w14:paraId="517D73CD">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磋商小组应当根据综合得分情况，按照综合得分由高到低顺序推荐成交候选供应商，并编写评审报告。磋商小组根据综合得分由高到低排列次序，若得分相同时，以最后报价由低到高顺序排列；若仍相同的，依次按项目实施方案分、履约能力分由高到低顺序排列并推荐成交候选供应商。</w:t>
      </w:r>
    </w:p>
    <w:p w14:paraId="1E385D78">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（2）本项目确定一名成交供应商。采购单位应当确定磋商小组推荐排名第一的成交候选供应商为成交供应商。</w:t>
      </w:r>
    </w:p>
    <w:p w14:paraId="664A23FB">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3）排名第一的成交候选供应商放弃成交、因不可抗力提出不能履行合同，或者磋商文件规定应当提交履约保证金而在规定的期限内未能提交的，或因失信行为被取消成交候选人资格的，采购单位可以确定排名第二的成交候选供应商为成交供应商。</w:t>
      </w:r>
    </w:p>
    <w:p w14:paraId="6B2383F7">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（4）排名第二的成交候选供应商因前款规定的同样原因不能签订合同的，采购单位可以确定排名第三的成交候选人为成交供应商。以此类推。</w:t>
      </w:r>
    </w:p>
    <w:p w14:paraId="22D0E9F1">
      <w:pPr>
        <w:widowControl/>
        <w:shd w:val="clear" w:color="auto" w:fill="FFFFFF"/>
        <w:spacing w:line="380" w:lineRule="exact"/>
        <w:jc w:val="left"/>
        <w:rPr>
          <w:rFonts w:hint="eastAsia" w:ascii="宋体" w:hAnsi="宋体" w:cs="宋体"/>
          <w:b/>
          <w:color w:val="auto"/>
          <w:sz w:val="21"/>
          <w:szCs w:val="21"/>
          <w:highlight w:val="none"/>
        </w:rPr>
      </w:pPr>
      <w:r>
        <w:rPr>
          <w:rFonts w:hint="eastAsia" w:ascii="宋体" w:hAnsi="宋体" w:cs="宋体"/>
          <w:b/>
          <w:bCs/>
          <w:color w:val="auto"/>
          <w:sz w:val="21"/>
          <w:szCs w:val="21"/>
          <w:highlight w:val="none"/>
        </w:rPr>
        <w:t>17.</w:t>
      </w:r>
      <w:r>
        <w:rPr>
          <w:rFonts w:hint="eastAsia" w:ascii="宋体" w:hAnsi="宋体" w:cs="宋体"/>
          <w:b/>
          <w:color w:val="auto"/>
          <w:sz w:val="21"/>
          <w:szCs w:val="21"/>
          <w:highlight w:val="none"/>
        </w:rPr>
        <w:t>属于下列情况之一者，响应文件无效：</w:t>
      </w:r>
    </w:p>
    <w:p w14:paraId="74534F86">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（1）未按磋商文件规定完整提交响应文件或未按规定要求签字、签章的，或未提供授权委托书（委托代理的）；</w:t>
      </w:r>
    </w:p>
    <w:p w14:paraId="1E6ED965">
      <w:pPr>
        <w:snapToGrid w:val="0"/>
        <w:spacing w:line="380" w:lineRule="exact"/>
        <w:ind w:firstLine="420" w:firstLineChars="200"/>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（2）超越了行政审批的经营范围的；</w:t>
      </w:r>
    </w:p>
    <w:p w14:paraId="5604444C">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（3）不具备磋商文件规定的资格要求的；</w:t>
      </w:r>
    </w:p>
    <w:p w14:paraId="0D7993A1">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（4）响应文件未按磋商文件的内容和要求编制，或提供虚假材料的；</w:t>
      </w:r>
    </w:p>
    <w:p w14:paraId="1B80B47E">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（5）响应文件有效期、服务期限、服务承诺不能满足磋商文件要求的；</w:t>
      </w:r>
    </w:p>
    <w:p w14:paraId="3E3272D8">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（6）供应商未就“项目需求”中的所有服务内容作完整唯一报价的；</w:t>
      </w:r>
    </w:p>
    <w:p w14:paraId="6F2EDEE6">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（7）未在磋商小组规定的时间内重新提交响应文件的；</w:t>
      </w:r>
    </w:p>
    <w:p w14:paraId="1DD36CEE">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（8）未满足磋商文件实质性要求的；或者响应文件有采购人不能接受的附加条件的；</w:t>
      </w:r>
    </w:p>
    <w:p w14:paraId="4948270B">
      <w:pPr>
        <w:pStyle w:val="12"/>
        <w:spacing w:line="380" w:lineRule="exact"/>
        <w:ind w:firstLine="420" w:firstLineChars="200"/>
        <w:rPr>
          <w:rFonts w:hint="eastAsia" w:cs="宋体"/>
          <w:color w:val="auto"/>
          <w:sz w:val="21"/>
          <w:szCs w:val="21"/>
          <w:highlight w:val="none"/>
        </w:rPr>
      </w:pPr>
      <w:r>
        <w:rPr>
          <w:rFonts w:hint="eastAsia" w:cs="宋体"/>
          <w:color w:val="auto"/>
          <w:sz w:val="21"/>
          <w:szCs w:val="21"/>
          <w:highlight w:val="none"/>
        </w:rPr>
        <w:t>（9）不符合法律、法规和磋商文件规定的其他实质性要求和条件的。</w:t>
      </w:r>
    </w:p>
    <w:p w14:paraId="7A1BD499">
      <w:pPr>
        <w:snapToGrid w:val="0"/>
        <w:spacing w:line="380" w:lineRule="exact"/>
        <w:outlineLvl w:val="4"/>
        <w:rPr>
          <w:rFonts w:hint="eastAsia" w:ascii="宋体" w:hAnsi="宋体" w:cs="宋体"/>
          <w:b/>
          <w:color w:val="auto"/>
          <w:sz w:val="21"/>
          <w:szCs w:val="21"/>
          <w:highlight w:val="none"/>
        </w:rPr>
      </w:pPr>
      <w:r>
        <w:rPr>
          <w:rFonts w:hint="eastAsia" w:ascii="宋体" w:hAnsi="宋体" w:cs="宋体"/>
          <w:b/>
          <w:color w:val="auto"/>
          <w:sz w:val="21"/>
          <w:szCs w:val="21"/>
          <w:highlight w:val="none"/>
        </w:rPr>
        <w:t>18.出现下列情形之一的，采购人或者采购代理机构应当终止竞争性磋商采购活动，发布项目终止公告并说明原因，重新开展采购活动：</w:t>
      </w:r>
    </w:p>
    <w:p w14:paraId="5F5A8B1D">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（1）因情况变化，不再符合规定的竞争性磋商采购方式适用情形的；</w:t>
      </w:r>
    </w:p>
    <w:p w14:paraId="7CE81F0F">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（2）出现影响采购公正的违法、违规行为的；</w:t>
      </w:r>
    </w:p>
    <w:p w14:paraId="0D2DA7C1">
      <w:pPr>
        <w:widowControl/>
        <w:spacing w:line="380" w:lineRule="exact"/>
        <w:ind w:firstLine="422" w:firstLineChars="201"/>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（3）除本须知第15.7.2条及法律法规规定的情形外，在采购过程中符合要求的供应商或者报价未超过采购预算的供应商不足3家的。</w:t>
      </w:r>
    </w:p>
    <w:p w14:paraId="156AA46F">
      <w:pPr>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19.</w:t>
      </w:r>
      <w:r>
        <w:rPr>
          <w:rFonts w:hint="eastAsia" w:ascii="宋体" w:hAnsi="宋体" w:cs="宋体"/>
          <w:color w:val="auto"/>
          <w:sz w:val="21"/>
          <w:szCs w:val="21"/>
          <w:highlight w:val="none"/>
          <w:lang w:val="en-US" w:eastAsia="zh-CN"/>
        </w:rPr>
        <w:t>1</w:t>
      </w:r>
      <w:r>
        <w:rPr>
          <w:rFonts w:hint="eastAsia" w:ascii="宋体" w:hAnsi="宋体" w:cs="宋体"/>
          <w:color w:val="auto"/>
          <w:sz w:val="21"/>
          <w:szCs w:val="21"/>
          <w:highlight w:val="none"/>
        </w:rPr>
        <w:t>在采购活动中因重大变故，采购任务取消的，采购人或者采购代理机构应当终止采购活动，通知所有参加采购活动的供应商，并将项目实施情况和采购任务取消原因报送本级财政部门。</w:t>
      </w:r>
    </w:p>
    <w:p w14:paraId="531ED387">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eastAsia="宋体" w:cs="宋体"/>
          <w:color w:val="auto"/>
          <w:sz w:val="21"/>
          <w:szCs w:val="21"/>
          <w:highlight w:val="none"/>
          <w:lang w:val="en-US" w:eastAsia="zh-CN" w:bidi="hi-IN"/>
        </w:rPr>
        <w:t>19.2电子交易活动的中止。采购过程中出现以下情形，导致电子交易平台无法正常运行，或者无法保证电子交易的公平、公正和安全时，采购机构可中止电子交易活动：</w:t>
      </w:r>
    </w:p>
    <w:p w14:paraId="4F99C8BB">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cs="宋体"/>
          <w:color w:val="auto"/>
          <w:sz w:val="21"/>
          <w:szCs w:val="21"/>
          <w:highlight w:val="none"/>
          <w:lang w:val="en-US" w:eastAsia="zh-CN" w:bidi="hi-IN"/>
        </w:rPr>
        <w:t>（1）</w:t>
      </w:r>
      <w:r>
        <w:rPr>
          <w:rFonts w:hint="eastAsia" w:ascii="宋体" w:hAnsi="宋体" w:eastAsia="宋体" w:cs="宋体"/>
          <w:color w:val="auto"/>
          <w:sz w:val="21"/>
          <w:szCs w:val="21"/>
          <w:highlight w:val="none"/>
          <w:lang w:val="en-US" w:eastAsia="zh-CN" w:bidi="hi-IN"/>
        </w:rPr>
        <w:t>电子交易平台发生故障而无法登录访问的：</w:t>
      </w:r>
    </w:p>
    <w:p w14:paraId="31E31576">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cs="宋体"/>
          <w:color w:val="auto"/>
          <w:sz w:val="21"/>
          <w:szCs w:val="21"/>
          <w:highlight w:val="none"/>
          <w:lang w:val="en-US" w:eastAsia="zh-CN" w:bidi="hi-IN"/>
        </w:rPr>
        <w:t>（2）</w:t>
      </w:r>
      <w:r>
        <w:rPr>
          <w:rFonts w:hint="eastAsia" w:ascii="宋体" w:hAnsi="宋体" w:eastAsia="宋体" w:cs="宋体"/>
          <w:color w:val="auto"/>
          <w:sz w:val="21"/>
          <w:szCs w:val="21"/>
          <w:highlight w:val="none"/>
          <w:lang w:val="en-US" w:eastAsia="zh-CN" w:bidi="hi-IN"/>
        </w:rPr>
        <w:t>电子交易平台应用或数据库出现错误，不能进行正常操作的：</w:t>
      </w:r>
    </w:p>
    <w:p w14:paraId="08695C01">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cs="宋体"/>
          <w:color w:val="auto"/>
          <w:sz w:val="21"/>
          <w:szCs w:val="21"/>
          <w:highlight w:val="none"/>
          <w:lang w:val="en-US" w:eastAsia="zh-CN" w:bidi="hi-IN"/>
        </w:rPr>
        <w:t>（3）</w:t>
      </w:r>
      <w:r>
        <w:rPr>
          <w:rFonts w:hint="eastAsia" w:ascii="宋体" w:hAnsi="宋体" w:eastAsia="宋体" w:cs="宋体"/>
          <w:color w:val="auto"/>
          <w:sz w:val="21"/>
          <w:szCs w:val="21"/>
          <w:highlight w:val="none"/>
          <w:lang w:val="en-US" w:eastAsia="zh-CN" w:bidi="hi-IN"/>
        </w:rPr>
        <w:t>电子交易平台发现严重安全漏洞，有潜在泄密危险的；</w:t>
      </w:r>
    </w:p>
    <w:p w14:paraId="4DD735A7">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cs="宋体"/>
          <w:color w:val="auto"/>
          <w:sz w:val="21"/>
          <w:szCs w:val="21"/>
          <w:highlight w:val="none"/>
          <w:lang w:val="en-US" w:eastAsia="zh-CN" w:bidi="hi-IN"/>
        </w:rPr>
        <w:t>（4）</w:t>
      </w:r>
      <w:r>
        <w:rPr>
          <w:rFonts w:hint="eastAsia" w:ascii="宋体" w:hAnsi="宋体" w:eastAsia="宋体" w:cs="宋体"/>
          <w:color w:val="auto"/>
          <w:sz w:val="21"/>
          <w:szCs w:val="21"/>
          <w:highlight w:val="none"/>
          <w:lang w:val="en-US" w:eastAsia="zh-CN" w:bidi="hi-IN"/>
        </w:rPr>
        <w:t>病毒发作导致不能进行正常操作的；</w:t>
      </w:r>
    </w:p>
    <w:p w14:paraId="76D9FAA9">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cs="宋体"/>
          <w:color w:val="auto"/>
          <w:sz w:val="21"/>
          <w:szCs w:val="21"/>
          <w:highlight w:val="none"/>
          <w:lang w:val="en-US" w:eastAsia="zh-CN" w:bidi="hi-IN"/>
        </w:rPr>
        <w:t>（5）</w:t>
      </w:r>
      <w:r>
        <w:rPr>
          <w:rFonts w:hint="eastAsia" w:ascii="宋体" w:hAnsi="宋体" w:eastAsia="宋体" w:cs="宋体"/>
          <w:color w:val="auto"/>
          <w:sz w:val="21"/>
          <w:szCs w:val="21"/>
          <w:highlight w:val="none"/>
          <w:lang w:val="en-US" w:eastAsia="zh-CN" w:bidi="hi-IN"/>
        </w:rPr>
        <w:t>其他无法保证电子交易的公平、公正和安全的情况。</w:t>
      </w:r>
    </w:p>
    <w:p w14:paraId="7D0D4CC7">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eastAsia="宋体" w:cs="宋体"/>
          <w:color w:val="auto"/>
          <w:sz w:val="21"/>
          <w:szCs w:val="21"/>
          <w:highlight w:val="none"/>
          <w:lang w:val="en-US" w:eastAsia="zh-CN" w:bidi="hi-IN"/>
        </w:rPr>
        <w:t>19.3出现以上情形，不影响采购公平、公正性的，采购组织机构可以待上述情形消除后继续组织电子交易活动；影响或可能影响采购公平、公正性的，经采购代理机构确认后，应当重新采购。采购代理机构必须对原有的资料及信息作出妥善保密处理，并报财政部门备案。</w:t>
      </w:r>
    </w:p>
    <w:p w14:paraId="4D4D2FD4">
      <w:pPr>
        <w:snapToGrid w:val="0"/>
        <w:spacing w:line="380" w:lineRule="exact"/>
        <w:outlineLvl w:val="4"/>
        <w:rPr>
          <w:rFonts w:hint="eastAsia" w:ascii="宋体" w:hAnsi="宋体" w:cs="宋体"/>
          <w:b/>
          <w:color w:val="auto"/>
          <w:sz w:val="21"/>
          <w:szCs w:val="21"/>
          <w:highlight w:val="none"/>
        </w:rPr>
      </w:pPr>
      <w:r>
        <w:rPr>
          <w:rFonts w:hint="eastAsia" w:ascii="宋体" w:hAnsi="宋体" w:cs="宋体"/>
          <w:b/>
          <w:color w:val="auto"/>
          <w:sz w:val="21"/>
          <w:szCs w:val="21"/>
          <w:highlight w:val="none"/>
        </w:rPr>
        <w:t>20.磋商过程的监控</w:t>
      </w:r>
    </w:p>
    <w:p w14:paraId="50A68AB3">
      <w:pPr>
        <w:pStyle w:val="12"/>
        <w:spacing w:line="380" w:lineRule="exact"/>
        <w:ind w:firstLine="411" w:firstLineChars="196"/>
        <w:rPr>
          <w:rFonts w:hint="eastAsia" w:cs="宋体"/>
          <w:color w:val="auto"/>
          <w:sz w:val="21"/>
          <w:szCs w:val="21"/>
          <w:highlight w:val="none"/>
        </w:rPr>
      </w:pPr>
      <w:r>
        <w:rPr>
          <w:rFonts w:hint="eastAsia" w:cs="宋体"/>
          <w:color w:val="auto"/>
          <w:sz w:val="21"/>
          <w:szCs w:val="21"/>
          <w:highlight w:val="none"/>
        </w:rPr>
        <w:t>本项目磋商过程实行全程录音、录像监控，供应商在磋商过程中所进行的试图影响磋商结果的不公正活动，可能导致其响应被拒绝。</w:t>
      </w:r>
    </w:p>
    <w:p w14:paraId="182378FB">
      <w:pPr>
        <w:snapToGrid w:val="0"/>
        <w:spacing w:line="380" w:lineRule="exact"/>
        <w:outlineLvl w:val="4"/>
        <w:rPr>
          <w:rFonts w:hint="eastAsia" w:ascii="宋体" w:hAnsi="宋体" w:cs="宋体"/>
          <w:b/>
          <w:color w:val="auto"/>
          <w:sz w:val="21"/>
          <w:szCs w:val="21"/>
          <w:highlight w:val="none"/>
        </w:rPr>
      </w:pPr>
      <w:r>
        <w:rPr>
          <w:rFonts w:hint="eastAsia" w:ascii="宋体" w:hAnsi="宋体" w:cs="宋体"/>
          <w:b/>
          <w:color w:val="auto"/>
          <w:sz w:val="21"/>
          <w:szCs w:val="21"/>
          <w:highlight w:val="none"/>
        </w:rPr>
        <w:t xml:space="preserve">21. 信用查询 </w:t>
      </w:r>
    </w:p>
    <w:p w14:paraId="19A6DAA2">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根据《关于做好政府采购有关信用主体标识码登记及在政府采购活动中查询使用信用记录有关问题的通知》（桂财采〔2016〕37），由采购代理机构对第一成交候选人进行信用查询：</w:t>
      </w:r>
    </w:p>
    <w:p w14:paraId="7A961407">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⑴查询渠道：“信用中国”网站</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www.creditchina.gov.cn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、中国政府采购网</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www.ccgp.gov.cn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等；</w:t>
      </w:r>
    </w:p>
    <w:p w14:paraId="7403E356">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⑵查询截止时间：成交通知书发出前；</w:t>
      </w:r>
    </w:p>
    <w:p w14:paraId="45CCC67A">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⑶信用信息查询记录和证据留存方式：在查询网站中直接打印查询记录，打印材料作为采购活动资料保存；</w:t>
      </w:r>
    </w:p>
    <w:p w14:paraId="04CC3B36">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⑷信用信息使用规则：对在“信用中国”网站</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www.creditchina.gov.cn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、中国政府采购网</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www.ccgp.gov.cn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 xml:space="preserve">等渠道列入失信被执行人、重大税收违法案件当事人名单、政府采购严重违法失信行为记录名单及其他不符合《中华人民共和国政府采购法》第二十二条规定条件的供应商，取消其成交候选人资格。    </w:t>
      </w:r>
    </w:p>
    <w:p w14:paraId="1D72CA03">
      <w:pPr>
        <w:pStyle w:val="12"/>
        <w:spacing w:line="380" w:lineRule="exact"/>
        <w:rPr>
          <w:rFonts w:hint="eastAsia" w:cs="宋体"/>
          <w:b/>
          <w:color w:val="auto"/>
          <w:sz w:val="21"/>
          <w:szCs w:val="21"/>
          <w:highlight w:val="none"/>
        </w:rPr>
      </w:pPr>
      <w:r>
        <w:rPr>
          <w:rFonts w:hint="eastAsia" w:cs="宋体"/>
          <w:b/>
          <w:color w:val="auto"/>
          <w:sz w:val="21"/>
          <w:szCs w:val="21"/>
          <w:highlight w:val="none"/>
        </w:rPr>
        <w:t>22.成交公告及成交通知书</w:t>
      </w:r>
    </w:p>
    <w:p w14:paraId="3C8BAE06">
      <w:pPr>
        <w:snapToGrid w:val="0"/>
        <w:spacing w:line="380" w:lineRule="exact"/>
        <w:ind w:firstLine="411" w:firstLineChars="196"/>
        <w:outlineLvl w:val="4"/>
        <w:rPr>
          <w:rFonts w:hint="eastAsia" w:ascii="宋体" w:hAnsi="宋体" w:eastAsia="宋体" w:cs="宋体"/>
          <w:color w:val="auto"/>
          <w:sz w:val="21"/>
          <w:szCs w:val="21"/>
          <w:highlight w:val="none"/>
        </w:rPr>
      </w:pPr>
      <w:r>
        <w:rPr>
          <w:rFonts w:hint="eastAsia" w:ascii="宋体" w:hAnsi="宋体" w:cs="宋体"/>
          <w:color w:val="auto"/>
          <w:sz w:val="21"/>
          <w:szCs w:val="21"/>
          <w:highlight w:val="none"/>
        </w:rPr>
        <w:t>22.1 采购代理机构于评审结束后</w:t>
      </w:r>
      <w:r>
        <w:rPr>
          <w:rFonts w:hint="eastAsia" w:ascii="宋体" w:hAnsi="宋体" w:cs="宋体"/>
          <w:color w:val="auto"/>
          <w:sz w:val="21"/>
          <w:szCs w:val="21"/>
          <w:highlight w:val="none"/>
          <w:lang w:val="en-US" w:eastAsia="zh-CN"/>
        </w:rPr>
        <w:t>2</w:t>
      </w:r>
      <w:r>
        <w:rPr>
          <w:rFonts w:hint="eastAsia" w:ascii="宋体" w:hAnsi="宋体" w:cs="宋体"/>
          <w:color w:val="auto"/>
          <w:sz w:val="21"/>
          <w:szCs w:val="21"/>
          <w:highlight w:val="none"/>
        </w:rPr>
        <w:t>个</w:t>
      </w:r>
      <w:r>
        <w:rPr>
          <w:rFonts w:hint="eastAsia" w:ascii="宋体" w:hAnsi="宋体" w:eastAsia="宋体" w:cs="宋体"/>
          <w:color w:val="auto"/>
          <w:sz w:val="21"/>
          <w:szCs w:val="21"/>
          <w:highlight w:val="none"/>
        </w:rPr>
        <w:t>工作日内将评审报告送交采购人，采购人应当自收到评审报告</w:t>
      </w: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个工作日内在评审报告推荐的成交候选供应商中按顺序确定成交供应商，采购代理机构在成交供应商确定之日起两个工作日内在指定媒体上公告成交信息</w:t>
      </w:r>
      <w:r>
        <w:rPr>
          <w:rFonts w:hint="eastAsia" w:ascii="宋体" w:hAnsi="宋体" w:cs="宋体"/>
          <w:color w:val="auto"/>
          <w:sz w:val="21"/>
          <w:szCs w:val="21"/>
          <w:highlight w:val="none"/>
          <w:lang w:eastAsia="zh-CN"/>
        </w:rPr>
        <w:t>，并</w:t>
      </w:r>
      <w:r>
        <w:rPr>
          <w:rFonts w:hint="eastAsia" w:ascii="宋体" w:hAnsi="宋体" w:eastAsia="宋体" w:cs="宋体"/>
          <w:color w:val="auto"/>
          <w:sz w:val="21"/>
          <w:szCs w:val="21"/>
          <w:highlight w:val="none"/>
        </w:rPr>
        <w:t>发出成交通知书。</w:t>
      </w:r>
    </w:p>
    <w:p w14:paraId="3D2A41E5">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eastAsia="宋体" w:cs="宋体"/>
          <w:color w:val="auto"/>
          <w:sz w:val="21"/>
          <w:szCs w:val="21"/>
          <w:highlight w:val="none"/>
        </w:rPr>
        <w:t>22.2中小企业在政府采购活动过程中，请根据自己的真实情况出具《中小企业声</w:t>
      </w:r>
      <w:r>
        <w:rPr>
          <w:rFonts w:hint="eastAsia" w:ascii="宋体" w:hAnsi="宋体" w:cs="宋体"/>
          <w:color w:val="auto"/>
          <w:sz w:val="21"/>
          <w:szCs w:val="21"/>
          <w:highlight w:val="none"/>
        </w:rPr>
        <w:t>明函》。采购人或采购代理机构在公告成交结果时，同时公告其《中小企业声明函》，接受社会监督。</w:t>
      </w:r>
    </w:p>
    <w:p w14:paraId="4972C66C">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22.3在发布成交公告的同时，采购代理机构向成交供应商发出成交通知书。</w:t>
      </w:r>
    </w:p>
    <w:p w14:paraId="1768FC8C">
      <w:pPr>
        <w:snapToGrid w:val="0"/>
        <w:spacing w:line="380" w:lineRule="exact"/>
        <w:ind w:firstLine="411" w:firstLineChars="196"/>
        <w:outlineLvl w:val="4"/>
        <w:rPr>
          <w:rFonts w:hint="eastAsia" w:cs="宋体"/>
          <w:b/>
          <w:color w:val="auto"/>
          <w:sz w:val="28"/>
          <w:szCs w:val="28"/>
          <w:highlight w:val="none"/>
        </w:rPr>
      </w:pPr>
      <w:r>
        <w:rPr>
          <w:rFonts w:hint="eastAsia" w:ascii="宋体" w:hAnsi="宋体" w:cs="宋体"/>
          <w:color w:val="auto"/>
          <w:sz w:val="21"/>
          <w:szCs w:val="21"/>
          <w:highlight w:val="none"/>
        </w:rPr>
        <w:t>22.4采购代理机构无义务向未成交的供应商解释未成交原因和退还响应文件。</w:t>
      </w:r>
    </w:p>
    <w:p w14:paraId="4904E20D">
      <w:pPr>
        <w:pStyle w:val="29"/>
        <w:spacing w:line="360" w:lineRule="auto"/>
        <w:rPr>
          <w:rFonts w:ascii="宋体" w:hAnsi="宋体"/>
          <w:b/>
          <w:color w:val="auto"/>
          <w:szCs w:val="21"/>
          <w:highlight w:val="none"/>
        </w:rPr>
      </w:pPr>
      <w:r>
        <w:rPr>
          <w:rFonts w:ascii="宋体" w:hAnsi="宋体"/>
          <w:b/>
          <w:color w:val="auto"/>
          <w:szCs w:val="21"/>
          <w:highlight w:val="none"/>
        </w:rPr>
        <w:t>八、采购代理服务费</w:t>
      </w:r>
    </w:p>
    <w:p w14:paraId="35F14BBD">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23</w:t>
      </w:r>
      <w:r>
        <w:rPr>
          <w:rFonts w:ascii="宋体" w:hAnsi="宋体"/>
          <w:color w:val="auto"/>
          <w:szCs w:val="21"/>
          <w:highlight w:val="none"/>
        </w:rPr>
        <w:t>. 详见“响应供应商须知前附表”。</w:t>
      </w:r>
    </w:p>
    <w:p w14:paraId="69859CC1">
      <w:pPr>
        <w:pStyle w:val="29"/>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九、履约保证金</w:t>
      </w:r>
    </w:p>
    <w:p w14:paraId="5F4F8305">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24</w:t>
      </w:r>
      <w:r>
        <w:rPr>
          <w:rFonts w:ascii="宋体" w:hAnsi="宋体"/>
          <w:color w:val="auto"/>
          <w:szCs w:val="21"/>
          <w:highlight w:val="none"/>
        </w:rPr>
        <w:t>. 详见“响应供应商须知前附表”。</w:t>
      </w:r>
    </w:p>
    <w:p w14:paraId="398ED8C1">
      <w:pPr>
        <w:pStyle w:val="29"/>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十、质疑和投诉</w:t>
      </w:r>
    </w:p>
    <w:p w14:paraId="0ED72864">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质疑。</w:t>
      </w:r>
    </w:p>
    <w:p w14:paraId="3B22D1D8">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1响应供应商认为采购文件、采购过程、成交结果使自己的权益受到损害的，可以在知道或者应知其权益受到损害之日起7个工作日内，以书面形式向采购人、采购代理机构提出质疑。响应供应商应在法定质疑期内一次性提出针对同一采购程序环节的质疑。</w:t>
      </w:r>
    </w:p>
    <w:p w14:paraId="1E86814D">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2提出质疑的响应供应商（以下简称质疑响应供应商）应当是参与所质疑项目采购活动的响应供应商。潜在响应供应商已依法获取其可质疑的采购文件的，可以对该文件提出质疑。对采购文件提出质疑的，应当在获取采购文件或者采购文件公告期限届满之日起7个工作日内提出。</w:t>
      </w:r>
    </w:p>
    <w:p w14:paraId="010B4EE5">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.3响应供应商提出质疑应当提交质疑函和必要的证明材料。质疑函应当包括下列内容：</w:t>
      </w:r>
    </w:p>
    <w:p w14:paraId="7FEC9A24">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（1）响应供应商的姓名或者名称、地址、邮编、联系人及联系电话；</w:t>
      </w:r>
    </w:p>
    <w:p w14:paraId="3D6E3083">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（2）质疑项目的名称、编号；</w:t>
      </w:r>
    </w:p>
    <w:p w14:paraId="472C7756">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（3）具体、明确的质疑事项和与质疑事项相关的请求；</w:t>
      </w:r>
    </w:p>
    <w:p w14:paraId="0213FA8C">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（4）事实依据；</w:t>
      </w:r>
    </w:p>
    <w:p w14:paraId="11F3AC29">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（5）必要的法律依据；</w:t>
      </w:r>
    </w:p>
    <w:p w14:paraId="48E7EBFF">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（6）提出质疑的日期。</w:t>
      </w:r>
    </w:p>
    <w:p w14:paraId="2B90D32D">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质疑书应当署名。质疑响应供应商为自然人的，应当由本人签字；质疑响应供应商为法人或者其他组织的，应当由法定代表人或者主要负责人签字和盖章，并加盖公章。</w:t>
      </w:r>
    </w:p>
    <w:p w14:paraId="0CD2F2A7">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4响应供应商可以委托代理人进行质疑。其授权委托书应当载明代理人的姓名或者名称、代理事项、具体权限、期限和相关事项。响应供应商为自然人的，应当由本人签字；响应供应商为法人或者其他组织的，应当由法定代表人、主要负责人签字和盖章，并加盖公章。代理人提出质疑，应当提交响应供应商签署的授权委托书。</w:t>
      </w:r>
    </w:p>
    <w:p w14:paraId="18329FC0">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.5质疑函应明确阐述采购文件、采购过程、成交结果中使自己合法权益受到损害的实质性内容，提供相关事实、依据和证据及其来源或线索，便于有关单位调查、答复和处理。</w:t>
      </w:r>
    </w:p>
    <w:p w14:paraId="509682E4">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.6采购人、采购代理机构在收到响应供应商的质疑函后7个工作日内作出答复，并以书面形式通知质疑响应供应商和其他有关响应供应商。但答复的内容不得涉及商业秘密。</w:t>
      </w:r>
    </w:p>
    <w:p w14:paraId="664766EE">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eastAsia="宋体"/>
          <w:bCs/>
          <w:color w:val="auto"/>
          <w:highlight w:val="none"/>
          <w:lang w:eastAsia="zh-CN"/>
        </w:rPr>
      </w:pPr>
      <w:r>
        <w:rPr>
          <w:rFonts w:hint="eastAsia" w:ascii="宋体" w:hAnsi="宋体"/>
          <w:color w:val="auto"/>
          <w:szCs w:val="21"/>
          <w:highlight w:val="none"/>
        </w:rPr>
        <w:t>25</w:t>
      </w:r>
      <w:r>
        <w:rPr>
          <w:rFonts w:ascii="宋体" w:hAnsi="宋体"/>
          <w:color w:val="auto"/>
          <w:szCs w:val="21"/>
          <w:highlight w:val="none"/>
        </w:rPr>
        <w:t>.7递</w:t>
      </w:r>
      <w:r>
        <w:rPr>
          <w:rFonts w:hint="eastAsia" w:ascii="宋体" w:hAnsi="宋体"/>
          <w:color w:val="auto"/>
          <w:szCs w:val="21"/>
          <w:highlight w:val="none"/>
          <w:lang w:eastAsia="zh-CN"/>
        </w:rPr>
        <w:t>交质疑函的联系事项：（详见公告上联系事项）</w:t>
      </w:r>
    </w:p>
    <w:p w14:paraId="3D7FC10A">
      <w:pPr>
        <w:pStyle w:val="29"/>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投诉。质疑响应供应商对采购人、采购代理机构的答复不满意，或者采购人、采购代理机构未在规定时间内作出答复的，可以在答复期满后15个工作日内向同级监管部门提起投诉。</w:t>
      </w:r>
    </w:p>
    <w:p w14:paraId="7F8ABAE6">
      <w:pPr>
        <w:pStyle w:val="29"/>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十一、签订合同</w:t>
      </w:r>
    </w:p>
    <w:p w14:paraId="1E42E57C">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.1</w:t>
      </w:r>
      <w:r>
        <w:rPr>
          <w:rFonts w:hint="eastAsia" w:ascii="宋体" w:hAnsi="宋体"/>
          <w:color w:val="auto"/>
          <w:szCs w:val="21"/>
          <w:highlight w:val="none"/>
          <w:lang w:eastAsia="zh-CN"/>
        </w:rPr>
        <w:t>成交供应商必须在成交通知书发出之日起15日历日内持成交通知书等材料与采购人签订施工合同（如因不可抗力原因延迟签订合同的，自不可抗力事由消除之日起5个工作日内完成合同签订事宜。），否则采购人将取消其成交资格</w:t>
      </w:r>
      <w:r>
        <w:rPr>
          <w:rFonts w:ascii="宋体" w:hAnsi="宋体"/>
          <w:color w:val="auto"/>
          <w:szCs w:val="21"/>
          <w:highlight w:val="none"/>
        </w:rPr>
        <w:t>。</w:t>
      </w:r>
    </w:p>
    <w:p w14:paraId="31F3C2F3">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.2  发出成交通知书后，成交供应商有提供虚假材料或虚假承诺或未按相关规定与采购人签订合同等事宜</w:t>
      </w:r>
      <w:r>
        <w:rPr>
          <w:rFonts w:hint="eastAsia" w:ascii="宋体" w:hAnsi="宋体"/>
          <w:color w:val="auto"/>
          <w:szCs w:val="21"/>
          <w:highlight w:val="none"/>
          <w:lang w:eastAsia="zh-CN"/>
        </w:rPr>
        <w:t>的</w:t>
      </w:r>
      <w:r>
        <w:rPr>
          <w:rFonts w:ascii="宋体" w:hAnsi="宋体"/>
          <w:color w:val="auto"/>
          <w:szCs w:val="21"/>
          <w:highlight w:val="none"/>
        </w:rPr>
        <w:t>，成交无效；给采购人</w:t>
      </w:r>
      <w:r>
        <w:rPr>
          <w:rFonts w:hint="eastAsia" w:ascii="宋体" w:hAnsi="宋体"/>
          <w:color w:val="auto"/>
          <w:szCs w:val="21"/>
          <w:highlight w:val="none"/>
          <w:lang w:eastAsia="zh-CN"/>
        </w:rPr>
        <w:t>造成</w:t>
      </w:r>
      <w:r>
        <w:rPr>
          <w:rFonts w:ascii="宋体" w:hAnsi="宋体"/>
          <w:color w:val="auto"/>
          <w:szCs w:val="21"/>
          <w:highlight w:val="none"/>
        </w:rPr>
        <w:t>损失的，成交供应商还应当予以赔偿。</w:t>
      </w:r>
    </w:p>
    <w:p w14:paraId="7F0DB252">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.3  发出成交通知书后，采购人无正当理由拒签</w:t>
      </w:r>
      <w:r>
        <w:rPr>
          <w:rFonts w:hint="eastAsia" w:ascii="宋体" w:hAnsi="宋体"/>
          <w:color w:val="auto"/>
          <w:szCs w:val="21"/>
          <w:highlight w:val="none"/>
          <w:lang w:eastAsia="zh-CN"/>
        </w:rPr>
        <w:t>合同</w:t>
      </w:r>
      <w:r>
        <w:rPr>
          <w:rFonts w:ascii="宋体" w:hAnsi="宋体"/>
          <w:color w:val="auto"/>
          <w:szCs w:val="21"/>
          <w:highlight w:val="none"/>
        </w:rPr>
        <w:t>并给成交供应商造成损失的，应当赔偿损失。</w:t>
      </w:r>
    </w:p>
    <w:p w14:paraId="34C8E4DB">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.4  成交供应商因不可抗力或者自身原因不能履行采购合同的，采购人可以与排位在成交供应商之后第一位的成交候选供应商签订采购合同（或重新招标），以此类推。</w:t>
      </w:r>
    </w:p>
    <w:p w14:paraId="5034579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19.5 采购合同是采购项目验收的依据，成交供应商和采购人应当按照采购合同约定的各自的权利和义务全面履行合同。任何一方当事人在履行合同过程中均不得擅自变更、中止或终止合同。采购合同继续履行将损害国家利益和社会公共利益的，双方当事人应当变更、中止或终止合同。有过错的一方应当承担赔偿责任，双方都有过错的，各自承担相应的责任。</w:t>
      </w:r>
    </w:p>
    <w:p w14:paraId="329B6A35">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 xml:space="preserve">.6 采购人或成交供应商在合同履行过程中存在违反采购合同行为的，权益受损当事人应当将有关违约的情况以及拟采取的措施，及时书面报告采购代理机构。 </w:t>
      </w:r>
    </w:p>
    <w:p w14:paraId="7E9C80CB">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sectPr>
          <w:footerReference r:id="rId9" w:type="default"/>
          <w:pgSz w:w="11906" w:h="16838"/>
          <w:pgMar w:top="1134" w:right="1134" w:bottom="1134" w:left="1417" w:header="851" w:footer="851" w:gutter="0"/>
          <w:pgNumType w:fmt="decimal" w:start="1"/>
          <w:cols w:space="720" w:num="1"/>
          <w:formProt w:val="1"/>
          <w:docGrid w:linePitch="312" w:charSpace="43007"/>
        </w:sectPr>
      </w:pPr>
      <w:r>
        <w:rPr>
          <w:rFonts w:hint="eastAsia" w:ascii="宋体" w:hAnsi="宋体"/>
          <w:color w:val="auto"/>
          <w:szCs w:val="21"/>
          <w:highlight w:val="none"/>
        </w:rPr>
        <w:t>26</w:t>
      </w:r>
      <w:r>
        <w:rPr>
          <w:rFonts w:ascii="宋体" w:hAnsi="宋体"/>
          <w:color w:val="auto"/>
          <w:szCs w:val="21"/>
          <w:highlight w:val="none"/>
        </w:rPr>
        <w:t>.7 成交供应商拒绝签订采购合同的，并给采购人</w:t>
      </w:r>
      <w:r>
        <w:rPr>
          <w:rFonts w:hint="eastAsia" w:ascii="宋体" w:hAnsi="宋体"/>
          <w:color w:val="auto"/>
          <w:szCs w:val="21"/>
          <w:highlight w:val="none"/>
          <w:lang w:eastAsia="zh-CN"/>
        </w:rPr>
        <w:t>造成</w:t>
      </w:r>
      <w:r>
        <w:rPr>
          <w:rFonts w:ascii="宋体" w:hAnsi="宋体"/>
          <w:color w:val="auto"/>
          <w:szCs w:val="21"/>
          <w:highlight w:val="none"/>
        </w:rPr>
        <w:t>损失的，还应当赔偿损失，并作为不良行为记录在案。同时，已缴纳的成交服务费不予退还。</w:t>
      </w:r>
    </w:p>
    <w:p w14:paraId="11F8EECF">
      <w:pPr>
        <w:spacing w:line="360" w:lineRule="auto"/>
        <w:jc w:val="left"/>
        <w:rPr>
          <w:rFonts w:hint="eastAsia" w:ascii="宋体" w:hAnsi="宋体" w:eastAsia="宋体" w:cs="宋体"/>
          <w:b/>
          <w:bCs/>
          <w:color w:val="auto"/>
          <w:sz w:val="28"/>
          <w:szCs w:val="28"/>
          <w:highlight w:val="none"/>
          <w:lang w:eastAsia="zh-CN"/>
        </w:rPr>
      </w:pPr>
      <w:r>
        <w:rPr>
          <w:rFonts w:hint="eastAsia" w:ascii="宋体" w:hAnsi="宋体" w:cs="宋体"/>
          <w:b/>
          <w:bCs/>
          <w:color w:val="auto"/>
          <w:sz w:val="28"/>
          <w:szCs w:val="28"/>
          <w:highlight w:val="none"/>
          <w:lang w:val="zh-CN"/>
        </w:rPr>
        <w:t>附件</w:t>
      </w:r>
      <w:r>
        <w:rPr>
          <w:rFonts w:hint="eastAsia" w:ascii="宋体" w:hAnsi="宋体" w:cs="宋体"/>
          <w:b/>
          <w:bCs/>
          <w:color w:val="auto"/>
          <w:sz w:val="28"/>
          <w:szCs w:val="28"/>
          <w:highlight w:val="none"/>
          <w:lang w:val="en-US" w:eastAsia="zh-CN"/>
        </w:rPr>
        <w:t>1</w:t>
      </w:r>
    </w:p>
    <w:p w14:paraId="2F9CB424">
      <w:pPr>
        <w:pStyle w:val="41"/>
        <w:ind w:firstLine="480"/>
        <w:rPr>
          <w:rFonts w:hint="eastAsia"/>
          <w:color w:val="auto"/>
          <w:highlight w:val="none"/>
        </w:rPr>
      </w:pPr>
    </w:p>
    <w:p w14:paraId="19569E04">
      <w:pPr>
        <w:spacing w:line="360" w:lineRule="auto"/>
        <w:jc w:val="center"/>
        <w:rPr>
          <w:rFonts w:hint="eastAsia" w:ascii="宋体" w:hAnsi="宋体" w:cs="宋体"/>
          <w:b/>
          <w:bCs/>
          <w:color w:val="auto"/>
          <w:sz w:val="28"/>
          <w:szCs w:val="28"/>
          <w:highlight w:val="none"/>
        </w:rPr>
      </w:pPr>
      <w:r>
        <w:rPr>
          <w:rFonts w:hint="eastAsia" w:ascii="宋体" w:hAnsi="宋体" w:cs="宋体"/>
          <w:b/>
          <w:bCs/>
          <w:color w:val="auto"/>
          <w:sz w:val="28"/>
          <w:szCs w:val="28"/>
          <w:highlight w:val="none"/>
        </w:rPr>
        <w:t>崇左市线上“政采贷”政策告知函</w:t>
      </w:r>
    </w:p>
    <w:p w14:paraId="2BC8736F">
      <w:pPr>
        <w:spacing w:line="360" w:lineRule="auto"/>
        <w:ind w:firstLine="400" w:firstLineChars="200"/>
        <w:rPr>
          <w:rFonts w:hint="eastAsia" w:ascii="宋体" w:hAnsi="宋体" w:cs="宋体"/>
          <w:color w:val="auto"/>
          <w:szCs w:val="21"/>
          <w:highlight w:val="none"/>
        </w:rPr>
      </w:pPr>
    </w:p>
    <w:p w14:paraId="55226220">
      <w:pPr>
        <w:spacing w:line="360" w:lineRule="auto"/>
        <w:rPr>
          <w:rFonts w:hint="eastAsia" w:ascii="宋体" w:hAnsi="宋体" w:cs="宋体"/>
          <w:color w:val="auto"/>
          <w:sz w:val="21"/>
          <w:szCs w:val="21"/>
          <w:highlight w:val="none"/>
        </w:rPr>
      </w:pPr>
      <w:r>
        <w:rPr>
          <w:rFonts w:hint="eastAsia" w:ascii="宋体" w:hAnsi="宋体" w:cs="宋体"/>
          <w:color w:val="auto"/>
          <w:sz w:val="21"/>
          <w:szCs w:val="21"/>
          <w:highlight w:val="none"/>
        </w:rPr>
        <w:t>各供应商：</w:t>
      </w:r>
    </w:p>
    <w:p w14:paraId="474E8394">
      <w:pPr>
        <w:spacing w:line="360" w:lineRule="auto"/>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欢迎贵公司参与崇左市政府采购活动！</w:t>
      </w:r>
    </w:p>
    <w:p w14:paraId="7BF1090C">
      <w:pPr>
        <w:spacing w:line="360" w:lineRule="auto"/>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线上“政采贷”是人民银行南宁中心支行和自治区财政厅共同支持企业发展，针对参与政府采购活动的企业融资难、融资贵、融资慢、融资繁问题推出的一项融资政策。贵公司若成为本次政府采购项目的中标（成交）供应商，可持政府采购合同在线向银行业金融机构申请贷款，融资机构将根据《中国人民银行南宁中心支行 广西壮族自治区财政厅关于推广线上“政采贷”融资模式的通知》（南宁银发〔2021〕258号），按照双方自愿的原则提供便捷、优惠的贷款服务。</w:t>
      </w:r>
    </w:p>
    <w:p w14:paraId="5779147C">
      <w:pPr>
        <w:spacing w:line="360" w:lineRule="auto"/>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相关金融产品和银行业金融机构联系方式，可在中征应收账款融资服务平台查询（网址：</w:t>
      </w:r>
      <w:r>
        <w:rPr>
          <w:rFonts w:hint="eastAsia" w:ascii="宋体" w:hAnsi="宋体" w:cs="宋体"/>
          <w:color w:val="auto"/>
          <w:sz w:val="21"/>
          <w:szCs w:val="21"/>
          <w:highlight w:val="none"/>
        </w:rPr>
        <w:fldChar w:fldCharType="begin"/>
      </w:r>
      <w:r>
        <w:rPr>
          <w:rFonts w:hint="eastAsia" w:ascii="宋体" w:hAnsi="宋体" w:cs="宋体"/>
          <w:color w:val="auto"/>
          <w:sz w:val="21"/>
          <w:szCs w:val="21"/>
          <w:highlight w:val="none"/>
        </w:rPr>
        <w:instrText xml:space="preserve"> HYPERLINK "https://www.crcrfsp.com/" </w:instrText>
      </w:r>
      <w:r>
        <w:rPr>
          <w:rFonts w:hint="eastAsia" w:ascii="宋体" w:hAnsi="宋体" w:cs="宋体"/>
          <w:color w:val="auto"/>
          <w:sz w:val="21"/>
          <w:szCs w:val="21"/>
          <w:highlight w:val="none"/>
        </w:rPr>
        <w:fldChar w:fldCharType="separate"/>
      </w:r>
      <w:r>
        <w:rPr>
          <w:rStyle w:val="25"/>
          <w:rFonts w:hint="eastAsia" w:ascii="宋体" w:hAnsi="宋体" w:cs="宋体"/>
          <w:color w:val="auto"/>
          <w:sz w:val="21"/>
          <w:szCs w:val="21"/>
          <w:highlight w:val="none"/>
        </w:rPr>
        <w:t>https://www.crcrfsp.com/</w:t>
      </w:r>
      <w:r>
        <w:rPr>
          <w:rFonts w:hint="eastAsia" w:ascii="宋体" w:hAnsi="宋体" w:cs="宋体"/>
          <w:color w:val="auto"/>
          <w:sz w:val="21"/>
          <w:szCs w:val="21"/>
          <w:highlight w:val="none"/>
        </w:rPr>
        <w:fldChar w:fldCharType="end"/>
      </w:r>
      <w:r>
        <w:rPr>
          <w:rFonts w:hint="eastAsia" w:ascii="宋体" w:hAnsi="宋体" w:cs="宋体"/>
          <w:color w:val="auto"/>
          <w:sz w:val="21"/>
          <w:szCs w:val="21"/>
          <w:highlight w:val="none"/>
        </w:rPr>
        <w:t>，客服电话：400-009-0001）。</w:t>
      </w:r>
    </w:p>
    <w:p w14:paraId="388F643D">
      <w:pPr>
        <w:pStyle w:val="41"/>
        <w:ind w:firstLine="420"/>
        <w:rPr>
          <w:rFonts w:hint="eastAsia" w:ascii="宋体" w:hAnsi="宋体" w:cs="宋体"/>
          <w:color w:val="auto"/>
          <w:sz w:val="21"/>
          <w:szCs w:val="21"/>
          <w:highlight w:val="none"/>
        </w:rPr>
      </w:pPr>
    </w:p>
    <w:p w14:paraId="29795918">
      <w:pPr>
        <w:spacing w:line="360" w:lineRule="auto"/>
        <w:rPr>
          <w:rFonts w:hint="eastAsia" w:ascii="宋体" w:hAnsi="宋体" w:cs="宋体"/>
          <w:color w:val="auto"/>
          <w:szCs w:val="21"/>
          <w:highlight w:val="none"/>
        </w:rPr>
      </w:pPr>
    </w:p>
    <w:p w14:paraId="4D0085BD">
      <w:pPr>
        <w:pStyle w:val="41"/>
        <w:ind w:firstLine="420"/>
        <w:rPr>
          <w:rFonts w:hint="eastAsia" w:ascii="宋体" w:hAnsi="宋体" w:cs="宋体"/>
          <w:color w:val="auto"/>
          <w:sz w:val="21"/>
          <w:szCs w:val="21"/>
          <w:highlight w:val="none"/>
        </w:rPr>
      </w:pPr>
    </w:p>
    <w:p w14:paraId="349431A6">
      <w:pPr>
        <w:spacing w:line="360" w:lineRule="auto"/>
        <w:rPr>
          <w:rFonts w:hint="eastAsia" w:ascii="宋体" w:hAnsi="宋体" w:cs="宋体"/>
          <w:color w:val="auto"/>
          <w:szCs w:val="21"/>
          <w:highlight w:val="none"/>
        </w:rPr>
      </w:pPr>
    </w:p>
    <w:p w14:paraId="4A0D2FBC">
      <w:pPr>
        <w:spacing w:line="360" w:lineRule="auto"/>
        <w:rPr>
          <w:rFonts w:hint="eastAsia" w:ascii="宋体" w:hAnsi="宋体" w:cs="宋体"/>
          <w:color w:val="auto"/>
          <w:szCs w:val="21"/>
          <w:highlight w:val="none"/>
        </w:rPr>
      </w:pPr>
    </w:p>
    <w:p w14:paraId="0732E0BB">
      <w:pPr>
        <w:pStyle w:val="41"/>
        <w:ind w:firstLine="420"/>
        <w:rPr>
          <w:rFonts w:hint="eastAsia" w:ascii="宋体" w:hAnsi="宋体" w:cs="宋体"/>
          <w:color w:val="auto"/>
          <w:sz w:val="21"/>
          <w:szCs w:val="21"/>
          <w:highlight w:val="none"/>
        </w:rPr>
      </w:pPr>
    </w:p>
    <w:p w14:paraId="467B4993">
      <w:pPr>
        <w:spacing w:line="360" w:lineRule="auto"/>
        <w:rPr>
          <w:rFonts w:hint="eastAsia" w:ascii="宋体" w:hAnsi="宋体" w:cs="宋体"/>
          <w:color w:val="auto"/>
          <w:szCs w:val="21"/>
          <w:highlight w:val="none"/>
        </w:rPr>
      </w:pPr>
    </w:p>
    <w:p w14:paraId="372B93B2">
      <w:pPr>
        <w:spacing w:line="360" w:lineRule="auto"/>
        <w:rPr>
          <w:rFonts w:hint="eastAsia" w:ascii="宋体" w:hAnsi="宋体" w:cs="宋体"/>
          <w:color w:val="auto"/>
          <w:szCs w:val="21"/>
          <w:highlight w:val="none"/>
        </w:rPr>
      </w:pPr>
    </w:p>
    <w:p w14:paraId="6B4BA1FA">
      <w:pPr>
        <w:pStyle w:val="41"/>
        <w:ind w:firstLine="420"/>
        <w:rPr>
          <w:rFonts w:hint="eastAsia" w:ascii="宋体" w:hAnsi="宋体" w:cs="宋体"/>
          <w:color w:val="auto"/>
          <w:sz w:val="21"/>
          <w:szCs w:val="21"/>
          <w:highlight w:val="none"/>
        </w:rPr>
      </w:pPr>
    </w:p>
    <w:p w14:paraId="37C22A93">
      <w:pPr>
        <w:spacing w:line="360" w:lineRule="auto"/>
        <w:rPr>
          <w:rFonts w:hint="eastAsia" w:ascii="宋体" w:hAnsi="宋体" w:cs="宋体"/>
          <w:color w:val="auto"/>
          <w:szCs w:val="21"/>
          <w:highlight w:val="none"/>
        </w:rPr>
      </w:pPr>
    </w:p>
    <w:p w14:paraId="313DFD3E">
      <w:pPr>
        <w:pStyle w:val="41"/>
        <w:ind w:firstLine="420"/>
        <w:rPr>
          <w:rFonts w:hint="eastAsia" w:ascii="宋体" w:hAnsi="宋体" w:cs="宋体"/>
          <w:color w:val="auto"/>
          <w:sz w:val="21"/>
          <w:szCs w:val="21"/>
          <w:highlight w:val="none"/>
        </w:rPr>
      </w:pPr>
    </w:p>
    <w:p w14:paraId="4CEE97A5">
      <w:pPr>
        <w:rPr>
          <w:rFonts w:hint="eastAsia" w:ascii="黑体" w:hAnsi="黑体" w:eastAsia="黑体" w:cs="黑体"/>
          <w:color w:val="auto"/>
          <w:szCs w:val="32"/>
          <w:highlight w:val="none"/>
        </w:rPr>
      </w:pPr>
    </w:p>
    <w:p w14:paraId="4671D157">
      <w:pPr>
        <w:pStyle w:val="41"/>
        <w:ind w:firstLine="480"/>
        <w:rPr>
          <w:rFonts w:hint="eastAsia" w:ascii="黑体" w:hAnsi="黑体" w:eastAsia="黑体" w:cs="黑体"/>
          <w:color w:val="auto"/>
          <w:szCs w:val="32"/>
          <w:highlight w:val="none"/>
        </w:rPr>
      </w:pPr>
    </w:p>
    <w:p w14:paraId="254E6BFE">
      <w:pPr>
        <w:rPr>
          <w:rFonts w:hint="eastAsia" w:ascii="黑体" w:hAnsi="黑体" w:eastAsia="黑体" w:cs="黑体"/>
          <w:color w:val="auto"/>
          <w:szCs w:val="32"/>
          <w:highlight w:val="none"/>
        </w:rPr>
      </w:pPr>
    </w:p>
    <w:p w14:paraId="20D68C14">
      <w:pPr>
        <w:pStyle w:val="3"/>
        <w:rPr>
          <w:rFonts w:hint="eastAsia" w:ascii="黑体" w:hAnsi="黑体" w:cs="黑体"/>
          <w:color w:val="auto"/>
          <w:highlight w:val="none"/>
        </w:rPr>
      </w:pPr>
    </w:p>
    <w:p w14:paraId="18699B4A">
      <w:pPr>
        <w:rPr>
          <w:rFonts w:hint="eastAsia"/>
          <w:color w:val="auto"/>
          <w:highlight w:val="none"/>
        </w:rPr>
      </w:pPr>
    </w:p>
    <w:p w14:paraId="0D59FF19">
      <w:pPr>
        <w:pStyle w:val="3"/>
        <w:rPr>
          <w:rFonts w:hint="eastAsia"/>
          <w:color w:val="auto"/>
          <w:highlight w:val="none"/>
        </w:rPr>
      </w:pPr>
    </w:p>
    <w:p w14:paraId="4FAFFE67">
      <w:pPr>
        <w:rPr>
          <w:rFonts w:hint="eastAsia"/>
          <w:color w:val="auto"/>
          <w:highlight w:val="none"/>
        </w:rPr>
      </w:pPr>
    </w:p>
    <w:p w14:paraId="0D663A14">
      <w:pPr>
        <w:spacing w:line="540" w:lineRule="exact"/>
        <w:rPr>
          <w:rFonts w:hint="eastAsia" w:ascii="黑体" w:hAnsi="黑体" w:eastAsia="黑体" w:cs="黑体"/>
          <w:b/>
          <w:bCs/>
          <w:color w:val="auto"/>
          <w:sz w:val="28"/>
          <w:szCs w:val="44"/>
          <w:highlight w:val="none"/>
          <w:lang w:eastAsia="zh-CN"/>
        </w:rPr>
      </w:pPr>
      <w:r>
        <w:rPr>
          <w:rFonts w:hint="eastAsia" w:ascii="黑体" w:hAnsi="黑体" w:eastAsia="黑体" w:cs="黑体"/>
          <w:b/>
          <w:bCs/>
          <w:color w:val="auto"/>
          <w:sz w:val="28"/>
          <w:szCs w:val="44"/>
          <w:highlight w:val="none"/>
        </w:rPr>
        <w:t>附件</w:t>
      </w:r>
      <w:r>
        <w:rPr>
          <w:rFonts w:hint="eastAsia" w:ascii="黑体" w:hAnsi="黑体" w:eastAsia="黑体" w:cs="黑体"/>
          <w:b/>
          <w:bCs/>
          <w:color w:val="auto"/>
          <w:sz w:val="28"/>
          <w:szCs w:val="44"/>
          <w:highlight w:val="none"/>
          <w:lang w:val="en-US" w:eastAsia="zh-CN"/>
        </w:rPr>
        <w:t>2</w:t>
      </w:r>
    </w:p>
    <w:p w14:paraId="679CCC17">
      <w:pPr>
        <w:pStyle w:val="41"/>
        <w:ind w:firstLine="480"/>
        <w:rPr>
          <w:color w:val="auto"/>
          <w:highlight w:val="none"/>
        </w:rPr>
      </w:pPr>
    </w:p>
    <w:p w14:paraId="225B98A7">
      <w:pPr>
        <w:spacing w:line="360" w:lineRule="auto"/>
        <w:jc w:val="center"/>
        <w:rPr>
          <w:rFonts w:hint="eastAsia" w:ascii="宋体" w:hAnsi="宋体" w:cs="宋体"/>
          <w:b/>
          <w:bCs/>
          <w:color w:val="auto"/>
          <w:sz w:val="28"/>
          <w:szCs w:val="28"/>
          <w:highlight w:val="none"/>
        </w:rPr>
      </w:pPr>
      <w:r>
        <w:rPr>
          <w:rFonts w:hint="eastAsia" w:ascii="宋体" w:hAnsi="宋体" w:cs="宋体"/>
          <w:b/>
          <w:bCs/>
          <w:color w:val="auto"/>
          <w:sz w:val="28"/>
          <w:szCs w:val="28"/>
          <w:highlight w:val="none"/>
        </w:rPr>
        <w:t>崇左市线上“政采贷”业务流程图</w:t>
      </w:r>
    </w:p>
    <w:p w14:paraId="2B516D81">
      <w:pPr>
        <w:rPr>
          <w:rFonts w:hint="eastAsia"/>
          <w:color w:val="auto"/>
          <w:highlight w:val="none"/>
        </w:rPr>
      </w:pPr>
      <w:r>
        <w:rPr>
          <w:rFonts w:hint="eastAsia" w:eastAsia="仿宋_GB2312"/>
          <w:color w:val="auto"/>
          <w:highlight w:val="none"/>
        </w:rPr>
        <w:drawing>
          <wp:inline distT="0" distB="0" distL="114300" distR="114300">
            <wp:extent cx="4926965" cy="7002780"/>
            <wp:effectExtent l="0" t="0" r="6985" b="7620"/>
            <wp:docPr id="6" name="图片 1" descr="流程图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流程图1011"/>
                    <pic:cNvPicPr>
                      <a:picLocks noChangeAspect="1"/>
                    </pic:cNvPicPr>
                  </pic:nvPicPr>
                  <pic:blipFill>
                    <a:blip r:embed="rId14"/>
                    <a:stretch>
                      <a:fillRect/>
                    </a:stretch>
                  </pic:blipFill>
                  <pic:spPr>
                    <a:xfrm>
                      <a:off x="0" y="0"/>
                      <a:ext cx="4926965" cy="7002780"/>
                    </a:xfrm>
                    <a:prstGeom prst="rect">
                      <a:avLst/>
                    </a:prstGeom>
                    <a:noFill/>
                    <a:ln>
                      <a:noFill/>
                    </a:ln>
                  </pic:spPr>
                </pic:pic>
              </a:graphicData>
            </a:graphic>
          </wp:inline>
        </w:drawing>
      </w:r>
    </w:p>
    <w:p w14:paraId="0CB4C0ED">
      <w:pPr>
        <w:widowControl/>
        <w:ind w:firstLine="400" w:firstLineChars="200"/>
        <w:rPr>
          <w:rFonts w:hint="eastAsia"/>
          <w:color w:val="auto"/>
          <w:highlight w:val="none"/>
        </w:rPr>
      </w:pPr>
    </w:p>
    <w:p w14:paraId="7E4D1103">
      <w:pPr>
        <w:pStyle w:val="41"/>
        <w:ind w:firstLine="480"/>
        <w:rPr>
          <w:rFonts w:hint="eastAsia"/>
          <w:color w:val="auto"/>
          <w:highlight w:val="none"/>
        </w:rPr>
      </w:pPr>
    </w:p>
    <w:p w14:paraId="11BB3537">
      <w:pPr>
        <w:rPr>
          <w:rFonts w:hint="eastAsia"/>
          <w:color w:val="auto"/>
          <w:highlight w:val="none"/>
        </w:rPr>
      </w:pPr>
    </w:p>
    <w:p w14:paraId="09CEB4AF">
      <w:pPr>
        <w:rPr>
          <w:rFonts w:hint="eastAsia"/>
          <w:color w:val="auto"/>
          <w:highlight w:val="none"/>
        </w:rPr>
      </w:pPr>
    </w:p>
    <w:p w14:paraId="1B982320">
      <w:pPr>
        <w:widowControl/>
        <w:spacing w:line="720" w:lineRule="exact"/>
        <w:jc w:val="left"/>
        <w:rPr>
          <w:rFonts w:hint="eastAsia" w:ascii="宋体" w:hAnsi="宋体" w:eastAsia="宋体" w:cs="宋体"/>
          <w:b/>
          <w:bCs/>
          <w:color w:val="auto"/>
          <w:sz w:val="28"/>
          <w:szCs w:val="28"/>
          <w:highlight w:val="none"/>
          <w:lang w:eastAsia="zh-CN"/>
        </w:rPr>
      </w:pPr>
      <w:r>
        <w:rPr>
          <w:rFonts w:hint="eastAsia" w:ascii="宋体" w:hAnsi="宋体" w:cs="宋体"/>
          <w:b/>
          <w:bCs/>
          <w:color w:val="auto"/>
          <w:sz w:val="28"/>
          <w:szCs w:val="28"/>
          <w:highlight w:val="none"/>
          <w:lang w:val="zh-CN"/>
        </w:rPr>
        <w:t>附件</w:t>
      </w:r>
      <w:r>
        <w:rPr>
          <w:rFonts w:hint="eastAsia" w:ascii="宋体" w:hAnsi="宋体" w:cs="宋体"/>
          <w:b/>
          <w:bCs/>
          <w:color w:val="auto"/>
          <w:sz w:val="28"/>
          <w:szCs w:val="28"/>
          <w:highlight w:val="none"/>
          <w:lang w:val="en-US" w:eastAsia="zh-CN"/>
        </w:rPr>
        <w:t>3</w:t>
      </w:r>
    </w:p>
    <w:p w14:paraId="6ABD8883">
      <w:pPr>
        <w:pStyle w:val="41"/>
        <w:ind w:firstLine="480"/>
        <w:rPr>
          <w:color w:val="auto"/>
          <w:highlight w:val="none"/>
        </w:rPr>
      </w:pPr>
    </w:p>
    <w:p w14:paraId="7C502BCE">
      <w:pPr>
        <w:pStyle w:val="41"/>
        <w:ind w:firstLine="562"/>
        <w:jc w:val="center"/>
        <w:rPr>
          <w:rFonts w:hint="eastAsia" w:ascii="宋体" w:hAnsi="宋体" w:cs="宋体"/>
          <w:b/>
          <w:bCs/>
          <w:color w:val="auto"/>
          <w:sz w:val="28"/>
          <w:szCs w:val="28"/>
          <w:highlight w:val="none"/>
        </w:rPr>
      </w:pPr>
      <w:r>
        <w:rPr>
          <w:rFonts w:hint="eastAsia" w:ascii="宋体" w:hAnsi="宋体" w:cs="宋体"/>
          <w:b/>
          <w:bCs/>
          <w:color w:val="auto"/>
          <w:sz w:val="28"/>
          <w:szCs w:val="28"/>
          <w:highlight w:val="none"/>
        </w:rPr>
        <w:t>崇左市金融机构线上“政采贷”业务办理联络表</w:t>
      </w:r>
    </w:p>
    <w:tbl>
      <w:tblPr>
        <w:tblStyle w:val="21"/>
        <w:tblW w:w="8314" w:type="dxa"/>
        <w:tblInd w:w="96" w:type="dxa"/>
        <w:tblLayout w:type="fixed"/>
        <w:tblCellMar>
          <w:top w:w="0" w:type="dxa"/>
          <w:left w:w="108" w:type="dxa"/>
          <w:bottom w:w="0" w:type="dxa"/>
          <w:right w:w="108" w:type="dxa"/>
        </w:tblCellMar>
      </w:tblPr>
      <w:tblGrid>
        <w:gridCol w:w="2674"/>
        <w:gridCol w:w="3515"/>
        <w:gridCol w:w="2125"/>
      </w:tblGrid>
      <w:tr w14:paraId="54C4F182">
        <w:tblPrEx>
          <w:tblCellMar>
            <w:top w:w="0" w:type="dxa"/>
            <w:left w:w="108" w:type="dxa"/>
            <w:bottom w:w="0" w:type="dxa"/>
            <w:right w:w="108" w:type="dxa"/>
          </w:tblCellMar>
        </w:tblPrEx>
        <w:trPr>
          <w:trHeight w:val="90" w:hRule="atLeast"/>
        </w:trPr>
        <w:tc>
          <w:tcPr>
            <w:tcW w:w="2674" w:type="dxa"/>
            <w:tcBorders>
              <w:top w:val="single" w:color="000000" w:sz="4" w:space="0"/>
              <w:left w:val="single" w:color="000000" w:sz="4" w:space="0"/>
              <w:bottom w:val="single" w:color="000000" w:sz="4" w:space="0"/>
              <w:right w:val="single" w:color="000000" w:sz="4" w:space="0"/>
            </w:tcBorders>
            <w:noWrap w:val="0"/>
            <w:vAlign w:val="center"/>
          </w:tcPr>
          <w:p w14:paraId="7C88330B">
            <w:pPr>
              <w:widowControl/>
              <w:spacing w:line="400" w:lineRule="exact"/>
              <w:jc w:val="center"/>
              <w:textAlignment w:val="center"/>
              <w:rPr>
                <w:rFonts w:hint="eastAsia" w:ascii="宋体" w:hAnsi="宋体" w:cs="宋体"/>
                <w:b/>
                <w:bCs/>
                <w:color w:val="auto"/>
                <w:sz w:val="28"/>
                <w:szCs w:val="28"/>
                <w:highlight w:val="none"/>
              </w:rPr>
            </w:pPr>
            <w:r>
              <w:rPr>
                <w:rFonts w:hint="eastAsia" w:ascii="宋体" w:hAnsi="宋体" w:cs="宋体"/>
                <w:b/>
                <w:bCs/>
                <w:color w:val="auto"/>
                <w:kern w:val="0"/>
                <w:sz w:val="28"/>
                <w:szCs w:val="28"/>
                <w:highlight w:val="none"/>
                <w:lang w:bidi="ar"/>
              </w:rPr>
              <w:t>金融机构名称</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85AFCD3">
            <w:pPr>
              <w:widowControl/>
              <w:spacing w:line="400" w:lineRule="exact"/>
              <w:jc w:val="center"/>
              <w:textAlignment w:val="center"/>
              <w:rPr>
                <w:rFonts w:hint="eastAsia" w:ascii="宋体" w:hAnsi="宋体" w:cs="宋体"/>
                <w:b/>
                <w:bCs/>
                <w:color w:val="auto"/>
                <w:sz w:val="28"/>
                <w:szCs w:val="28"/>
                <w:highlight w:val="none"/>
              </w:rPr>
            </w:pPr>
            <w:r>
              <w:rPr>
                <w:rFonts w:hint="eastAsia" w:ascii="宋体" w:hAnsi="宋体" w:cs="宋体"/>
                <w:b/>
                <w:bCs/>
                <w:color w:val="auto"/>
                <w:kern w:val="0"/>
                <w:sz w:val="28"/>
                <w:szCs w:val="28"/>
                <w:highlight w:val="none"/>
                <w:lang w:bidi="ar"/>
              </w:rPr>
              <w:t>地址</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9342AA6">
            <w:pPr>
              <w:widowControl/>
              <w:spacing w:line="400" w:lineRule="exact"/>
              <w:jc w:val="center"/>
              <w:textAlignment w:val="center"/>
              <w:rPr>
                <w:rFonts w:hint="eastAsia" w:ascii="宋体" w:hAnsi="宋体" w:cs="宋体"/>
                <w:b/>
                <w:bCs/>
                <w:color w:val="auto"/>
                <w:sz w:val="28"/>
                <w:szCs w:val="28"/>
                <w:highlight w:val="none"/>
              </w:rPr>
            </w:pPr>
            <w:r>
              <w:rPr>
                <w:rFonts w:hint="eastAsia" w:cs="宋体"/>
                <w:b/>
                <w:bCs/>
                <w:color w:val="auto"/>
                <w:kern w:val="0"/>
                <w:sz w:val="28"/>
                <w:szCs w:val="28"/>
                <w:highlight w:val="none"/>
                <w:lang w:bidi="ar"/>
              </w:rPr>
              <w:t>业务</w:t>
            </w:r>
            <w:r>
              <w:rPr>
                <w:rFonts w:hint="eastAsia" w:ascii="宋体" w:hAnsi="宋体" w:cs="宋体"/>
                <w:b/>
                <w:bCs/>
                <w:color w:val="auto"/>
                <w:kern w:val="0"/>
                <w:sz w:val="28"/>
                <w:szCs w:val="28"/>
                <w:highlight w:val="none"/>
                <w:lang w:bidi="ar"/>
              </w:rPr>
              <w:t>咨询电话</w:t>
            </w:r>
          </w:p>
        </w:tc>
      </w:tr>
      <w:tr w14:paraId="34A9578E">
        <w:tblPrEx>
          <w:tblCellMar>
            <w:top w:w="0" w:type="dxa"/>
            <w:left w:w="108" w:type="dxa"/>
            <w:bottom w:w="0" w:type="dxa"/>
            <w:right w:w="108" w:type="dxa"/>
          </w:tblCellMar>
        </w:tblPrEx>
        <w:trPr>
          <w:trHeight w:val="365" w:hRule="atLeast"/>
        </w:trPr>
        <w:tc>
          <w:tcPr>
            <w:tcW w:w="8314" w:type="dxa"/>
            <w:gridSpan w:val="3"/>
            <w:tcBorders>
              <w:top w:val="single" w:color="000000" w:sz="4" w:space="0"/>
              <w:left w:val="single" w:color="000000" w:sz="4" w:space="0"/>
              <w:bottom w:val="single" w:color="000000" w:sz="4" w:space="0"/>
              <w:right w:val="single" w:color="000000" w:sz="4" w:space="0"/>
            </w:tcBorders>
            <w:noWrap/>
            <w:vAlign w:val="center"/>
          </w:tcPr>
          <w:p w14:paraId="35643CB9">
            <w:pPr>
              <w:widowControl/>
              <w:jc w:val="left"/>
              <w:textAlignment w:val="center"/>
              <w:rPr>
                <w:rFonts w:hint="eastAsia" w:cs="宋体"/>
                <w:color w:val="auto"/>
                <w:szCs w:val="21"/>
                <w:highlight w:val="none"/>
              </w:rPr>
            </w:pPr>
            <w:r>
              <w:rPr>
                <w:rFonts w:hint="eastAsia" w:cs="宋体"/>
                <w:b/>
                <w:bCs/>
                <w:color w:val="auto"/>
                <w:szCs w:val="21"/>
                <w:highlight w:val="none"/>
              </w:rPr>
              <w:t>崇左市本级及江州区</w:t>
            </w:r>
          </w:p>
        </w:tc>
      </w:tr>
      <w:tr w14:paraId="2476881D">
        <w:tblPrEx>
          <w:tblCellMar>
            <w:top w:w="0" w:type="dxa"/>
            <w:left w:w="108" w:type="dxa"/>
            <w:bottom w:w="0" w:type="dxa"/>
            <w:right w:w="108" w:type="dxa"/>
          </w:tblCellMar>
        </w:tblPrEx>
        <w:trPr>
          <w:trHeight w:val="35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CA7E7C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工商银行崇左分行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50430F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崇左市骆越大道6号（东盟国际城）裙楼2号楼</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4E2B450">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0771-7820436 0771-7820439</w:t>
            </w:r>
          </w:p>
        </w:tc>
      </w:tr>
      <w:tr w14:paraId="12E78662">
        <w:tblPrEx>
          <w:tblCellMar>
            <w:top w:w="0" w:type="dxa"/>
            <w:left w:w="108" w:type="dxa"/>
            <w:bottom w:w="0" w:type="dxa"/>
            <w:right w:w="108" w:type="dxa"/>
          </w:tblCellMar>
        </w:tblPrEx>
        <w:trPr>
          <w:trHeight w:val="9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2C737E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B41FBB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江州区友谊大道26号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2D5C1BD">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0771-7917212</w:t>
            </w:r>
          </w:p>
        </w:tc>
      </w:tr>
      <w:tr w14:paraId="6084E3DB">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24A3BB5">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农业银行江州支行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C97513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江州区江南路48号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84FB5EB">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0771-7917054</w:t>
            </w:r>
          </w:p>
        </w:tc>
      </w:tr>
      <w:tr w14:paraId="53CEF638">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537C91F">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DDE5E3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崇左市江州区江南路73号建行大厦</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2E385EF">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0771-7831103</w:t>
            </w:r>
          </w:p>
        </w:tc>
      </w:tr>
      <w:tr w14:paraId="0789713C">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8AC6DA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中国银行崇左分行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3EF8AA1">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崇左市江州区龙胤大厦五楼</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21CA09E">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0771-7928650 0771-7920613</w:t>
            </w:r>
          </w:p>
        </w:tc>
      </w:tr>
      <w:tr w14:paraId="478A122D">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6F2F4E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崇左农商行授信审批部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9B8010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崇左市城西路109号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046ECD4">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0771-7925660</w:t>
            </w:r>
          </w:p>
        </w:tc>
      </w:tr>
      <w:tr w14:paraId="73133AE3">
        <w:tblPrEx>
          <w:tblCellMar>
            <w:top w:w="0" w:type="dxa"/>
            <w:left w:w="108" w:type="dxa"/>
            <w:bottom w:w="0" w:type="dxa"/>
            <w:right w:w="108" w:type="dxa"/>
          </w:tblCellMar>
        </w:tblPrEx>
        <w:trPr>
          <w:trHeight w:val="9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828190A">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中国邮政储蓄银行崇左市分行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F05CD9B">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崇左市江州区骆越大道2号中国邮政储蓄银行崇左市分行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F307A30">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0771-7968699</w:t>
            </w:r>
          </w:p>
        </w:tc>
      </w:tr>
      <w:tr w14:paraId="59174CBC">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5A59607">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桂林银行崇左分行营业部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406CD47">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广西壮族自治区崇左市江州区友谊大道中段龙胤·财富广场101商铺（龙胤大厦六楼营业部）</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AA2E56F">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0771-7916636</w:t>
            </w:r>
          </w:p>
        </w:tc>
      </w:tr>
      <w:tr w14:paraId="50243D34">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58709F1">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桂林银行江州支行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9E37EA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崇左市江州区建设路41号桂林银行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BC50550">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0771-7988895</w:t>
            </w:r>
          </w:p>
        </w:tc>
      </w:tr>
      <w:tr w14:paraId="722D6FA9">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CA5D80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6E64A9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崇左市友谊大道中段西侧龙胤财富广场三期财富中心122号商铺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BF09229">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0771-7960855</w:t>
            </w:r>
          </w:p>
        </w:tc>
      </w:tr>
      <w:tr w14:paraId="0575C7F2">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1ED71E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广西北部湾银行崇左市中泰产业园支行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44C4A57">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广西壮族自治区崇左市江州区中泰产业园企业总部基地企业服务中心一楼</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A3B9B49">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0771-7821126</w:t>
            </w:r>
          </w:p>
        </w:tc>
      </w:tr>
      <w:tr w14:paraId="7B0505A6">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FFEED25">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广西北部湾银行崇左市丽江支行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97F630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崇左市江州区丽江路丽江明珠滨江花苑三期106-109号商铺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788D160">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0771-7831866</w:t>
            </w:r>
          </w:p>
        </w:tc>
      </w:tr>
      <w:tr w14:paraId="68B16696">
        <w:tblPrEx>
          <w:tblCellMar>
            <w:top w:w="0" w:type="dxa"/>
            <w:left w:w="108" w:type="dxa"/>
            <w:bottom w:w="0" w:type="dxa"/>
            <w:right w:w="108" w:type="dxa"/>
          </w:tblCellMar>
        </w:tblPrEx>
        <w:trPr>
          <w:trHeight w:val="350" w:hRule="atLeast"/>
        </w:trPr>
        <w:tc>
          <w:tcPr>
            <w:tcW w:w="8314" w:type="dxa"/>
            <w:gridSpan w:val="3"/>
            <w:tcBorders>
              <w:top w:val="single" w:color="000000" w:sz="4" w:space="0"/>
              <w:left w:val="single" w:color="000000" w:sz="4" w:space="0"/>
              <w:bottom w:val="single" w:color="000000" w:sz="4" w:space="0"/>
              <w:right w:val="single" w:color="000000" w:sz="4" w:space="0"/>
            </w:tcBorders>
            <w:noWrap/>
            <w:vAlign w:val="center"/>
          </w:tcPr>
          <w:p w14:paraId="472DF298">
            <w:pPr>
              <w:widowControl/>
              <w:jc w:val="left"/>
              <w:textAlignment w:val="center"/>
              <w:rPr>
                <w:rFonts w:hint="eastAsia" w:ascii="宋体" w:hAnsi="宋体" w:cs="宋体"/>
                <w:color w:val="auto"/>
                <w:szCs w:val="21"/>
                <w:highlight w:val="none"/>
              </w:rPr>
            </w:pPr>
            <w:r>
              <w:rPr>
                <w:rFonts w:hint="eastAsia" w:ascii="宋体" w:hAnsi="宋体" w:cs="宋体"/>
                <w:b/>
                <w:bCs/>
                <w:color w:val="auto"/>
                <w:szCs w:val="21"/>
                <w:highlight w:val="none"/>
              </w:rPr>
              <w:t>扶绥县</w:t>
            </w:r>
          </w:p>
        </w:tc>
      </w:tr>
      <w:tr w14:paraId="5ABC10E3">
        <w:tblPrEx>
          <w:tblCellMar>
            <w:top w:w="0" w:type="dxa"/>
            <w:left w:w="108" w:type="dxa"/>
            <w:bottom w:w="0" w:type="dxa"/>
            <w:right w:w="108" w:type="dxa"/>
          </w:tblCellMar>
        </w:tblPrEx>
        <w:trPr>
          <w:trHeight w:val="38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7F47851">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工商银行扶绥县支行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AE4FF63">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扶绥县新宁镇同正大道94号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670892A">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0771-7535612</w:t>
            </w:r>
          </w:p>
        </w:tc>
      </w:tr>
      <w:tr w14:paraId="37188CC8">
        <w:tblPrEx>
          <w:tblCellMar>
            <w:top w:w="0" w:type="dxa"/>
            <w:left w:w="108" w:type="dxa"/>
            <w:bottom w:w="0" w:type="dxa"/>
            <w:right w:w="108" w:type="dxa"/>
          </w:tblCellMar>
        </w:tblPrEx>
        <w:trPr>
          <w:trHeight w:val="44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E9BBD76">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农业银行扶绥县支行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6618DF0">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扶绥县新宁镇新华路126号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5A8A96F">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0771-7917330</w:t>
            </w:r>
          </w:p>
        </w:tc>
      </w:tr>
      <w:tr w14:paraId="7F7815AF">
        <w:tblPrEx>
          <w:tblCellMar>
            <w:top w:w="0" w:type="dxa"/>
            <w:left w:w="108" w:type="dxa"/>
            <w:bottom w:w="0" w:type="dxa"/>
            <w:right w:w="108" w:type="dxa"/>
          </w:tblCellMar>
        </w:tblPrEx>
        <w:trPr>
          <w:trHeight w:val="749"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652A18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建行扶绥支行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F62B3FF">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扶绥县南密路6号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308D26E">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0771-7516511 0771-7531157</w:t>
            </w:r>
          </w:p>
        </w:tc>
      </w:tr>
      <w:tr w14:paraId="2C996BB4">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665614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建行扶绥空港支行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ACA6E3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扶绥县双拥路3号东信华府18号楼一层</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53F95D6">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0771-7525822</w:t>
            </w:r>
          </w:p>
        </w:tc>
      </w:tr>
      <w:tr w14:paraId="5871EF59">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00E5A3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中国银行扶绥支行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7FE0047">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w:t>
            </w:r>
            <w:r>
              <w:rPr>
                <w:rFonts w:hint="eastAsia" w:ascii="宋体" w:hAnsi="宋体" w:cs="宋体"/>
                <w:color w:val="auto"/>
                <w:szCs w:val="21"/>
                <w:highlight w:val="none"/>
                <w:lang w:eastAsia="zh-CN"/>
              </w:rPr>
              <w:t>－</w:t>
            </w:r>
            <w:r>
              <w:rPr>
                <w:rFonts w:hint="eastAsia" w:ascii="宋体" w:hAnsi="宋体" w:cs="宋体"/>
                <w:color w:val="auto"/>
                <w:szCs w:val="21"/>
                <w:highlight w:val="none"/>
              </w:rPr>
              <w:t>扶绥大道16号山水城市广场一层商铺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BBEC5D1">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0771-5025887</w:t>
            </w:r>
          </w:p>
        </w:tc>
      </w:tr>
      <w:tr w14:paraId="57B000D4">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2D538B7">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扶绥农商行</w:t>
            </w:r>
            <w:r>
              <w:rPr>
                <w:rFonts w:hint="eastAsia" w:ascii="宋体" w:hAnsi="宋体" w:cs="宋体"/>
                <w:color w:val="auto"/>
                <w:szCs w:val="21"/>
                <w:highlight w:val="none"/>
                <w:lang w:eastAsia="zh-CN"/>
              </w:rPr>
              <w:t>“三农”</w:t>
            </w:r>
            <w:r>
              <w:rPr>
                <w:rFonts w:hint="eastAsia" w:ascii="宋体" w:hAnsi="宋体" w:cs="宋体"/>
                <w:color w:val="auto"/>
                <w:szCs w:val="21"/>
                <w:highlight w:val="none"/>
              </w:rPr>
              <w:t>零售与乡村振兴金融部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0F48034">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扶绥县新宁镇永宁路2-1号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3431E63">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0771-7533041</w:t>
            </w:r>
          </w:p>
        </w:tc>
      </w:tr>
      <w:tr w14:paraId="2F1D1393">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1451BB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中国邮政储蓄银行扶绥县支行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383CAC2">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扶绥县松江路138号中国邮政储蓄银行扶绥县支行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4D37FE2">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0771-7536178 0771-7536177</w:t>
            </w:r>
          </w:p>
        </w:tc>
      </w:tr>
      <w:tr w14:paraId="584DD402">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6A7169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桂林银行崇左扶绥支行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DB5F4E2">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广西崇左市扶绥县新宁镇松江路20号（桂林银行崇左扶绥支行）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B99D1B9">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0771-7661101</w:t>
            </w:r>
          </w:p>
        </w:tc>
      </w:tr>
      <w:tr w14:paraId="1E718E36">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5019FF3">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广西北部湾银行扶绥县支行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2784C4A">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崇左市扶绥县新宁镇同正大道333号碧园·未来城商业综合体13号楼一楼1050、1051号商铺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1C7502B">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0771-7500768</w:t>
            </w:r>
          </w:p>
        </w:tc>
      </w:tr>
      <w:tr w14:paraId="65077358">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3C0F74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扶绥深通村镇银行业发部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AF2A1C5">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扶绥县大景城1号楼正门旁</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FD0E687">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0771-7525678</w:t>
            </w:r>
          </w:p>
        </w:tc>
      </w:tr>
      <w:tr w14:paraId="52C9865F">
        <w:tblPrEx>
          <w:tblCellMar>
            <w:top w:w="0" w:type="dxa"/>
            <w:left w:w="108" w:type="dxa"/>
            <w:bottom w:w="0" w:type="dxa"/>
            <w:right w:w="108" w:type="dxa"/>
          </w:tblCellMar>
        </w:tblPrEx>
        <w:trPr>
          <w:trHeight w:val="47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04E8036">
            <w:pPr>
              <w:widowControl/>
              <w:jc w:val="left"/>
              <w:textAlignment w:val="center"/>
              <w:rPr>
                <w:rFonts w:hint="eastAsia" w:ascii="宋体" w:hAnsi="宋体" w:cs="宋体"/>
                <w:color w:val="auto"/>
                <w:szCs w:val="21"/>
                <w:highlight w:val="none"/>
              </w:rPr>
            </w:pPr>
            <w:r>
              <w:rPr>
                <w:rFonts w:hint="eastAsia" w:ascii="宋体" w:hAnsi="宋体" w:cs="宋体"/>
                <w:b/>
                <w:bCs/>
                <w:color w:val="auto"/>
                <w:szCs w:val="21"/>
                <w:highlight w:val="none"/>
              </w:rPr>
              <w:t>宁明县</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04F85B3">
            <w:pPr>
              <w:widowControl/>
              <w:jc w:val="left"/>
              <w:textAlignment w:val="center"/>
              <w:rPr>
                <w:rFonts w:hint="eastAsia" w:ascii="宋体" w:hAnsi="宋体" w:cs="宋体"/>
                <w:color w:val="auto"/>
                <w:szCs w:val="21"/>
                <w:highlight w:val="none"/>
              </w:rPr>
            </w:pP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E684844">
            <w:pPr>
              <w:widowControl/>
              <w:jc w:val="center"/>
              <w:textAlignment w:val="center"/>
              <w:rPr>
                <w:rFonts w:hint="eastAsia" w:ascii="宋体" w:hAnsi="宋体" w:cs="宋体"/>
                <w:color w:val="auto"/>
                <w:szCs w:val="21"/>
                <w:highlight w:val="none"/>
              </w:rPr>
            </w:pPr>
          </w:p>
        </w:tc>
      </w:tr>
      <w:tr w14:paraId="5866F787">
        <w:tblPrEx>
          <w:tblCellMar>
            <w:top w:w="0" w:type="dxa"/>
            <w:left w:w="108" w:type="dxa"/>
            <w:bottom w:w="0" w:type="dxa"/>
            <w:right w:w="108" w:type="dxa"/>
          </w:tblCellMar>
        </w:tblPrEx>
        <w:trPr>
          <w:trHeight w:val="36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6FC99B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工商银行宁明县支行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6A3625A">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宁明县城中镇兴远街70号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91939BE">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0771-8620729</w:t>
            </w:r>
          </w:p>
        </w:tc>
      </w:tr>
      <w:tr w14:paraId="19E68AFB">
        <w:tblPrEx>
          <w:tblCellMar>
            <w:top w:w="0" w:type="dxa"/>
            <w:left w:w="108" w:type="dxa"/>
            <w:bottom w:w="0" w:type="dxa"/>
            <w:right w:w="108" w:type="dxa"/>
          </w:tblCellMar>
        </w:tblPrEx>
        <w:trPr>
          <w:trHeight w:val="32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D359EAE">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农业银行宁明县支行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D38FA15">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宁明县城中镇明阳街11号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0808F57">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0771-7917093</w:t>
            </w:r>
          </w:p>
        </w:tc>
      </w:tr>
      <w:tr w14:paraId="6C86D389">
        <w:tblPrEx>
          <w:tblCellMar>
            <w:top w:w="0" w:type="dxa"/>
            <w:left w:w="108" w:type="dxa"/>
            <w:bottom w:w="0" w:type="dxa"/>
            <w:right w:w="108" w:type="dxa"/>
          </w:tblCellMar>
        </w:tblPrEx>
        <w:trPr>
          <w:trHeight w:val="32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A0BA442">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建行宁明支行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F39938A">
            <w:pPr>
              <w:widowControl/>
              <w:spacing w:after="90" w:line="23" w:lineRule="atLeast"/>
              <w:jc w:val="left"/>
              <w:rPr>
                <w:rFonts w:hint="eastAsia" w:ascii="宋体" w:hAnsi="宋体" w:cs="宋体"/>
                <w:color w:val="auto"/>
                <w:szCs w:val="21"/>
                <w:highlight w:val="none"/>
              </w:rPr>
            </w:pPr>
            <w:r>
              <w:rPr>
                <w:rFonts w:hint="eastAsia" w:ascii="宋体" w:hAnsi="宋体" w:cs="宋体"/>
                <w:color w:val="auto"/>
                <w:kern w:val="0"/>
                <w:szCs w:val="21"/>
                <w:highlight w:val="none"/>
                <w:lang w:bidi="ar"/>
              </w:rPr>
              <w:t>宁明县城中镇兴宁大道77号明江财富广场一层1-13号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9F41BE1">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0771-8629006</w:t>
            </w:r>
          </w:p>
        </w:tc>
      </w:tr>
      <w:tr w14:paraId="604205A8">
        <w:tblPrEx>
          <w:tblCellMar>
            <w:top w:w="0" w:type="dxa"/>
            <w:left w:w="108" w:type="dxa"/>
            <w:bottom w:w="0" w:type="dxa"/>
            <w:right w:w="108" w:type="dxa"/>
          </w:tblCellMar>
        </w:tblPrEx>
        <w:trPr>
          <w:trHeight w:val="32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F806B0E">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宁明农商行</w:t>
            </w:r>
            <w:r>
              <w:rPr>
                <w:rFonts w:hint="eastAsia" w:ascii="宋体" w:hAnsi="宋体" w:cs="宋体"/>
                <w:color w:val="auto"/>
                <w:szCs w:val="21"/>
                <w:highlight w:val="none"/>
                <w:lang w:eastAsia="zh-CN"/>
              </w:rPr>
              <w:t>“三农”</w:t>
            </w:r>
            <w:r>
              <w:rPr>
                <w:rFonts w:hint="eastAsia" w:ascii="宋体" w:hAnsi="宋体" w:cs="宋体"/>
                <w:color w:val="auto"/>
                <w:szCs w:val="21"/>
                <w:highlight w:val="none"/>
              </w:rPr>
              <w:t>零售与乡村振兴金融部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999C161">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宁明县城中镇明阳街3号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DCD3E6D">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0771-8628166</w:t>
            </w:r>
          </w:p>
        </w:tc>
      </w:tr>
      <w:tr w14:paraId="6A4930AF">
        <w:tblPrEx>
          <w:tblCellMar>
            <w:top w:w="0" w:type="dxa"/>
            <w:left w:w="108" w:type="dxa"/>
            <w:bottom w:w="0" w:type="dxa"/>
            <w:right w:w="108" w:type="dxa"/>
          </w:tblCellMar>
        </w:tblPrEx>
        <w:trPr>
          <w:trHeight w:val="439"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12EBBF2">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桂林银行崇左宁明支行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97930D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宁明县城中镇兴宁大道中70号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FBCABD0">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0771-8630787</w:t>
            </w:r>
          </w:p>
        </w:tc>
      </w:tr>
      <w:tr w14:paraId="288B7F7A">
        <w:tblPrEx>
          <w:tblCellMar>
            <w:top w:w="0" w:type="dxa"/>
            <w:left w:w="108" w:type="dxa"/>
            <w:bottom w:w="0" w:type="dxa"/>
            <w:right w:w="108" w:type="dxa"/>
          </w:tblCellMar>
        </w:tblPrEx>
        <w:trPr>
          <w:trHeight w:val="32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576AFAA">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广西北部湾银行宁明支行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8E42EE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崇左市宁明县城中镇兴宁大道中79号（明都大酒店）A</w:t>
            </w:r>
            <w:r>
              <w:rPr>
                <w:rFonts w:hint="eastAsia" w:ascii="宋体" w:hAnsi="宋体" w:cs="宋体"/>
                <w:color w:val="auto"/>
                <w:szCs w:val="21"/>
                <w:highlight w:val="none"/>
                <w:lang w:eastAsia="zh-CN"/>
              </w:rPr>
              <w:t>幢</w:t>
            </w:r>
            <w:r>
              <w:rPr>
                <w:rFonts w:hint="eastAsia" w:ascii="宋体" w:hAnsi="宋体" w:cs="宋体"/>
                <w:color w:val="auto"/>
                <w:szCs w:val="21"/>
                <w:highlight w:val="none"/>
              </w:rPr>
              <w:t>1楼铺面</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1C0CD4D">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0771-8622237</w:t>
            </w:r>
          </w:p>
        </w:tc>
      </w:tr>
      <w:tr w14:paraId="6DFD3C2F">
        <w:tblPrEx>
          <w:tblCellMar>
            <w:top w:w="0" w:type="dxa"/>
            <w:left w:w="108" w:type="dxa"/>
            <w:bottom w:w="0" w:type="dxa"/>
            <w:right w:w="108" w:type="dxa"/>
          </w:tblCellMar>
        </w:tblPrEx>
        <w:trPr>
          <w:trHeight w:val="377" w:hRule="atLeast"/>
        </w:trPr>
        <w:tc>
          <w:tcPr>
            <w:tcW w:w="8314" w:type="dxa"/>
            <w:gridSpan w:val="3"/>
            <w:tcBorders>
              <w:top w:val="single" w:color="000000" w:sz="4" w:space="0"/>
              <w:left w:val="single" w:color="000000" w:sz="4" w:space="0"/>
              <w:bottom w:val="single" w:color="000000" w:sz="4" w:space="0"/>
              <w:right w:val="single" w:color="000000" w:sz="4" w:space="0"/>
            </w:tcBorders>
            <w:noWrap/>
            <w:vAlign w:val="center"/>
          </w:tcPr>
          <w:p w14:paraId="530CE1A4">
            <w:pPr>
              <w:widowControl/>
              <w:jc w:val="left"/>
              <w:textAlignment w:val="center"/>
              <w:rPr>
                <w:rFonts w:hint="eastAsia" w:ascii="宋体" w:hAnsi="宋体" w:cs="宋体"/>
                <w:color w:val="auto"/>
                <w:szCs w:val="21"/>
                <w:highlight w:val="none"/>
              </w:rPr>
            </w:pPr>
            <w:r>
              <w:rPr>
                <w:rFonts w:hint="eastAsia" w:ascii="宋体" w:hAnsi="宋体" w:cs="宋体"/>
                <w:b/>
                <w:bCs/>
                <w:color w:val="auto"/>
                <w:szCs w:val="21"/>
                <w:highlight w:val="none"/>
              </w:rPr>
              <w:t>大新县</w:t>
            </w:r>
          </w:p>
        </w:tc>
      </w:tr>
      <w:tr w14:paraId="01A00C49">
        <w:tblPrEx>
          <w:tblCellMar>
            <w:top w:w="0" w:type="dxa"/>
            <w:left w:w="108" w:type="dxa"/>
            <w:bottom w:w="0" w:type="dxa"/>
            <w:right w:w="108" w:type="dxa"/>
          </w:tblCellMar>
        </w:tblPrEx>
        <w:trPr>
          <w:trHeight w:val="391"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F7216A6">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szCs w:val="21"/>
                <w:highlight w:val="none"/>
              </w:rPr>
              <w:t>工商银行大新县支行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659C899">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大新县桃城镇民生街98号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A252AEA">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0771-3628078</w:t>
            </w:r>
          </w:p>
        </w:tc>
      </w:tr>
      <w:tr w14:paraId="659A8095">
        <w:tblPrEx>
          <w:tblCellMar>
            <w:top w:w="0" w:type="dxa"/>
            <w:left w:w="108" w:type="dxa"/>
            <w:bottom w:w="0" w:type="dxa"/>
            <w:right w:w="108" w:type="dxa"/>
          </w:tblCellMar>
        </w:tblPrEx>
        <w:trPr>
          <w:trHeight w:val="458"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1212E4B">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szCs w:val="21"/>
                <w:highlight w:val="none"/>
              </w:rPr>
              <w:t>农业银行大新县支行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534F10D">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szCs w:val="21"/>
                <w:highlight w:val="none"/>
              </w:rPr>
              <w:t>大新县桃城镇伦理路223号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5CB0A78">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0771-</w:t>
            </w:r>
            <w:r>
              <w:rPr>
                <w:rFonts w:hint="eastAsia" w:ascii="宋体" w:hAnsi="宋体" w:cs="宋体"/>
                <w:color w:val="auto"/>
                <w:szCs w:val="21"/>
                <w:highlight w:val="none"/>
              </w:rPr>
              <w:t>7917015</w:t>
            </w:r>
          </w:p>
        </w:tc>
      </w:tr>
      <w:tr w14:paraId="187EE2B1">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0DFE88A">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建行大新支行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9B4128D">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大新县民生街7号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F4E4149">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0771-3689766</w:t>
            </w:r>
          </w:p>
        </w:tc>
      </w:tr>
      <w:tr w14:paraId="2D8A6F29">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E4FC66B">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大新农商行</w:t>
            </w:r>
            <w:r>
              <w:rPr>
                <w:rFonts w:hint="eastAsia" w:ascii="宋体" w:hAnsi="宋体" w:cs="宋体"/>
                <w:color w:val="auto"/>
                <w:kern w:val="0"/>
                <w:szCs w:val="21"/>
                <w:highlight w:val="none"/>
                <w:lang w:eastAsia="zh-CN" w:bidi="ar"/>
              </w:rPr>
              <w:t>“三农”</w:t>
            </w:r>
            <w:r>
              <w:rPr>
                <w:rFonts w:hint="eastAsia" w:ascii="宋体" w:hAnsi="宋体" w:cs="宋体"/>
                <w:color w:val="auto"/>
                <w:kern w:val="0"/>
                <w:szCs w:val="21"/>
                <w:highlight w:val="none"/>
                <w:lang w:bidi="ar"/>
              </w:rPr>
              <w:t>零售与乡村振兴金融部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D484A79">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大新县城养利路131号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5C1E5FF">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0771-3623887</w:t>
            </w:r>
          </w:p>
        </w:tc>
      </w:tr>
      <w:tr w14:paraId="5F37AAC5">
        <w:tblPrEx>
          <w:tblCellMar>
            <w:top w:w="0" w:type="dxa"/>
            <w:left w:w="108" w:type="dxa"/>
            <w:bottom w:w="0" w:type="dxa"/>
            <w:right w:w="108" w:type="dxa"/>
          </w:tblCellMar>
        </w:tblPrEx>
        <w:trPr>
          <w:trHeight w:val="6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97EC5CA">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szCs w:val="21"/>
                <w:highlight w:val="none"/>
              </w:rPr>
              <w:t>桂林银行崇左大新支行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6811550">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崇左市大新县桃城镇民生街7号东盟商业广场1楼桂林银行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6DB5237">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0771-3621996</w:t>
            </w:r>
          </w:p>
        </w:tc>
      </w:tr>
      <w:tr w14:paraId="4414BC8A">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162DE47">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szCs w:val="21"/>
                <w:highlight w:val="none"/>
              </w:rPr>
              <w:t>广西北部湾银行大新支行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7E9C58E">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崇左市大新县桃城镇伦理路230号1楼铺面</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3D77C99">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szCs w:val="21"/>
                <w:highlight w:val="none"/>
              </w:rPr>
              <w:t>0771-3628366</w:t>
            </w:r>
          </w:p>
        </w:tc>
      </w:tr>
      <w:tr w14:paraId="49AC5CEF">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C8ECBFC">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崇左大新长江村镇银行营业部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685CAA0">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大新县桃城镇德天大道74-1号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0D3DDA2">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0771-3698002</w:t>
            </w:r>
          </w:p>
        </w:tc>
      </w:tr>
      <w:tr w14:paraId="59AE6811">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BC54A0F">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崇左大新长江村镇银行百汇支行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686E4C5">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大新县桃城镇伦那路8号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9EAC962">
            <w:pPr>
              <w:widowControl/>
              <w:jc w:val="center"/>
              <w:textAlignment w:val="center"/>
              <w:rPr>
                <w:rFonts w:hint="eastAsia" w:ascii="宋体" w:hAnsi="宋体" w:cs="宋体"/>
                <w:color w:val="auto"/>
                <w:szCs w:val="21"/>
                <w:highlight w:val="none"/>
              </w:rPr>
            </w:pPr>
            <w:r>
              <w:rPr>
                <w:rFonts w:hint="eastAsia" w:ascii="宋体" w:hAnsi="宋体" w:cs="宋体"/>
                <w:color w:val="auto"/>
                <w:kern w:val="0"/>
                <w:szCs w:val="21"/>
                <w:highlight w:val="none"/>
                <w:lang w:bidi="ar"/>
              </w:rPr>
              <w:t>0771-3626199</w:t>
            </w:r>
          </w:p>
        </w:tc>
      </w:tr>
      <w:tr w14:paraId="49AFCF61">
        <w:tblPrEx>
          <w:tblCellMar>
            <w:top w:w="0" w:type="dxa"/>
            <w:left w:w="108" w:type="dxa"/>
            <w:bottom w:w="0" w:type="dxa"/>
            <w:right w:w="108" w:type="dxa"/>
          </w:tblCellMar>
        </w:tblPrEx>
        <w:trPr>
          <w:trHeight w:val="35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3102DB8">
            <w:pPr>
              <w:widowControl/>
              <w:jc w:val="left"/>
              <w:textAlignment w:val="center"/>
              <w:rPr>
                <w:rFonts w:hint="eastAsia" w:ascii="宋体" w:hAnsi="宋体" w:cs="宋体"/>
                <w:color w:val="auto"/>
                <w:szCs w:val="21"/>
                <w:highlight w:val="none"/>
              </w:rPr>
            </w:pPr>
            <w:r>
              <w:rPr>
                <w:rFonts w:hint="eastAsia" w:ascii="宋体" w:hAnsi="宋体" w:cs="宋体"/>
                <w:b/>
                <w:bCs/>
                <w:color w:val="auto"/>
                <w:szCs w:val="21"/>
                <w:highlight w:val="none"/>
              </w:rPr>
              <w:t>龙州县</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42F0BEF">
            <w:pPr>
              <w:widowControl/>
              <w:jc w:val="left"/>
              <w:textAlignment w:val="center"/>
              <w:rPr>
                <w:rFonts w:hint="eastAsia" w:ascii="宋体" w:hAnsi="宋体" w:cs="宋体"/>
                <w:color w:val="auto"/>
                <w:szCs w:val="21"/>
                <w:highlight w:val="none"/>
              </w:rPr>
            </w:pP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7F0FB47">
            <w:pPr>
              <w:widowControl/>
              <w:jc w:val="center"/>
              <w:textAlignment w:val="center"/>
              <w:rPr>
                <w:rFonts w:hint="eastAsia" w:ascii="宋体" w:hAnsi="宋体" w:cs="宋体"/>
                <w:color w:val="auto"/>
                <w:szCs w:val="21"/>
                <w:highlight w:val="none"/>
              </w:rPr>
            </w:pPr>
          </w:p>
        </w:tc>
      </w:tr>
      <w:tr w14:paraId="4612585B">
        <w:tblPrEx>
          <w:tblCellMar>
            <w:top w:w="0" w:type="dxa"/>
            <w:left w:w="108" w:type="dxa"/>
            <w:bottom w:w="0" w:type="dxa"/>
            <w:right w:w="108" w:type="dxa"/>
          </w:tblCellMar>
        </w:tblPrEx>
        <w:trPr>
          <w:trHeight w:val="428"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58D8AF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工商银行龙州县支行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C70FDA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龙州县龙江街60号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C31962F">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0771-8868619</w:t>
            </w:r>
          </w:p>
        </w:tc>
      </w:tr>
      <w:tr w14:paraId="2916A53D">
        <w:tblPrEx>
          <w:tblCellMar>
            <w:top w:w="0" w:type="dxa"/>
            <w:left w:w="108" w:type="dxa"/>
            <w:bottom w:w="0" w:type="dxa"/>
            <w:right w:w="108" w:type="dxa"/>
          </w:tblCellMar>
        </w:tblPrEx>
        <w:trPr>
          <w:trHeight w:val="544"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259BBBE">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农业银行龙州县支行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C8541E0">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龙州县龙州镇康平街26号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DF11A8B">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0771-8812504</w:t>
            </w:r>
          </w:p>
        </w:tc>
      </w:tr>
      <w:tr w14:paraId="121B7C3A">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E79354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建行龙州支行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212A39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龙州县龙夏路2号龙州商业广场D栋1号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7F04C09">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0771-8820525</w:t>
            </w:r>
          </w:p>
        </w:tc>
      </w:tr>
      <w:tr w14:paraId="7F7AAA4F">
        <w:tblPrEx>
          <w:tblCellMar>
            <w:top w:w="0" w:type="dxa"/>
            <w:left w:w="108" w:type="dxa"/>
            <w:bottom w:w="0" w:type="dxa"/>
            <w:right w:w="108" w:type="dxa"/>
          </w:tblCellMar>
        </w:tblPrEx>
        <w:trPr>
          <w:trHeight w:val="41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FE2E2C7">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龙州农商行公司机构金融</w:t>
            </w:r>
            <w:r>
              <w:rPr>
                <w:rFonts w:hint="eastAsia" w:cs="宋体"/>
                <w:color w:val="auto"/>
                <w:szCs w:val="21"/>
                <w:highlight w:val="none"/>
              </w:rPr>
              <w:t>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722136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龙州县龙州镇独山路172号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EE07BA1">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0771-8813013</w:t>
            </w:r>
          </w:p>
        </w:tc>
      </w:tr>
      <w:tr w14:paraId="41A9B241">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173FC21">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桂林银行崇左龙州支行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1B4E31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龙州县龙州镇同顾大道1号同顾·中央公园20栋10号—13号房</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E1BF89B">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0771-8871021</w:t>
            </w:r>
          </w:p>
        </w:tc>
      </w:tr>
      <w:tr w14:paraId="27D52970">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9A65ECF">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广西北部湾银行龙州支行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CCD7E6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崇左市龙州县龙州镇龙夏路1号、3号、5号（南湖商务酒店）一楼铺面</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21812AF">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0771-8811533</w:t>
            </w:r>
          </w:p>
        </w:tc>
      </w:tr>
      <w:tr w14:paraId="4FB76FE1">
        <w:tblPrEx>
          <w:tblCellMar>
            <w:top w:w="0" w:type="dxa"/>
            <w:left w:w="108" w:type="dxa"/>
            <w:bottom w:w="0" w:type="dxa"/>
            <w:right w:w="108" w:type="dxa"/>
          </w:tblCellMar>
        </w:tblPrEx>
        <w:trPr>
          <w:trHeight w:val="48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C00666C">
            <w:pPr>
              <w:widowControl/>
              <w:textAlignment w:val="center"/>
              <w:rPr>
                <w:rFonts w:hint="eastAsia" w:ascii="宋体" w:hAnsi="宋体" w:cs="宋体"/>
                <w:color w:val="auto"/>
                <w:szCs w:val="21"/>
                <w:highlight w:val="none"/>
              </w:rPr>
            </w:pPr>
            <w:r>
              <w:rPr>
                <w:rFonts w:hint="eastAsia" w:ascii="宋体" w:hAnsi="宋体" w:cs="宋体"/>
                <w:b/>
                <w:bCs/>
                <w:color w:val="auto"/>
                <w:szCs w:val="21"/>
                <w:highlight w:val="none"/>
              </w:rPr>
              <w:t>天等县</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5A0E202">
            <w:pPr>
              <w:widowControl/>
              <w:jc w:val="left"/>
              <w:textAlignment w:val="center"/>
              <w:rPr>
                <w:rFonts w:hint="eastAsia" w:ascii="宋体" w:hAnsi="宋体" w:cs="宋体"/>
                <w:color w:val="auto"/>
                <w:szCs w:val="21"/>
                <w:highlight w:val="none"/>
              </w:rPr>
            </w:pP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FFDFE1D">
            <w:pPr>
              <w:widowControl/>
              <w:jc w:val="center"/>
              <w:textAlignment w:val="center"/>
              <w:rPr>
                <w:rFonts w:hint="eastAsia" w:ascii="宋体" w:hAnsi="宋体" w:cs="宋体"/>
                <w:color w:val="auto"/>
                <w:szCs w:val="21"/>
                <w:highlight w:val="none"/>
              </w:rPr>
            </w:pPr>
          </w:p>
        </w:tc>
      </w:tr>
      <w:tr w14:paraId="00210814">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D15D93B">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工商银行天等县支行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3F9A53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天等县天等镇朝阳东路054号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CD11B85">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0771-3532211</w:t>
            </w:r>
          </w:p>
        </w:tc>
      </w:tr>
      <w:tr w14:paraId="00D9DAD1">
        <w:tblPrEx>
          <w:tblCellMar>
            <w:top w:w="0" w:type="dxa"/>
            <w:left w:w="108" w:type="dxa"/>
            <w:bottom w:w="0" w:type="dxa"/>
            <w:right w:w="108" w:type="dxa"/>
          </w:tblCellMar>
        </w:tblPrEx>
        <w:trPr>
          <w:trHeight w:val="39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7D50DA1">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农业银行天等县支行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750234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 xml:space="preserve"> 天等县天等镇天宝北路007号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1171244">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0771-7917046</w:t>
            </w:r>
          </w:p>
        </w:tc>
      </w:tr>
      <w:tr w14:paraId="343E351D">
        <w:tblPrEx>
          <w:tblCellMar>
            <w:top w:w="0" w:type="dxa"/>
            <w:left w:w="108" w:type="dxa"/>
            <w:bottom w:w="0" w:type="dxa"/>
            <w:right w:w="108" w:type="dxa"/>
          </w:tblCellMar>
        </w:tblPrEx>
        <w:trPr>
          <w:trHeight w:val="39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26446C0">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天等农商行公司机构金融部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C0A9714">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天等县天等镇仕民路48号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B83A07A">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0771-3521361</w:t>
            </w:r>
          </w:p>
        </w:tc>
      </w:tr>
      <w:tr w14:paraId="51CF42B8">
        <w:tblPrEx>
          <w:tblCellMar>
            <w:top w:w="0" w:type="dxa"/>
            <w:left w:w="108" w:type="dxa"/>
            <w:bottom w:w="0" w:type="dxa"/>
            <w:right w:w="108" w:type="dxa"/>
          </w:tblCellMar>
        </w:tblPrEx>
        <w:trPr>
          <w:trHeight w:val="39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EAF44EA">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桂林银行崇左天等支行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DC19BFF">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广西崇左市天等县天等镇天宝北路天府中央城5号楼115号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917C9D7">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0771-3522157</w:t>
            </w:r>
          </w:p>
        </w:tc>
      </w:tr>
      <w:tr w14:paraId="510F3D10">
        <w:tblPrEx>
          <w:tblCellMar>
            <w:top w:w="0" w:type="dxa"/>
            <w:left w:w="108" w:type="dxa"/>
            <w:bottom w:w="0" w:type="dxa"/>
            <w:right w:w="108" w:type="dxa"/>
          </w:tblCellMar>
        </w:tblPrEx>
        <w:trPr>
          <w:trHeight w:val="39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B1090EE">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广西北部湾银行天等支行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40DEE8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崇左市天等县天宝南路002号天富商业广场28栋一层商铺6-17号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81D2156">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0771-3528688</w:t>
            </w:r>
          </w:p>
        </w:tc>
      </w:tr>
      <w:tr w14:paraId="259FDFB7">
        <w:tblPrEx>
          <w:tblCellMar>
            <w:top w:w="0" w:type="dxa"/>
            <w:left w:w="108" w:type="dxa"/>
            <w:bottom w:w="0" w:type="dxa"/>
            <w:right w:w="108" w:type="dxa"/>
          </w:tblCellMar>
        </w:tblPrEx>
        <w:trPr>
          <w:trHeight w:val="335" w:hRule="atLeast"/>
        </w:trPr>
        <w:tc>
          <w:tcPr>
            <w:tcW w:w="8314" w:type="dxa"/>
            <w:gridSpan w:val="3"/>
            <w:tcBorders>
              <w:top w:val="single" w:color="000000" w:sz="4" w:space="0"/>
              <w:left w:val="single" w:color="000000" w:sz="4" w:space="0"/>
              <w:bottom w:val="single" w:color="000000" w:sz="4" w:space="0"/>
              <w:right w:val="single" w:color="000000" w:sz="4" w:space="0"/>
            </w:tcBorders>
            <w:noWrap/>
            <w:vAlign w:val="center"/>
          </w:tcPr>
          <w:p w14:paraId="44370392">
            <w:pPr>
              <w:widowControl/>
              <w:jc w:val="left"/>
              <w:textAlignment w:val="center"/>
              <w:rPr>
                <w:rFonts w:hint="eastAsia" w:ascii="宋体" w:hAnsi="宋体" w:cs="宋体"/>
                <w:color w:val="auto"/>
                <w:szCs w:val="21"/>
                <w:highlight w:val="none"/>
              </w:rPr>
            </w:pPr>
            <w:r>
              <w:rPr>
                <w:rFonts w:hint="eastAsia" w:ascii="宋体" w:hAnsi="宋体" w:cs="宋体"/>
                <w:b/>
                <w:bCs/>
                <w:color w:val="auto"/>
                <w:szCs w:val="21"/>
                <w:highlight w:val="none"/>
              </w:rPr>
              <w:t>凭祥市</w:t>
            </w:r>
          </w:p>
        </w:tc>
      </w:tr>
      <w:tr w14:paraId="32CB4822">
        <w:tblPrEx>
          <w:tblCellMar>
            <w:top w:w="0" w:type="dxa"/>
            <w:left w:w="108" w:type="dxa"/>
            <w:bottom w:w="0" w:type="dxa"/>
            <w:right w:w="108" w:type="dxa"/>
          </w:tblCellMar>
        </w:tblPrEx>
        <w:trPr>
          <w:trHeight w:val="44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7C6ED8B">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工商银行凭祥分行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6D4C5E3">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凭祥市新华路5号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DC7F5DC">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0771-8529259</w:t>
            </w:r>
          </w:p>
        </w:tc>
      </w:tr>
      <w:tr w14:paraId="4CA38108">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FBB3D74">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3341A16">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凭祥市北大路216号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8DAEC11">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0771-7917258</w:t>
            </w:r>
          </w:p>
        </w:tc>
      </w:tr>
      <w:tr w14:paraId="207B0CF0">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9631E0A">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029514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凭祥市屏山路138号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24C7805">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0771-8525068</w:t>
            </w:r>
            <w:r>
              <w:rPr>
                <w:rFonts w:hint="eastAsia" w:cs="宋体"/>
                <w:color w:val="auto"/>
                <w:szCs w:val="21"/>
                <w:highlight w:val="none"/>
              </w:rPr>
              <w:t xml:space="preserve"> </w:t>
            </w:r>
            <w:r>
              <w:rPr>
                <w:rFonts w:hint="eastAsia" w:ascii="宋体" w:hAnsi="宋体" w:cs="宋体"/>
                <w:color w:val="auto"/>
                <w:szCs w:val="21"/>
                <w:highlight w:val="none"/>
              </w:rPr>
              <w:t>0771-8536852</w:t>
            </w:r>
          </w:p>
        </w:tc>
      </w:tr>
      <w:tr w14:paraId="56801A90">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5B1B88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建行凭祥中区支行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71D8952">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凭祥市金象大道香格里拉3幢3-01至3-03号商铺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7895E95">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0771-8551161</w:t>
            </w:r>
          </w:p>
        </w:tc>
      </w:tr>
      <w:tr w14:paraId="6E0D7F0E">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50B57FE">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建行凭祥浦寨支行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BE4BFA1">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凭祥市浦寨商业城万泰一楼8-9号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C5F61A3">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0771-8561665</w:t>
            </w:r>
          </w:p>
        </w:tc>
      </w:tr>
      <w:tr w14:paraId="0B010D7E">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7CAECA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中国银行凭祥支行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6C9B21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w:t>
            </w:r>
            <w:r>
              <w:rPr>
                <w:rFonts w:hint="eastAsia" w:ascii="宋体" w:hAnsi="宋体" w:cs="宋体"/>
                <w:color w:val="auto"/>
                <w:szCs w:val="21"/>
                <w:highlight w:val="none"/>
                <w:lang w:eastAsia="zh-CN"/>
              </w:rPr>
              <w:t>－</w:t>
            </w:r>
            <w:r>
              <w:rPr>
                <w:rFonts w:hint="eastAsia" w:ascii="宋体" w:hAnsi="宋体" w:cs="宋体"/>
                <w:color w:val="auto"/>
                <w:szCs w:val="21"/>
                <w:highlight w:val="none"/>
              </w:rPr>
              <w:t>北环路112号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8406558">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0771-8520356</w:t>
            </w:r>
          </w:p>
        </w:tc>
      </w:tr>
      <w:tr w14:paraId="21973C3C">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7F987A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凭祥农商行业务拓展部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1F6FB3F">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凭祥市友谊关大道13号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2477CF6">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0771-8535667</w:t>
            </w:r>
          </w:p>
        </w:tc>
      </w:tr>
      <w:tr w14:paraId="17382144">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CD752A0">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桂林银行广西自贸试验区崇左片区凭祥支行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D9F94DB">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凭祥市北大路一支40号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87F9B72">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0771-8520550</w:t>
            </w:r>
          </w:p>
        </w:tc>
      </w:tr>
      <w:tr w14:paraId="6A512CF2">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E229CA5">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广西北部湾银行广西自贸试验区崇左片区凭祥支行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23D11C1">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凭祥市北大路一支60-1号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DF6AF25">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0771-8556667</w:t>
            </w:r>
          </w:p>
        </w:tc>
      </w:tr>
    </w:tbl>
    <w:p w14:paraId="396B2512">
      <w:pPr>
        <w:pStyle w:val="30"/>
        <w:rPr>
          <w:color w:val="auto"/>
          <w:highlight w:val="none"/>
        </w:rPr>
      </w:pPr>
    </w:p>
    <w:p w14:paraId="15DB82FA">
      <w:pPr>
        <w:pStyle w:val="29"/>
        <w:rPr>
          <w:color w:val="auto"/>
          <w:highlight w:val="none"/>
        </w:rPr>
      </w:pPr>
    </w:p>
    <w:p w14:paraId="28BBCBFE">
      <w:pPr>
        <w:pStyle w:val="30"/>
        <w:rPr>
          <w:color w:val="auto"/>
          <w:highlight w:val="none"/>
        </w:rPr>
        <w:sectPr>
          <w:pgSz w:w="11906" w:h="16838"/>
          <w:pgMar w:top="1134" w:right="1134" w:bottom="1134" w:left="1417" w:header="851" w:footer="851" w:gutter="0"/>
          <w:pgNumType w:fmt="decimal"/>
          <w:cols w:space="720" w:num="1"/>
          <w:formProt w:val="1"/>
          <w:docGrid w:linePitch="312" w:charSpace="43007"/>
        </w:sectPr>
      </w:pPr>
    </w:p>
    <w:p w14:paraId="0CD11477">
      <w:pPr>
        <w:pStyle w:val="30"/>
        <w:rPr>
          <w:color w:val="auto"/>
          <w:highlight w:val="none"/>
        </w:rPr>
      </w:pPr>
    </w:p>
    <w:p w14:paraId="289C83BB">
      <w:pPr>
        <w:pStyle w:val="29"/>
        <w:spacing w:line="360" w:lineRule="auto"/>
        <w:rPr>
          <w:rFonts w:ascii="宋体" w:hAnsi="宋体"/>
          <w:color w:val="auto"/>
          <w:szCs w:val="21"/>
          <w:highlight w:val="none"/>
        </w:rPr>
      </w:pPr>
    </w:p>
    <w:p w14:paraId="318B88A0">
      <w:pPr>
        <w:pStyle w:val="29"/>
        <w:spacing w:line="360" w:lineRule="auto"/>
        <w:rPr>
          <w:rFonts w:ascii="宋体" w:hAnsi="宋体"/>
          <w:b/>
          <w:color w:val="auto"/>
          <w:sz w:val="32"/>
          <w:szCs w:val="32"/>
          <w:highlight w:val="none"/>
        </w:rPr>
      </w:pPr>
    </w:p>
    <w:p w14:paraId="6A2E3136">
      <w:pPr>
        <w:pStyle w:val="29"/>
        <w:spacing w:line="360" w:lineRule="auto"/>
        <w:jc w:val="center"/>
        <w:outlineLvl w:val="0"/>
        <w:rPr>
          <w:rFonts w:ascii="宋体" w:hAnsi="宋体"/>
          <w:b/>
          <w:color w:val="auto"/>
          <w:sz w:val="32"/>
          <w:szCs w:val="32"/>
          <w:highlight w:val="none"/>
        </w:rPr>
      </w:pPr>
      <w:bookmarkStart w:id="43" w:name="_Toc17060"/>
      <w:r>
        <w:rPr>
          <w:rFonts w:ascii="宋体" w:hAnsi="宋体"/>
          <w:b/>
          <w:color w:val="auto"/>
          <w:sz w:val="32"/>
          <w:szCs w:val="32"/>
          <w:highlight w:val="none"/>
        </w:rPr>
        <w:t>第三章   技术规范</w:t>
      </w:r>
      <w:bookmarkEnd w:id="43"/>
    </w:p>
    <w:p w14:paraId="35DF90D2">
      <w:pPr>
        <w:pStyle w:val="29"/>
        <w:spacing w:line="360" w:lineRule="auto"/>
        <w:jc w:val="center"/>
        <w:rPr>
          <w:rFonts w:ascii="宋体" w:hAnsi="宋体"/>
          <w:b/>
          <w:color w:val="auto"/>
          <w:sz w:val="32"/>
          <w:szCs w:val="32"/>
          <w:highlight w:val="none"/>
        </w:rPr>
      </w:pPr>
    </w:p>
    <w:p w14:paraId="3533FF98">
      <w:pPr>
        <w:pStyle w:val="12"/>
        <w:spacing w:line="360" w:lineRule="auto"/>
        <w:ind w:right="92" w:rightChars="46" w:firstLine="550" w:firstLineChars="250"/>
        <w:rPr>
          <w:b/>
          <w:color w:val="auto"/>
          <w:sz w:val="21"/>
          <w:szCs w:val="21"/>
          <w:highlight w:val="none"/>
        </w:rPr>
      </w:pPr>
      <w:r>
        <w:rPr>
          <w:rFonts w:hint="eastAsia" w:ascii="宋体" w:hAnsi="宋体" w:cs="宋体"/>
          <w:color w:val="auto"/>
          <w:kern w:val="0"/>
          <w:sz w:val="22"/>
          <w:highlight w:val="none"/>
        </w:rPr>
        <w:t>本工程执行国家现行的</w:t>
      </w:r>
      <w:r>
        <w:rPr>
          <w:rFonts w:hint="eastAsia" w:ascii="宋体" w:hAnsi="宋体" w:cs="宋体"/>
          <w:color w:val="auto"/>
          <w:sz w:val="22"/>
          <w:szCs w:val="21"/>
          <w:highlight w:val="none"/>
        </w:rPr>
        <w:t>有关的工程建设标准、技术规范</w:t>
      </w:r>
      <w:r>
        <w:rPr>
          <w:rFonts w:hint="eastAsia" w:ascii="宋体" w:hAnsi="宋体" w:cs="宋体"/>
          <w:color w:val="auto"/>
          <w:sz w:val="22"/>
          <w:highlight w:val="none"/>
        </w:rPr>
        <w:t>及强制性标准条文、以及施工图纸载明的其他有关规范标</w:t>
      </w:r>
      <w:r>
        <w:rPr>
          <w:rFonts w:hint="eastAsia" w:ascii="宋体" w:hAnsi="宋体" w:cs="宋体"/>
          <w:color w:val="auto"/>
          <w:kern w:val="0"/>
          <w:sz w:val="22"/>
          <w:highlight w:val="none"/>
        </w:rPr>
        <w:t>准</w:t>
      </w:r>
      <w:r>
        <w:rPr>
          <w:rFonts w:hint="eastAsia"/>
          <w:b/>
          <w:color w:val="auto"/>
          <w:sz w:val="21"/>
          <w:szCs w:val="21"/>
          <w:highlight w:val="none"/>
        </w:rPr>
        <w:t>。</w:t>
      </w:r>
    </w:p>
    <w:p w14:paraId="4B8BF557">
      <w:pPr>
        <w:pStyle w:val="12"/>
        <w:spacing w:line="360" w:lineRule="auto"/>
        <w:jc w:val="center"/>
        <w:rPr>
          <w:b/>
          <w:color w:val="auto"/>
          <w:sz w:val="32"/>
          <w:szCs w:val="32"/>
          <w:highlight w:val="none"/>
        </w:rPr>
      </w:pPr>
    </w:p>
    <w:p w14:paraId="360215C9">
      <w:pPr>
        <w:pStyle w:val="12"/>
        <w:spacing w:line="360" w:lineRule="auto"/>
        <w:jc w:val="center"/>
        <w:rPr>
          <w:b/>
          <w:color w:val="auto"/>
          <w:sz w:val="32"/>
          <w:szCs w:val="32"/>
          <w:highlight w:val="none"/>
        </w:rPr>
      </w:pPr>
    </w:p>
    <w:p w14:paraId="653F4AFB">
      <w:pPr>
        <w:pStyle w:val="12"/>
        <w:spacing w:line="360" w:lineRule="auto"/>
        <w:jc w:val="center"/>
        <w:rPr>
          <w:b/>
          <w:color w:val="auto"/>
          <w:sz w:val="32"/>
          <w:szCs w:val="32"/>
          <w:highlight w:val="none"/>
        </w:rPr>
      </w:pPr>
    </w:p>
    <w:p w14:paraId="3EB67857">
      <w:pPr>
        <w:pStyle w:val="12"/>
        <w:spacing w:line="360" w:lineRule="auto"/>
        <w:jc w:val="center"/>
        <w:rPr>
          <w:b/>
          <w:color w:val="auto"/>
          <w:sz w:val="32"/>
          <w:szCs w:val="32"/>
          <w:highlight w:val="none"/>
        </w:rPr>
      </w:pPr>
    </w:p>
    <w:p w14:paraId="0C2C4638">
      <w:pPr>
        <w:pStyle w:val="12"/>
        <w:spacing w:line="360" w:lineRule="auto"/>
        <w:rPr>
          <w:b/>
          <w:color w:val="auto"/>
          <w:sz w:val="32"/>
          <w:szCs w:val="32"/>
          <w:highlight w:val="none"/>
        </w:rPr>
      </w:pPr>
    </w:p>
    <w:p w14:paraId="68DF8651">
      <w:pPr>
        <w:pStyle w:val="12"/>
        <w:spacing w:line="360" w:lineRule="auto"/>
        <w:jc w:val="center"/>
        <w:rPr>
          <w:b/>
          <w:color w:val="auto"/>
          <w:sz w:val="32"/>
          <w:szCs w:val="32"/>
          <w:highlight w:val="none"/>
        </w:rPr>
      </w:pPr>
    </w:p>
    <w:p w14:paraId="269ABBC6">
      <w:pPr>
        <w:pStyle w:val="12"/>
        <w:spacing w:line="360" w:lineRule="auto"/>
        <w:jc w:val="center"/>
        <w:rPr>
          <w:b/>
          <w:color w:val="auto"/>
          <w:sz w:val="32"/>
          <w:szCs w:val="32"/>
          <w:highlight w:val="none"/>
        </w:rPr>
      </w:pPr>
    </w:p>
    <w:p w14:paraId="19F4995B">
      <w:pPr>
        <w:pStyle w:val="12"/>
        <w:spacing w:line="360" w:lineRule="auto"/>
        <w:jc w:val="center"/>
        <w:rPr>
          <w:b/>
          <w:color w:val="auto"/>
          <w:sz w:val="32"/>
          <w:szCs w:val="32"/>
          <w:highlight w:val="none"/>
        </w:rPr>
      </w:pPr>
    </w:p>
    <w:p w14:paraId="63203045">
      <w:pPr>
        <w:pStyle w:val="12"/>
        <w:spacing w:line="360" w:lineRule="auto"/>
        <w:jc w:val="center"/>
        <w:rPr>
          <w:b/>
          <w:color w:val="auto"/>
          <w:sz w:val="32"/>
          <w:szCs w:val="32"/>
          <w:highlight w:val="none"/>
        </w:rPr>
      </w:pPr>
    </w:p>
    <w:p w14:paraId="696F7F0F">
      <w:pPr>
        <w:pStyle w:val="12"/>
        <w:spacing w:line="360" w:lineRule="auto"/>
        <w:jc w:val="center"/>
        <w:rPr>
          <w:b/>
          <w:color w:val="auto"/>
          <w:sz w:val="32"/>
          <w:szCs w:val="32"/>
          <w:highlight w:val="none"/>
        </w:rPr>
      </w:pPr>
    </w:p>
    <w:p w14:paraId="0EADC255">
      <w:pPr>
        <w:pStyle w:val="12"/>
        <w:spacing w:line="360" w:lineRule="auto"/>
        <w:jc w:val="center"/>
        <w:rPr>
          <w:b/>
          <w:color w:val="auto"/>
          <w:sz w:val="32"/>
          <w:szCs w:val="32"/>
          <w:highlight w:val="none"/>
        </w:rPr>
      </w:pPr>
    </w:p>
    <w:p w14:paraId="40B3A25A">
      <w:pPr>
        <w:pStyle w:val="12"/>
        <w:spacing w:line="360" w:lineRule="auto"/>
        <w:jc w:val="center"/>
        <w:rPr>
          <w:b/>
          <w:color w:val="auto"/>
          <w:sz w:val="32"/>
          <w:szCs w:val="32"/>
          <w:highlight w:val="none"/>
        </w:rPr>
      </w:pPr>
    </w:p>
    <w:p w14:paraId="2792E77A">
      <w:pPr>
        <w:pStyle w:val="12"/>
        <w:spacing w:line="360" w:lineRule="auto"/>
        <w:rPr>
          <w:b/>
          <w:color w:val="auto"/>
          <w:sz w:val="32"/>
          <w:szCs w:val="32"/>
          <w:highlight w:val="none"/>
        </w:rPr>
      </w:pPr>
    </w:p>
    <w:p w14:paraId="7AA3CD99">
      <w:pPr>
        <w:pStyle w:val="29"/>
        <w:rPr>
          <w:b/>
          <w:color w:val="auto"/>
          <w:sz w:val="32"/>
          <w:szCs w:val="32"/>
          <w:highlight w:val="none"/>
        </w:rPr>
      </w:pPr>
    </w:p>
    <w:p w14:paraId="260266EE">
      <w:pPr>
        <w:pStyle w:val="30"/>
        <w:rPr>
          <w:color w:val="auto"/>
          <w:sz w:val="32"/>
          <w:szCs w:val="32"/>
          <w:highlight w:val="none"/>
        </w:rPr>
      </w:pPr>
    </w:p>
    <w:p w14:paraId="176E4610">
      <w:pPr>
        <w:pStyle w:val="29"/>
        <w:rPr>
          <w:b/>
          <w:color w:val="auto"/>
          <w:sz w:val="32"/>
          <w:szCs w:val="32"/>
          <w:highlight w:val="none"/>
        </w:rPr>
      </w:pPr>
    </w:p>
    <w:p w14:paraId="2B5FF11B">
      <w:pPr>
        <w:pStyle w:val="29"/>
        <w:rPr>
          <w:b/>
          <w:color w:val="auto"/>
          <w:sz w:val="32"/>
          <w:szCs w:val="32"/>
          <w:highlight w:val="none"/>
        </w:rPr>
      </w:pPr>
    </w:p>
    <w:p w14:paraId="719A9F91">
      <w:pPr>
        <w:pStyle w:val="30"/>
        <w:rPr>
          <w:color w:val="auto"/>
          <w:highlight w:val="none"/>
        </w:rPr>
      </w:pPr>
    </w:p>
    <w:p w14:paraId="1EA6A1AA">
      <w:pPr>
        <w:pStyle w:val="29"/>
        <w:rPr>
          <w:color w:val="auto"/>
          <w:highlight w:val="none"/>
        </w:rPr>
      </w:pPr>
    </w:p>
    <w:p w14:paraId="0457F019">
      <w:pPr>
        <w:pStyle w:val="12"/>
        <w:spacing w:line="360" w:lineRule="auto"/>
        <w:jc w:val="center"/>
        <w:rPr>
          <w:b/>
          <w:color w:val="auto"/>
          <w:sz w:val="32"/>
          <w:szCs w:val="32"/>
          <w:highlight w:val="none"/>
        </w:rPr>
      </w:pPr>
    </w:p>
    <w:p w14:paraId="28C73E4E">
      <w:pPr>
        <w:pStyle w:val="12"/>
        <w:spacing w:line="360" w:lineRule="auto"/>
        <w:jc w:val="center"/>
        <w:outlineLvl w:val="0"/>
        <w:rPr>
          <w:b/>
          <w:color w:val="auto"/>
          <w:sz w:val="32"/>
          <w:szCs w:val="32"/>
          <w:highlight w:val="none"/>
        </w:rPr>
      </w:pPr>
      <w:bookmarkStart w:id="44" w:name="_Toc26040"/>
      <w:r>
        <w:rPr>
          <w:b/>
          <w:color w:val="auto"/>
          <w:sz w:val="32"/>
          <w:szCs w:val="32"/>
          <w:highlight w:val="none"/>
        </w:rPr>
        <w:t>第四章  响应文件格式</w:t>
      </w:r>
      <w:bookmarkEnd w:id="44"/>
    </w:p>
    <w:p w14:paraId="3EB09D9A">
      <w:pPr>
        <w:pStyle w:val="12"/>
        <w:spacing w:line="360" w:lineRule="auto"/>
        <w:jc w:val="center"/>
        <w:rPr>
          <w:b/>
          <w:color w:val="auto"/>
          <w:sz w:val="32"/>
          <w:szCs w:val="32"/>
          <w:highlight w:val="none"/>
        </w:rPr>
      </w:pPr>
    </w:p>
    <w:p w14:paraId="3722B600">
      <w:pPr>
        <w:pStyle w:val="12"/>
        <w:spacing w:line="360" w:lineRule="auto"/>
        <w:jc w:val="center"/>
        <w:rPr>
          <w:b/>
          <w:color w:val="auto"/>
          <w:sz w:val="32"/>
          <w:szCs w:val="32"/>
          <w:highlight w:val="none"/>
        </w:rPr>
      </w:pPr>
    </w:p>
    <w:p w14:paraId="629C5222">
      <w:pPr>
        <w:pStyle w:val="29"/>
        <w:rPr>
          <w:b/>
          <w:color w:val="auto"/>
          <w:sz w:val="32"/>
          <w:szCs w:val="32"/>
          <w:highlight w:val="none"/>
        </w:rPr>
      </w:pPr>
    </w:p>
    <w:p w14:paraId="1920E938">
      <w:pPr>
        <w:pStyle w:val="30"/>
        <w:rPr>
          <w:color w:val="auto"/>
          <w:highlight w:val="none"/>
        </w:rPr>
      </w:pPr>
    </w:p>
    <w:p w14:paraId="5A579B6B">
      <w:pPr>
        <w:pStyle w:val="29"/>
        <w:spacing w:line="360" w:lineRule="auto"/>
        <w:ind w:left="481"/>
        <w:jc w:val="center"/>
        <w:rPr>
          <w:rFonts w:ascii="宋体" w:hAnsi="宋体"/>
          <w:b/>
          <w:color w:val="auto"/>
          <w:sz w:val="48"/>
          <w:szCs w:val="48"/>
          <w:highlight w:val="none"/>
        </w:rPr>
      </w:pPr>
      <w:r>
        <w:rPr>
          <w:rFonts w:hint="eastAsia" w:ascii="宋体" w:hAnsi="宋体"/>
          <w:b/>
          <w:color w:val="auto"/>
          <w:sz w:val="48"/>
          <w:szCs w:val="48"/>
          <w:highlight w:val="none"/>
          <w:lang w:eastAsia="zh-CN"/>
        </w:rPr>
        <w:t>电子</w:t>
      </w:r>
      <w:r>
        <w:rPr>
          <w:rFonts w:ascii="宋体" w:hAnsi="宋体"/>
          <w:b/>
          <w:color w:val="auto"/>
          <w:sz w:val="48"/>
          <w:szCs w:val="48"/>
          <w:highlight w:val="none"/>
        </w:rPr>
        <w:t>响应文件</w:t>
      </w:r>
    </w:p>
    <w:p w14:paraId="0A605B53">
      <w:pPr>
        <w:pStyle w:val="29"/>
        <w:spacing w:line="360" w:lineRule="auto"/>
        <w:ind w:left="431"/>
        <w:jc w:val="center"/>
        <w:rPr>
          <w:rFonts w:ascii="宋体" w:hAnsi="宋体"/>
          <w:b/>
          <w:color w:val="auto"/>
          <w:sz w:val="28"/>
          <w:szCs w:val="28"/>
          <w:highlight w:val="none"/>
        </w:rPr>
      </w:pPr>
      <w:r>
        <w:rPr>
          <w:rFonts w:ascii="宋体" w:hAnsi="宋体"/>
          <w:b/>
          <w:color w:val="auto"/>
          <w:sz w:val="28"/>
          <w:szCs w:val="28"/>
          <w:highlight w:val="none"/>
        </w:rPr>
        <w:t>（外包装封面）</w:t>
      </w:r>
    </w:p>
    <w:p w14:paraId="0571F912">
      <w:pPr>
        <w:pStyle w:val="29"/>
        <w:spacing w:line="360" w:lineRule="auto"/>
        <w:ind w:left="413"/>
        <w:jc w:val="left"/>
        <w:rPr>
          <w:rFonts w:ascii="宋体" w:hAnsi="宋体"/>
          <w:color w:val="auto"/>
          <w:szCs w:val="21"/>
          <w:highlight w:val="none"/>
        </w:rPr>
      </w:pPr>
    </w:p>
    <w:p w14:paraId="060E3ED7">
      <w:pPr>
        <w:pStyle w:val="12"/>
        <w:spacing w:line="360" w:lineRule="auto"/>
        <w:jc w:val="center"/>
        <w:rPr>
          <w:rFonts w:ascii="方正隶书简体" w:hAnsi="方正隶书简体" w:eastAsia="方正隶书简体"/>
          <w:b/>
          <w:color w:val="auto"/>
          <w:sz w:val="30"/>
          <w:szCs w:val="30"/>
          <w:highlight w:val="none"/>
        </w:rPr>
      </w:pPr>
    </w:p>
    <w:p w14:paraId="0D93091C">
      <w:pPr>
        <w:pStyle w:val="12"/>
        <w:spacing w:line="360" w:lineRule="auto"/>
        <w:rPr>
          <w:rFonts w:ascii="方正隶书简体" w:hAnsi="方正隶书简体" w:eastAsia="方正隶书简体"/>
          <w:b/>
          <w:color w:val="auto"/>
          <w:sz w:val="30"/>
          <w:szCs w:val="30"/>
          <w:highlight w:val="none"/>
        </w:rPr>
      </w:pPr>
      <w:r>
        <w:rPr>
          <w:rFonts w:ascii="方正隶书简体" w:hAnsi="方正隶书简体" w:eastAsia="方正隶书简体"/>
          <w:b/>
          <w:color w:val="auto"/>
          <w:sz w:val="30"/>
          <w:szCs w:val="30"/>
          <w:highlight w:val="none"/>
        </w:rPr>
        <w:t>项目名称：</w:t>
      </w:r>
    </w:p>
    <w:p w14:paraId="2FCDD9E0">
      <w:pPr>
        <w:pStyle w:val="12"/>
        <w:spacing w:line="360" w:lineRule="auto"/>
        <w:rPr>
          <w:rFonts w:ascii="Times New Roman" w:hAnsi="Times New Roman" w:eastAsia="方正隶书简体"/>
          <w:b/>
          <w:color w:val="auto"/>
          <w:sz w:val="30"/>
          <w:szCs w:val="30"/>
          <w:highlight w:val="none"/>
        </w:rPr>
      </w:pPr>
    </w:p>
    <w:p w14:paraId="239AD58D">
      <w:pPr>
        <w:pStyle w:val="12"/>
        <w:spacing w:line="360" w:lineRule="auto"/>
        <w:rPr>
          <w:rFonts w:ascii="Times New Roman" w:hAnsi="Times New Roman" w:eastAsia="方正隶书简体"/>
          <w:b/>
          <w:color w:val="auto"/>
          <w:sz w:val="30"/>
          <w:szCs w:val="30"/>
          <w:highlight w:val="none"/>
        </w:rPr>
      </w:pPr>
      <w:r>
        <w:rPr>
          <w:rFonts w:ascii="方正隶书简体" w:hAnsi="方正隶书简体" w:eastAsia="方正隶书简体"/>
          <w:b/>
          <w:color w:val="auto"/>
          <w:sz w:val="30"/>
          <w:szCs w:val="30"/>
          <w:highlight w:val="none"/>
        </w:rPr>
        <w:t>项目编号：</w:t>
      </w:r>
    </w:p>
    <w:p w14:paraId="1373349F">
      <w:pPr>
        <w:pStyle w:val="12"/>
        <w:spacing w:line="360" w:lineRule="auto"/>
        <w:rPr>
          <w:rFonts w:ascii="Times New Roman" w:hAnsi="Times New Roman" w:eastAsia="方正隶书简体"/>
          <w:b/>
          <w:color w:val="auto"/>
          <w:sz w:val="30"/>
          <w:szCs w:val="30"/>
          <w:highlight w:val="none"/>
        </w:rPr>
      </w:pPr>
      <w:r>
        <w:rPr>
          <w:rFonts w:ascii="方正隶书简体" w:hAnsi="方正隶书简体" w:eastAsia="方正隶书简体"/>
          <w:b/>
          <w:color w:val="auto"/>
          <w:sz w:val="30"/>
          <w:szCs w:val="30"/>
          <w:highlight w:val="none"/>
        </w:rPr>
        <w:t>供应商名称：</w:t>
      </w:r>
    </w:p>
    <w:p w14:paraId="0C1D3DE4">
      <w:pPr>
        <w:pStyle w:val="12"/>
        <w:spacing w:line="360" w:lineRule="auto"/>
        <w:rPr>
          <w:rFonts w:ascii="Times New Roman" w:hAnsi="Times New Roman" w:eastAsia="方正隶书简体"/>
          <w:b/>
          <w:color w:val="auto"/>
          <w:sz w:val="30"/>
          <w:szCs w:val="30"/>
          <w:highlight w:val="none"/>
        </w:rPr>
      </w:pPr>
      <w:r>
        <w:rPr>
          <w:rFonts w:ascii="方正隶书简体" w:hAnsi="方正隶书简体" w:eastAsia="方正隶书简体"/>
          <w:b/>
          <w:color w:val="auto"/>
          <w:sz w:val="30"/>
          <w:szCs w:val="30"/>
          <w:highlight w:val="none"/>
        </w:rPr>
        <w:t>法定代表人或授权委托代理人：</w:t>
      </w:r>
    </w:p>
    <w:p w14:paraId="10DD4DA9">
      <w:pPr>
        <w:pStyle w:val="12"/>
        <w:spacing w:line="360" w:lineRule="auto"/>
        <w:rPr>
          <w:rFonts w:ascii="Times New Roman" w:hAnsi="Times New Roman" w:eastAsia="方正隶书简体"/>
          <w:b/>
          <w:color w:val="auto"/>
          <w:sz w:val="30"/>
          <w:szCs w:val="30"/>
          <w:highlight w:val="none"/>
        </w:rPr>
      </w:pPr>
      <w:r>
        <w:rPr>
          <w:rFonts w:ascii="方正隶书简体" w:hAnsi="方正隶书简体" w:eastAsia="方正隶书简体"/>
          <w:b/>
          <w:color w:val="auto"/>
          <w:sz w:val="30"/>
          <w:szCs w:val="30"/>
          <w:highlight w:val="none"/>
        </w:rPr>
        <w:t>供应商地址：</w:t>
      </w:r>
    </w:p>
    <w:p w14:paraId="0FF85B6D">
      <w:pPr>
        <w:pStyle w:val="12"/>
        <w:spacing w:line="360" w:lineRule="auto"/>
        <w:jc w:val="left"/>
        <w:rPr>
          <w:rFonts w:ascii="方正隶书简体" w:hAnsi="方正隶书简体" w:eastAsia="方正隶书简体"/>
          <w:b/>
          <w:color w:val="auto"/>
          <w:sz w:val="30"/>
          <w:szCs w:val="30"/>
          <w:highlight w:val="none"/>
        </w:rPr>
      </w:pPr>
      <w:r>
        <w:rPr>
          <w:rFonts w:ascii="方正隶书简体" w:hAnsi="方正隶书简体" w:eastAsia="方正隶书简体"/>
          <w:b/>
          <w:color w:val="auto"/>
          <w:sz w:val="30"/>
          <w:szCs w:val="30"/>
          <w:highlight w:val="none"/>
        </w:rPr>
        <w:t>开标时间以前不得开封</w:t>
      </w:r>
    </w:p>
    <w:p w14:paraId="6BAA1633">
      <w:pPr>
        <w:pStyle w:val="12"/>
        <w:spacing w:line="360" w:lineRule="auto"/>
        <w:rPr>
          <w:color w:val="auto"/>
          <w:szCs w:val="21"/>
          <w:highlight w:val="none"/>
        </w:rPr>
      </w:pPr>
    </w:p>
    <w:p w14:paraId="515958FE">
      <w:pPr>
        <w:pStyle w:val="12"/>
        <w:spacing w:line="360" w:lineRule="auto"/>
        <w:rPr>
          <w:color w:val="auto"/>
          <w:szCs w:val="21"/>
          <w:highlight w:val="none"/>
        </w:rPr>
      </w:pPr>
    </w:p>
    <w:p w14:paraId="5953DE39">
      <w:pPr>
        <w:pStyle w:val="12"/>
        <w:spacing w:line="360" w:lineRule="auto"/>
        <w:rPr>
          <w:color w:val="auto"/>
          <w:szCs w:val="21"/>
          <w:highlight w:val="none"/>
        </w:rPr>
      </w:pPr>
    </w:p>
    <w:p w14:paraId="2F9D4733">
      <w:pPr>
        <w:pStyle w:val="12"/>
        <w:spacing w:line="360" w:lineRule="auto"/>
        <w:rPr>
          <w:color w:val="auto"/>
          <w:szCs w:val="21"/>
          <w:highlight w:val="none"/>
        </w:rPr>
      </w:pPr>
    </w:p>
    <w:p w14:paraId="34B709CE">
      <w:pPr>
        <w:pStyle w:val="12"/>
        <w:spacing w:line="360" w:lineRule="auto"/>
        <w:rPr>
          <w:color w:val="auto"/>
          <w:szCs w:val="21"/>
          <w:highlight w:val="none"/>
        </w:rPr>
      </w:pPr>
    </w:p>
    <w:p w14:paraId="07AFC2E2">
      <w:pPr>
        <w:pStyle w:val="12"/>
        <w:spacing w:line="360" w:lineRule="auto"/>
        <w:rPr>
          <w:color w:val="auto"/>
          <w:szCs w:val="21"/>
          <w:highlight w:val="none"/>
        </w:rPr>
      </w:pPr>
    </w:p>
    <w:p w14:paraId="54175CB0">
      <w:pPr>
        <w:pStyle w:val="12"/>
        <w:spacing w:line="360" w:lineRule="auto"/>
        <w:rPr>
          <w:color w:val="auto"/>
          <w:szCs w:val="21"/>
          <w:highlight w:val="none"/>
        </w:rPr>
      </w:pPr>
    </w:p>
    <w:p w14:paraId="354C982C">
      <w:pPr>
        <w:pStyle w:val="29"/>
        <w:spacing w:line="360" w:lineRule="auto"/>
        <w:ind w:left="481"/>
        <w:jc w:val="center"/>
        <w:rPr>
          <w:rFonts w:ascii="宋体" w:hAnsi="宋体"/>
          <w:b/>
          <w:color w:val="auto"/>
          <w:sz w:val="48"/>
          <w:szCs w:val="48"/>
          <w:highlight w:val="none"/>
        </w:rPr>
      </w:pPr>
    </w:p>
    <w:p w14:paraId="1D71949A">
      <w:pPr>
        <w:pStyle w:val="29"/>
        <w:spacing w:line="360" w:lineRule="auto"/>
        <w:rPr>
          <w:rFonts w:ascii="宋体" w:hAnsi="宋体"/>
          <w:b/>
          <w:color w:val="auto"/>
          <w:sz w:val="48"/>
          <w:szCs w:val="48"/>
          <w:highlight w:val="none"/>
        </w:rPr>
      </w:pPr>
    </w:p>
    <w:p w14:paraId="19C96E75">
      <w:pPr>
        <w:pStyle w:val="2"/>
        <w:spacing w:line="360" w:lineRule="auto"/>
        <w:jc w:val="center"/>
        <w:rPr>
          <w:rFonts w:hint="eastAsia" w:ascii="宋体" w:eastAsia="宋体" w:cs="宋体"/>
          <w:color w:val="auto"/>
          <w:sz w:val="36"/>
          <w:highlight w:val="none"/>
          <w:lang w:eastAsia="zh-CN"/>
        </w:rPr>
      </w:pPr>
      <w:r>
        <w:rPr>
          <w:rFonts w:hint="eastAsia" w:ascii="宋体" w:hAnsi="宋体" w:cs="宋体"/>
          <w:color w:val="auto"/>
          <w:sz w:val="36"/>
          <w:highlight w:val="none"/>
          <w:lang w:eastAsia="zh-CN"/>
        </w:rPr>
        <w:t>响应文件资格审查部分</w:t>
      </w:r>
    </w:p>
    <w:p w14:paraId="3C3688E3">
      <w:pPr>
        <w:pStyle w:val="3"/>
        <w:spacing w:line="360" w:lineRule="auto"/>
        <w:jc w:val="center"/>
        <w:rPr>
          <w:rFonts w:ascii="宋体" w:hAnsi="宋体" w:eastAsia="宋体" w:cs="宋体"/>
          <w:color w:val="auto"/>
          <w:kern w:val="0"/>
          <w:highlight w:val="none"/>
        </w:rPr>
      </w:pPr>
      <w:bookmarkStart w:id="45" w:name="_Toc28199"/>
      <w:bookmarkStart w:id="46" w:name="_Toc247301829"/>
      <w:bookmarkStart w:id="47" w:name="_Toc18079"/>
      <w:bookmarkStart w:id="48" w:name="_Toc29414"/>
      <w:bookmarkStart w:id="49" w:name="_Toc255977433"/>
      <w:bookmarkStart w:id="50" w:name="_Toc243630952"/>
      <w:bookmarkStart w:id="51" w:name="_Toc247292436"/>
      <w:bookmarkStart w:id="52" w:name="_Toc243584342"/>
      <w:bookmarkStart w:id="53" w:name="_Toc193089296"/>
      <w:bookmarkStart w:id="54" w:name="_Toc24704"/>
      <w:r>
        <w:rPr>
          <w:rFonts w:hint="eastAsia" w:ascii="宋体" w:hAnsi="宋体" w:eastAsia="宋体" w:cs="宋体"/>
          <w:color w:val="auto"/>
          <w:kern w:val="0"/>
          <w:highlight w:val="none"/>
        </w:rPr>
        <w:t>封面格式</w:t>
      </w:r>
      <w:bookmarkEnd w:id="45"/>
      <w:bookmarkEnd w:id="46"/>
      <w:bookmarkEnd w:id="47"/>
      <w:bookmarkEnd w:id="48"/>
      <w:bookmarkEnd w:id="49"/>
      <w:bookmarkEnd w:id="50"/>
      <w:bookmarkEnd w:id="51"/>
      <w:bookmarkEnd w:id="52"/>
      <w:bookmarkEnd w:id="53"/>
      <w:bookmarkEnd w:id="54"/>
    </w:p>
    <w:tbl>
      <w:tblPr>
        <w:tblStyle w:val="21"/>
        <w:tblW w:w="920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9204"/>
      </w:tblGrid>
      <w:tr w14:paraId="304380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185" w:hRule="atLeast"/>
        </w:trPr>
        <w:tc>
          <w:tcPr>
            <w:tcW w:w="9204" w:type="dxa"/>
          </w:tcPr>
          <w:p w14:paraId="2308D4CE">
            <w:pPr>
              <w:autoSpaceDE w:val="0"/>
              <w:autoSpaceDN w:val="0"/>
              <w:adjustRightInd w:val="0"/>
              <w:spacing w:line="360" w:lineRule="auto"/>
              <w:jc w:val="center"/>
              <w:outlineLvl w:val="0"/>
              <w:rPr>
                <w:rFonts w:ascii="宋体" w:cs="宋体"/>
                <w:b/>
                <w:color w:val="auto"/>
                <w:kern w:val="0"/>
                <w:sz w:val="40"/>
                <w:szCs w:val="21"/>
                <w:highlight w:val="none"/>
              </w:rPr>
            </w:pPr>
          </w:p>
          <w:p w14:paraId="522E8A42">
            <w:pPr>
              <w:autoSpaceDE w:val="0"/>
              <w:autoSpaceDN w:val="0"/>
              <w:adjustRightInd w:val="0"/>
              <w:spacing w:line="360" w:lineRule="auto"/>
              <w:jc w:val="center"/>
              <w:outlineLvl w:val="0"/>
              <w:rPr>
                <w:rFonts w:hint="eastAsia" w:ascii="宋体" w:eastAsia="宋体" w:cs="宋体"/>
                <w:b/>
                <w:color w:val="auto"/>
                <w:kern w:val="0"/>
                <w:sz w:val="32"/>
                <w:szCs w:val="21"/>
                <w:highlight w:val="none"/>
                <w:lang w:eastAsia="zh-CN"/>
              </w:rPr>
            </w:pPr>
            <w:r>
              <w:rPr>
                <w:rFonts w:hint="eastAsia" w:ascii="宋体" w:cs="宋体"/>
                <w:b/>
                <w:color w:val="auto"/>
                <w:kern w:val="0"/>
                <w:sz w:val="40"/>
                <w:szCs w:val="21"/>
                <w:highlight w:val="none"/>
                <w:lang w:eastAsia="zh-CN"/>
              </w:rPr>
              <w:t>（项目名称）</w:t>
            </w:r>
          </w:p>
          <w:p w14:paraId="2FC5359F">
            <w:pPr>
              <w:autoSpaceDE w:val="0"/>
              <w:autoSpaceDN w:val="0"/>
              <w:adjustRightInd w:val="0"/>
              <w:spacing w:line="360" w:lineRule="auto"/>
              <w:jc w:val="center"/>
              <w:outlineLvl w:val="0"/>
              <w:rPr>
                <w:rFonts w:ascii="宋体" w:cs="宋体"/>
                <w:b/>
                <w:color w:val="auto"/>
                <w:kern w:val="0"/>
                <w:sz w:val="22"/>
                <w:szCs w:val="21"/>
                <w:highlight w:val="none"/>
              </w:rPr>
            </w:pPr>
          </w:p>
          <w:p w14:paraId="532BDEFF">
            <w:pPr>
              <w:autoSpaceDE w:val="0"/>
              <w:autoSpaceDN w:val="0"/>
              <w:adjustRightInd w:val="0"/>
              <w:spacing w:line="360" w:lineRule="auto"/>
              <w:jc w:val="center"/>
              <w:outlineLvl w:val="0"/>
              <w:rPr>
                <w:rFonts w:ascii="宋体" w:cs="宋体"/>
                <w:color w:val="auto"/>
                <w:kern w:val="0"/>
                <w:sz w:val="22"/>
                <w:szCs w:val="21"/>
                <w:highlight w:val="none"/>
              </w:rPr>
            </w:pPr>
          </w:p>
          <w:p w14:paraId="05DD5FE3">
            <w:pPr>
              <w:pStyle w:val="28"/>
              <w:rPr>
                <w:color w:val="auto"/>
                <w:highlight w:val="none"/>
              </w:rPr>
            </w:pPr>
          </w:p>
          <w:p w14:paraId="70E3B532">
            <w:pPr>
              <w:autoSpaceDE w:val="0"/>
              <w:autoSpaceDN w:val="0"/>
              <w:adjustRightInd w:val="0"/>
              <w:spacing w:line="360" w:lineRule="auto"/>
              <w:jc w:val="center"/>
              <w:outlineLvl w:val="0"/>
              <w:rPr>
                <w:rFonts w:ascii="宋体" w:cs="宋体"/>
                <w:b/>
                <w:color w:val="auto"/>
                <w:kern w:val="0"/>
                <w:sz w:val="56"/>
                <w:szCs w:val="21"/>
                <w:highlight w:val="none"/>
              </w:rPr>
            </w:pPr>
            <w:bookmarkStart w:id="55" w:name="_Toc243584345"/>
            <w:r>
              <w:rPr>
                <w:rFonts w:hint="eastAsia" w:ascii="宋体" w:hAnsi="宋体" w:cs="宋体"/>
                <w:b/>
                <w:color w:val="auto"/>
                <w:kern w:val="0"/>
                <w:sz w:val="56"/>
                <w:szCs w:val="21"/>
                <w:highlight w:val="none"/>
                <w:lang w:eastAsia="zh-CN"/>
              </w:rPr>
              <w:t>电子</w:t>
            </w:r>
            <w:r>
              <w:rPr>
                <w:rFonts w:hint="eastAsia" w:ascii="宋体" w:hAnsi="宋体" w:cs="宋体"/>
                <w:b/>
                <w:color w:val="auto"/>
                <w:kern w:val="0"/>
                <w:sz w:val="56"/>
                <w:szCs w:val="21"/>
                <w:highlight w:val="none"/>
              </w:rPr>
              <w:t>响应文件</w:t>
            </w:r>
            <w:bookmarkEnd w:id="55"/>
          </w:p>
          <w:p w14:paraId="12A937F6">
            <w:pPr>
              <w:autoSpaceDE w:val="0"/>
              <w:autoSpaceDN w:val="0"/>
              <w:adjustRightInd w:val="0"/>
              <w:spacing w:line="360" w:lineRule="auto"/>
              <w:jc w:val="left"/>
              <w:rPr>
                <w:rFonts w:hint="eastAsia" w:ascii="宋体" w:eastAsia="宋体" w:cs="宋体"/>
                <w:color w:val="auto"/>
                <w:kern w:val="0"/>
                <w:sz w:val="22"/>
                <w:szCs w:val="21"/>
                <w:highlight w:val="none"/>
                <w:lang w:eastAsia="zh-CN"/>
              </w:rPr>
            </w:pPr>
            <w:r>
              <w:rPr>
                <w:rFonts w:hint="eastAsia" w:ascii="宋体" w:hAnsi="宋体" w:cs="宋体"/>
                <w:b/>
                <w:color w:val="auto"/>
                <w:kern w:val="0"/>
                <w:sz w:val="32"/>
                <w:szCs w:val="32"/>
                <w:highlight w:val="none"/>
                <w:lang w:val="en-US" w:eastAsia="zh-CN"/>
              </w:rPr>
              <w:t xml:space="preserve"> </w:t>
            </w:r>
          </w:p>
          <w:p w14:paraId="305C83AF">
            <w:pPr>
              <w:autoSpaceDE w:val="0"/>
              <w:autoSpaceDN w:val="0"/>
              <w:adjustRightInd w:val="0"/>
              <w:spacing w:line="360" w:lineRule="auto"/>
              <w:jc w:val="left"/>
              <w:rPr>
                <w:rFonts w:ascii="宋体" w:cs="宋体"/>
                <w:color w:val="auto"/>
                <w:kern w:val="0"/>
                <w:sz w:val="22"/>
                <w:szCs w:val="21"/>
                <w:highlight w:val="none"/>
              </w:rPr>
            </w:pPr>
          </w:p>
          <w:p w14:paraId="68E5C073">
            <w:pPr>
              <w:autoSpaceDE w:val="0"/>
              <w:autoSpaceDN w:val="0"/>
              <w:adjustRightInd w:val="0"/>
              <w:spacing w:line="360" w:lineRule="auto"/>
              <w:jc w:val="left"/>
              <w:rPr>
                <w:rFonts w:ascii="宋体" w:cs="宋体"/>
                <w:color w:val="auto"/>
                <w:kern w:val="0"/>
                <w:sz w:val="22"/>
                <w:szCs w:val="21"/>
                <w:highlight w:val="none"/>
              </w:rPr>
            </w:pPr>
          </w:p>
          <w:p w14:paraId="60C9FC89">
            <w:pPr>
              <w:autoSpaceDE w:val="0"/>
              <w:autoSpaceDN w:val="0"/>
              <w:adjustRightInd w:val="0"/>
              <w:spacing w:line="360" w:lineRule="auto"/>
              <w:rPr>
                <w:rFonts w:ascii="宋体" w:cs="宋体"/>
                <w:color w:val="auto"/>
                <w:kern w:val="0"/>
                <w:sz w:val="22"/>
                <w:szCs w:val="21"/>
                <w:highlight w:val="none"/>
              </w:rPr>
            </w:pPr>
          </w:p>
          <w:p w14:paraId="49A86567">
            <w:pPr>
              <w:autoSpaceDE w:val="0"/>
              <w:autoSpaceDN w:val="0"/>
              <w:adjustRightInd w:val="0"/>
              <w:spacing w:line="360" w:lineRule="auto"/>
              <w:outlineLvl w:val="0"/>
              <w:rPr>
                <w:rFonts w:ascii="宋体" w:cs="宋体"/>
                <w:color w:val="auto"/>
                <w:kern w:val="0"/>
                <w:sz w:val="22"/>
                <w:szCs w:val="21"/>
                <w:highlight w:val="none"/>
              </w:rPr>
            </w:pPr>
          </w:p>
          <w:p w14:paraId="5F78E944">
            <w:pPr>
              <w:autoSpaceDE w:val="0"/>
              <w:autoSpaceDN w:val="0"/>
              <w:adjustRightInd w:val="0"/>
              <w:spacing w:line="360" w:lineRule="auto"/>
              <w:jc w:val="center"/>
              <w:outlineLvl w:val="0"/>
              <w:rPr>
                <w:rFonts w:ascii="宋体" w:cs="宋体"/>
                <w:color w:val="auto"/>
                <w:kern w:val="0"/>
                <w:sz w:val="22"/>
                <w:szCs w:val="21"/>
                <w:highlight w:val="none"/>
              </w:rPr>
            </w:pPr>
          </w:p>
          <w:p w14:paraId="592F9982">
            <w:pPr>
              <w:autoSpaceDE w:val="0"/>
              <w:autoSpaceDN w:val="0"/>
              <w:adjustRightInd w:val="0"/>
              <w:spacing w:line="360" w:lineRule="auto"/>
              <w:jc w:val="center"/>
              <w:outlineLvl w:val="0"/>
              <w:rPr>
                <w:rFonts w:ascii="宋体" w:cs="宋体"/>
                <w:color w:val="auto"/>
                <w:kern w:val="0"/>
                <w:sz w:val="22"/>
                <w:szCs w:val="21"/>
                <w:highlight w:val="none"/>
              </w:rPr>
            </w:pPr>
          </w:p>
          <w:p w14:paraId="03CA48D4">
            <w:pPr>
              <w:autoSpaceDE w:val="0"/>
              <w:autoSpaceDN w:val="0"/>
              <w:adjustRightInd w:val="0"/>
              <w:spacing w:line="360" w:lineRule="auto"/>
              <w:ind w:firstLine="480" w:firstLineChars="200"/>
              <w:outlineLvl w:val="0"/>
              <w:rPr>
                <w:rFonts w:ascii="宋体" w:hAnsi="宋体" w:cs="宋体"/>
                <w:color w:val="auto"/>
                <w:kern w:val="0"/>
                <w:sz w:val="24"/>
                <w:szCs w:val="21"/>
                <w:highlight w:val="none"/>
                <w:u w:val="single"/>
              </w:rPr>
            </w:pPr>
            <w:bookmarkStart w:id="56" w:name="_Toc243584346"/>
            <w:r>
              <w:rPr>
                <w:rFonts w:hint="eastAsia" w:ascii="宋体" w:hAnsi="宋体" w:cs="宋体"/>
                <w:color w:val="auto"/>
                <w:kern w:val="0"/>
                <w:sz w:val="24"/>
                <w:szCs w:val="21"/>
                <w:highlight w:val="none"/>
              </w:rPr>
              <w:t>项目名称：</w:t>
            </w:r>
            <w:bookmarkEnd w:id="56"/>
          </w:p>
          <w:p w14:paraId="516527E3">
            <w:pPr>
              <w:autoSpaceDE w:val="0"/>
              <w:autoSpaceDN w:val="0"/>
              <w:adjustRightInd w:val="0"/>
              <w:spacing w:line="360" w:lineRule="auto"/>
              <w:ind w:firstLine="480" w:firstLineChars="200"/>
              <w:rPr>
                <w:rFonts w:hint="eastAsia" w:ascii="宋体" w:eastAsia="宋体" w:cs="宋体"/>
                <w:color w:val="auto"/>
                <w:kern w:val="0"/>
                <w:sz w:val="24"/>
                <w:szCs w:val="21"/>
                <w:highlight w:val="none"/>
                <w:lang w:eastAsia="zh-CN"/>
              </w:rPr>
            </w:pPr>
            <w:r>
              <w:rPr>
                <w:rFonts w:hint="eastAsia" w:ascii="宋体" w:hAnsi="宋体" w:cs="宋体"/>
                <w:color w:val="auto"/>
                <w:kern w:val="0"/>
                <w:sz w:val="24"/>
                <w:szCs w:val="21"/>
                <w:highlight w:val="none"/>
              </w:rPr>
              <w:t>响应文件内容：</w:t>
            </w:r>
            <w:r>
              <w:rPr>
                <w:rFonts w:hint="eastAsia" w:ascii="宋体" w:hAnsi="宋体" w:cs="宋体"/>
                <w:color w:val="auto"/>
                <w:kern w:val="0"/>
                <w:sz w:val="24"/>
                <w:szCs w:val="21"/>
                <w:highlight w:val="none"/>
                <w:u w:val="single"/>
                <w:lang w:eastAsia="zh-CN"/>
              </w:rPr>
              <w:t>资格审查部分</w:t>
            </w:r>
          </w:p>
          <w:p w14:paraId="6EC3E9D5">
            <w:pPr>
              <w:autoSpaceDE w:val="0"/>
              <w:autoSpaceDN w:val="0"/>
              <w:adjustRightInd w:val="0"/>
              <w:spacing w:line="360" w:lineRule="auto"/>
              <w:ind w:firstLine="480" w:firstLineChars="200"/>
              <w:outlineLvl w:val="0"/>
              <w:rPr>
                <w:rFonts w:ascii="宋体" w:hAnsi="宋体" w:cs="宋体"/>
                <w:color w:val="auto"/>
                <w:kern w:val="0"/>
                <w:sz w:val="24"/>
                <w:szCs w:val="21"/>
                <w:highlight w:val="none"/>
                <w:u w:val="single"/>
              </w:rPr>
            </w:pPr>
            <w:bookmarkStart w:id="57" w:name="_Toc243584347"/>
            <w:r>
              <w:rPr>
                <w:rFonts w:hint="eastAsia" w:ascii="宋体" w:hAnsi="宋体" w:cs="宋体"/>
                <w:color w:val="auto"/>
                <w:kern w:val="0"/>
                <w:sz w:val="24"/>
                <w:szCs w:val="21"/>
                <w:highlight w:val="none"/>
              </w:rPr>
              <w:t>磋商单位</w:t>
            </w:r>
            <w:r>
              <w:rPr>
                <w:rFonts w:hint="eastAsia" w:ascii="宋体" w:hAnsi="宋体" w:cs="宋体"/>
                <w:color w:val="auto"/>
                <w:kern w:val="0"/>
                <w:sz w:val="24"/>
                <w:szCs w:val="21"/>
                <w:highlight w:val="none"/>
                <w:u w:val="single"/>
              </w:rPr>
              <w:t>：</w:t>
            </w:r>
            <w:r>
              <w:rPr>
                <w:rFonts w:hint="eastAsia" w:ascii="宋体" w:hAnsi="宋体" w:cs="宋体"/>
                <w:color w:val="auto"/>
                <w:kern w:val="0"/>
                <w:sz w:val="24"/>
                <w:szCs w:val="21"/>
                <w:highlight w:val="none"/>
                <w:u w:val="single"/>
                <w:lang w:val="en-US" w:eastAsia="zh-CN"/>
              </w:rPr>
              <w:t xml:space="preserve">                 </w:t>
            </w:r>
            <w:r>
              <w:rPr>
                <w:rFonts w:hint="eastAsia" w:ascii="宋体" w:hAnsi="宋体" w:cs="宋体"/>
                <w:color w:val="auto"/>
                <w:kern w:val="0"/>
                <w:sz w:val="24"/>
                <w:szCs w:val="21"/>
                <w:highlight w:val="none"/>
                <w:u w:val="single"/>
              </w:rPr>
              <w:t>（盖章）</w:t>
            </w:r>
            <w:bookmarkEnd w:id="57"/>
          </w:p>
          <w:p w14:paraId="4DA8FD5E">
            <w:pPr>
              <w:autoSpaceDE w:val="0"/>
              <w:autoSpaceDN w:val="0"/>
              <w:adjustRightInd w:val="0"/>
              <w:spacing w:line="360" w:lineRule="auto"/>
              <w:ind w:firstLine="480" w:firstLineChars="200"/>
              <w:outlineLvl w:val="0"/>
              <w:rPr>
                <w:rFonts w:ascii="宋体" w:cs="宋体"/>
                <w:color w:val="auto"/>
                <w:kern w:val="0"/>
                <w:sz w:val="24"/>
                <w:szCs w:val="21"/>
                <w:highlight w:val="none"/>
              </w:rPr>
            </w:pPr>
            <w:r>
              <w:rPr>
                <w:rFonts w:hint="eastAsia" w:ascii="宋体" w:hAnsi="宋体" w:cs="宋体"/>
                <w:color w:val="auto"/>
                <w:kern w:val="0"/>
                <w:sz w:val="24"/>
                <w:szCs w:val="21"/>
                <w:highlight w:val="none"/>
              </w:rPr>
              <w:t>法定代表人或其授权代理人：</w:t>
            </w:r>
            <w:r>
              <w:rPr>
                <w:rFonts w:hint="eastAsia" w:ascii="宋体" w:hAnsi="宋体" w:cs="宋体"/>
                <w:color w:val="auto"/>
                <w:kern w:val="0"/>
                <w:sz w:val="24"/>
                <w:szCs w:val="21"/>
                <w:highlight w:val="none"/>
                <w:u w:val="single"/>
              </w:rPr>
              <w:t>（签字或盖章）</w:t>
            </w:r>
          </w:p>
          <w:p w14:paraId="3BA0F204">
            <w:pPr>
              <w:spacing w:line="360" w:lineRule="auto"/>
              <w:ind w:firstLine="480" w:firstLineChars="200"/>
              <w:rPr>
                <w:rFonts w:ascii="宋体" w:cs="宋体"/>
                <w:color w:val="auto"/>
                <w:kern w:val="0"/>
                <w:sz w:val="24"/>
                <w:szCs w:val="21"/>
                <w:highlight w:val="none"/>
              </w:rPr>
            </w:pPr>
            <w:r>
              <w:rPr>
                <w:rFonts w:hint="eastAsia" w:ascii="宋体" w:hAnsi="宋体" w:cs="宋体"/>
                <w:color w:val="auto"/>
                <w:kern w:val="0"/>
                <w:sz w:val="24"/>
                <w:szCs w:val="21"/>
                <w:highlight w:val="none"/>
              </w:rPr>
              <w:t>日期：年月日</w:t>
            </w:r>
          </w:p>
        </w:tc>
      </w:tr>
    </w:tbl>
    <w:p w14:paraId="1E24AE13">
      <w:pPr>
        <w:pStyle w:val="29"/>
        <w:spacing w:line="360" w:lineRule="auto"/>
        <w:jc w:val="center"/>
        <w:rPr>
          <w:rFonts w:ascii="宋体" w:hAnsi="宋体"/>
          <w:b/>
          <w:color w:val="auto"/>
          <w:sz w:val="28"/>
          <w:szCs w:val="28"/>
          <w:highlight w:val="none"/>
        </w:rPr>
      </w:pPr>
    </w:p>
    <w:p w14:paraId="6FF8C958">
      <w:pPr>
        <w:pStyle w:val="29"/>
        <w:spacing w:line="360" w:lineRule="auto"/>
        <w:jc w:val="center"/>
        <w:rPr>
          <w:rFonts w:ascii="宋体" w:hAnsi="宋体"/>
          <w:b/>
          <w:color w:val="auto"/>
          <w:sz w:val="28"/>
          <w:szCs w:val="28"/>
          <w:highlight w:val="none"/>
        </w:rPr>
      </w:pPr>
      <w:r>
        <w:rPr>
          <w:rFonts w:ascii="宋体" w:hAnsi="宋体"/>
          <w:b/>
          <w:color w:val="auto"/>
          <w:sz w:val="28"/>
          <w:szCs w:val="28"/>
          <w:highlight w:val="none"/>
        </w:rPr>
        <w:t>目  录</w:t>
      </w:r>
    </w:p>
    <w:p w14:paraId="2708A807">
      <w:pPr>
        <w:pStyle w:val="29"/>
        <w:spacing w:line="360" w:lineRule="auto"/>
        <w:jc w:val="center"/>
        <w:rPr>
          <w:rFonts w:ascii="宋体" w:hAnsi="宋体"/>
          <w:b/>
          <w:color w:val="auto"/>
          <w:sz w:val="28"/>
          <w:szCs w:val="28"/>
          <w:highlight w:val="none"/>
        </w:rPr>
      </w:pPr>
      <w:r>
        <w:rPr>
          <w:rFonts w:ascii="宋体" w:hAnsi="宋体"/>
          <w:b/>
          <w:color w:val="auto"/>
          <w:sz w:val="28"/>
          <w:szCs w:val="28"/>
          <w:highlight w:val="none"/>
        </w:rPr>
        <w:t>（须附页码）</w:t>
      </w:r>
    </w:p>
    <w:p w14:paraId="2634C129">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w:t>
      </w:r>
      <w:r>
        <w:rPr>
          <w:rFonts w:hint="eastAsia" w:ascii="宋体" w:hAnsi="宋体"/>
          <w:color w:val="auto"/>
          <w:szCs w:val="21"/>
          <w:highlight w:val="none"/>
          <w:lang w:eastAsia="zh-CN"/>
        </w:rPr>
        <w:t>崇</w:t>
      </w:r>
      <w:r>
        <w:rPr>
          <w:rFonts w:hint="eastAsia" w:ascii="宋体" w:hAnsi="宋体" w:cs="Times New Roman"/>
          <w:color w:val="auto"/>
          <w:szCs w:val="21"/>
          <w:highlight w:val="none"/>
          <w:lang w:eastAsia="zh-CN"/>
        </w:rPr>
        <w:t>左市政府采购供应商信用承诺函</w:t>
      </w:r>
      <w:r>
        <w:rPr>
          <w:rFonts w:ascii="宋体" w:hAnsi="宋体" w:cs="Times New Roman"/>
          <w:color w:val="auto"/>
          <w:szCs w:val="21"/>
          <w:highlight w:val="none"/>
        </w:rPr>
        <w:t>；</w:t>
      </w:r>
      <w:r>
        <w:rPr>
          <w:rFonts w:hint="eastAsia" w:ascii="宋体" w:hAnsi="宋体" w:cs="Times New Roman"/>
          <w:b/>
          <w:bCs/>
          <w:color w:val="auto"/>
          <w:szCs w:val="21"/>
          <w:highlight w:val="none"/>
        </w:rPr>
        <w:t>（</w:t>
      </w:r>
      <w:r>
        <w:rPr>
          <w:rFonts w:hint="eastAsia" w:ascii="宋体" w:hAnsi="宋体" w:cs="Times New Roman"/>
          <w:b/>
          <w:bCs/>
          <w:color w:val="auto"/>
          <w:szCs w:val="21"/>
          <w:highlight w:val="none"/>
          <w:lang w:eastAsia="zh-CN"/>
        </w:rPr>
        <w:t>格式</w:t>
      </w:r>
      <w:r>
        <w:rPr>
          <w:rFonts w:hint="eastAsia" w:asciiTheme="majorEastAsia" w:hAnsiTheme="majorEastAsia" w:eastAsiaTheme="majorEastAsia" w:cstheme="majorEastAsia"/>
          <w:b/>
          <w:bCs/>
          <w:color w:val="auto"/>
          <w:sz w:val="21"/>
          <w:szCs w:val="21"/>
          <w:highlight w:val="none"/>
          <w:lang w:eastAsia="zh-CN"/>
        </w:rPr>
        <w:t>后附，</w:t>
      </w:r>
      <w:r>
        <w:rPr>
          <w:rFonts w:hint="eastAsia" w:asciiTheme="majorEastAsia" w:hAnsiTheme="majorEastAsia" w:eastAsiaTheme="majorEastAsia" w:cstheme="majorEastAsia"/>
          <w:b/>
          <w:bCs/>
          <w:color w:val="auto"/>
          <w:sz w:val="21"/>
          <w:szCs w:val="21"/>
          <w:highlight w:val="none"/>
        </w:rPr>
        <w:t>必须提供，否则响应文件按无效响应处理）</w:t>
      </w:r>
    </w:p>
    <w:p w14:paraId="5171EA36">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2</w:t>
      </w:r>
      <w:r>
        <w:rPr>
          <w:rFonts w:ascii="宋体" w:hAnsi="宋体"/>
          <w:color w:val="auto"/>
          <w:szCs w:val="21"/>
          <w:highlight w:val="none"/>
        </w:rPr>
        <w:t>）</w:t>
      </w:r>
      <w:r>
        <w:rPr>
          <w:rFonts w:hint="eastAsia" w:ascii="宋体" w:hAnsi="宋体"/>
          <w:color w:val="auto"/>
          <w:szCs w:val="21"/>
          <w:highlight w:val="none"/>
          <w:lang w:eastAsia="zh-CN"/>
        </w:rPr>
        <w:t>有效的资质证书副本复印件和有效的安全生产许可证副本复印件</w:t>
      </w:r>
      <w:r>
        <w:rPr>
          <w:rFonts w:ascii="宋体" w:hAnsi="宋体"/>
          <w:color w:val="auto"/>
          <w:szCs w:val="21"/>
          <w:highlight w:val="none"/>
        </w:rPr>
        <w:t>；</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2B2DE90D">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3</w:t>
      </w:r>
      <w:r>
        <w:rPr>
          <w:rFonts w:ascii="宋体" w:hAnsi="宋体"/>
          <w:color w:val="auto"/>
          <w:szCs w:val="21"/>
          <w:highlight w:val="none"/>
        </w:rPr>
        <w:t>）</w:t>
      </w:r>
      <w:r>
        <w:rPr>
          <w:rFonts w:hint="eastAsia" w:ascii="宋体" w:hAnsi="宋体"/>
          <w:color w:val="auto"/>
          <w:szCs w:val="21"/>
          <w:highlight w:val="none"/>
        </w:rPr>
        <w:t>拟派项目经理的身份证复印件、注册建造师证和安全生产考核合格证书（B类）复印件</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2C0DF3ED">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4</w:t>
      </w:r>
      <w:r>
        <w:rPr>
          <w:rFonts w:ascii="宋体" w:hAnsi="宋体"/>
          <w:color w:val="auto"/>
          <w:szCs w:val="21"/>
          <w:highlight w:val="none"/>
        </w:rPr>
        <w:t>）</w:t>
      </w:r>
      <w:r>
        <w:rPr>
          <w:rFonts w:hint="eastAsia" w:ascii="宋体" w:hAnsi="宋体"/>
          <w:color w:val="auto"/>
          <w:szCs w:val="21"/>
          <w:highlight w:val="none"/>
        </w:rPr>
        <w:t>投标人直接控股、管理关系信息表</w:t>
      </w:r>
      <w:r>
        <w:rPr>
          <w:rFonts w:hint="eastAsia" w:ascii="宋体" w:hAnsi="宋体"/>
          <w:color w:val="auto"/>
          <w:szCs w:val="21"/>
          <w:highlight w:val="none"/>
          <w:lang w:eastAsia="zh-CN"/>
        </w:rPr>
        <w:t>；</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3E2FD036">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b/>
          <w:bCs/>
          <w:color w:val="auto"/>
          <w:szCs w:val="21"/>
          <w:highlight w:val="none"/>
          <w:lang w:eastAsia="zh-CN"/>
        </w:rPr>
      </w:pPr>
      <w:r>
        <w:rPr>
          <w:rFonts w:hint="eastAsia" w:ascii="宋体" w:hAnsi="宋体"/>
          <w:color w:val="auto"/>
          <w:szCs w:val="21"/>
          <w:highlight w:val="none"/>
        </w:rPr>
        <w:t>（</w:t>
      </w:r>
      <w:r>
        <w:rPr>
          <w:rFonts w:hint="eastAsia" w:ascii="宋体" w:hAnsi="宋体"/>
          <w:color w:val="auto"/>
          <w:szCs w:val="21"/>
          <w:highlight w:val="none"/>
          <w:lang w:val="en-US" w:eastAsia="zh-CN"/>
        </w:rPr>
        <w:t>5</w:t>
      </w:r>
      <w:r>
        <w:rPr>
          <w:rFonts w:hint="eastAsia" w:ascii="宋体" w:hAnsi="宋体"/>
          <w:color w:val="auto"/>
          <w:szCs w:val="21"/>
          <w:highlight w:val="none"/>
        </w:rPr>
        <w:t>）</w:t>
      </w:r>
      <w:r>
        <w:rPr>
          <w:rFonts w:hint="eastAsia" w:ascii="宋体" w:hAnsi="宋体"/>
          <w:color w:val="auto"/>
          <w:szCs w:val="21"/>
          <w:highlight w:val="none"/>
          <w:lang w:eastAsia="zh-CN"/>
        </w:rPr>
        <w:t>中小企业声明函或《政府采购促进中小企业发展管理办法 财库〔2020〕46号》要求提供的证明文件（必须提供，否则竞标无效）</w:t>
      </w:r>
    </w:p>
    <w:p w14:paraId="6728FDB2">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6</w:t>
      </w:r>
      <w:r>
        <w:rPr>
          <w:rFonts w:hint="eastAsia" w:ascii="宋体" w:hAnsi="宋体"/>
          <w:color w:val="auto"/>
          <w:szCs w:val="21"/>
          <w:highlight w:val="none"/>
          <w:lang w:eastAsia="zh-CN"/>
        </w:rPr>
        <w:t>）供应商认为有必要提供的声明及其他证明材料（如有，请提供）</w:t>
      </w:r>
      <w:r>
        <w:rPr>
          <w:rFonts w:ascii="宋体" w:hAnsi="宋体"/>
          <w:color w:val="auto"/>
          <w:szCs w:val="21"/>
          <w:highlight w:val="none"/>
        </w:rPr>
        <w:t>。</w:t>
      </w:r>
    </w:p>
    <w:p w14:paraId="153F7FC6">
      <w:pPr>
        <w:pStyle w:val="29"/>
        <w:spacing w:line="360" w:lineRule="auto"/>
        <w:rPr>
          <w:rFonts w:ascii="宋体" w:hAnsi="宋体"/>
          <w:b/>
          <w:color w:val="auto"/>
          <w:sz w:val="28"/>
          <w:szCs w:val="28"/>
          <w:highlight w:val="none"/>
        </w:rPr>
      </w:pPr>
    </w:p>
    <w:p w14:paraId="72ACCE2C">
      <w:pPr>
        <w:pStyle w:val="29"/>
        <w:spacing w:line="360" w:lineRule="auto"/>
        <w:rPr>
          <w:rFonts w:ascii="宋体" w:hAnsi="宋体"/>
          <w:b/>
          <w:color w:val="auto"/>
          <w:sz w:val="28"/>
          <w:szCs w:val="28"/>
          <w:highlight w:val="none"/>
        </w:rPr>
      </w:pPr>
    </w:p>
    <w:p w14:paraId="1E538CED">
      <w:pPr>
        <w:pStyle w:val="30"/>
        <w:rPr>
          <w:rFonts w:ascii="宋体" w:hAnsi="宋体"/>
          <w:b/>
          <w:color w:val="auto"/>
          <w:sz w:val="28"/>
          <w:szCs w:val="28"/>
          <w:highlight w:val="none"/>
        </w:rPr>
      </w:pPr>
    </w:p>
    <w:p w14:paraId="555F3793">
      <w:pPr>
        <w:pStyle w:val="29"/>
        <w:rPr>
          <w:rFonts w:ascii="宋体" w:hAnsi="宋体"/>
          <w:b/>
          <w:color w:val="auto"/>
          <w:sz w:val="28"/>
          <w:szCs w:val="28"/>
          <w:highlight w:val="none"/>
        </w:rPr>
      </w:pPr>
    </w:p>
    <w:p w14:paraId="1BE0EEEA">
      <w:pPr>
        <w:pStyle w:val="30"/>
        <w:rPr>
          <w:rFonts w:ascii="宋体" w:hAnsi="宋体"/>
          <w:b/>
          <w:color w:val="auto"/>
          <w:sz w:val="28"/>
          <w:szCs w:val="28"/>
          <w:highlight w:val="none"/>
        </w:rPr>
      </w:pPr>
    </w:p>
    <w:p w14:paraId="479F0E30">
      <w:pPr>
        <w:pStyle w:val="29"/>
        <w:rPr>
          <w:rFonts w:ascii="宋体" w:hAnsi="宋体"/>
          <w:b/>
          <w:color w:val="auto"/>
          <w:sz w:val="28"/>
          <w:szCs w:val="28"/>
          <w:highlight w:val="none"/>
        </w:rPr>
      </w:pPr>
    </w:p>
    <w:p w14:paraId="4EE56B43">
      <w:pPr>
        <w:pStyle w:val="30"/>
        <w:rPr>
          <w:rFonts w:ascii="宋体" w:hAnsi="宋体"/>
          <w:b/>
          <w:color w:val="auto"/>
          <w:sz w:val="28"/>
          <w:szCs w:val="28"/>
          <w:highlight w:val="none"/>
        </w:rPr>
      </w:pPr>
    </w:p>
    <w:p w14:paraId="47F68690">
      <w:pPr>
        <w:pStyle w:val="29"/>
        <w:rPr>
          <w:rFonts w:ascii="宋体" w:hAnsi="宋体"/>
          <w:b/>
          <w:color w:val="auto"/>
          <w:sz w:val="28"/>
          <w:szCs w:val="28"/>
          <w:highlight w:val="none"/>
        </w:rPr>
      </w:pPr>
    </w:p>
    <w:p w14:paraId="6C8C07D0">
      <w:pPr>
        <w:pStyle w:val="30"/>
        <w:rPr>
          <w:rFonts w:ascii="宋体" w:hAnsi="宋体"/>
          <w:b/>
          <w:color w:val="auto"/>
          <w:sz w:val="28"/>
          <w:szCs w:val="28"/>
          <w:highlight w:val="none"/>
        </w:rPr>
      </w:pPr>
    </w:p>
    <w:p w14:paraId="5D9AAD51">
      <w:pPr>
        <w:pStyle w:val="29"/>
        <w:rPr>
          <w:rFonts w:ascii="宋体" w:hAnsi="宋体"/>
          <w:b/>
          <w:color w:val="auto"/>
          <w:sz w:val="28"/>
          <w:szCs w:val="28"/>
          <w:highlight w:val="none"/>
        </w:rPr>
      </w:pPr>
    </w:p>
    <w:p w14:paraId="4A3BCC2F">
      <w:pPr>
        <w:pStyle w:val="30"/>
        <w:rPr>
          <w:rFonts w:ascii="宋体" w:hAnsi="宋体"/>
          <w:b/>
          <w:color w:val="auto"/>
          <w:sz w:val="28"/>
          <w:szCs w:val="28"/>
          <w:highlight w:val="none"/>
        </w:rPr>
      </w:pPr>
    </w:p>
    <w:p w14:paraId="4887BFE7">
      <w:pPr>
        <w:pStyle w:val="29"/>
        <w:rPr>
          <w:rFonts w:ascii="宋体" w:hAnsi="宋体"/>
          <w:b/>
          <w:color w:val="auto"/>
          <w:sz w:val="28"/>
          <w:szCs w:val="28"/>
          <w:highlight w:val="none"/>
        </w:rPr>
      </w:pPr>
    </w:p>
    <w:p w14:paraId="38983654">
      <w:pPr>
        <w:pStyle w:val="30"/>
        <w:rPr>
          <w:rFonts w:ascii="宋体" w:hAnsi="宋体"/>
          <w:b/>
          <w:color w:val="auto"/>
          <w:sz w:val="28"/>
          <w:szCs w:val="28"/>
          <w:highlight w:val="none"/>
        </w:rPr>
      </w:pPr>
    </w:p>
    <w:p w14:paraId="31067BB8">
      <w:pPr>
        <w:pStyle w:val="29"/>
        <w:rPr>
          <w:rFonts w:ascii="宋体" w:hAnsi="宋体"/>
          <w:b/>
          <w:color w:val="auto"/>
          <w:sz w:val="28"/>
          <w:szCs w:val="28"/>
          <w:highlight w:val="none"/>
        </w:rPr>
      </w:pPr>
    </w:p>
    <w:p w14:paraId="183593CA">
      <w:pPr>
        <w:pStyle w:val="30"/>
        <w:rPr>
          <w:rFonts w:ascii="宋体" w:hAnsi="宋体"/>
          <w:b/>
          <w:color w:val="auto"/>
          <w:sz w:val="28"/>
          <w:szCs w:val="28"/>
          <w:highlight w:val="none"/>
        </w:rPr>
      </w:pPr>
    </w:p>
    <w:p w14:paraId="510880F2">
      <w:pPr>
        <w:pStyle w:val="29"/>
        <w:rPr>
          <w:rFonts w:ascii="宋体" w:hAnsi="宋体"/>
          <w:b/>
          <w:color w:val="auto"/>
          <w:sz w:val="28"/>
          <w:szCs w:val="28"/>
          <w:highlight w:val="none"/>
        </w:rPr>
      </w:pPr>
    </w:p>
    <w:p w14:paraId="5B71768C">
      <w:pPr>
        <w:pStyle w:val="30"/>
        <w:rPr>
          <w:rFonts w:ascii="宋体" w:hAnsi="宋体"/>
          <w:b/>
          <w:color w:val="auto"/>
          <w:sz w:val="28"/>
          <w:szCs w:val="28"/>
          <w:highlight w:val="none"/>
        </w:rPr>
      </w:pPr>
    </w:p>
    <w:p w14:paraId="78A3A893">
      <w:pPr>
        <w:pStyle w:val="29"/>
        <w:rPr>
          <w:rFonts w:ascii="宋体" w:hAnsi="宋体"/>
          <w:b/>
          <w:color w:val="auto"/>
          <w:sz w:val="28"/>
          <w:szCs w:val="28"/>
          <w:highlight w:val="none"/>
        </w:rPr>
      </w:pPr>
    </w:p>
    <w:p w14:paraId="00B22155">
      <w:pPr>
        <w:pStyle w:val="30"/>
        <w:rPr>
          <w:rFonts w:ascii="宋体" w:hAnsi="宋体"/>
          <w:b/>
          <w:color w:val="auto"/>
          <w:sz w:val="28"/>
          <w:szCs w:val="28"/>
          <w:highlight w:val="none"/>
        </w:rPr>
      </w:pPr>
    </w:p>
    <w:p w14:paraId="05873BEB">
      <w:pPr>
        <w:pStyle w:val="29"/>
        <w:rPr>
          <w:rFonts w:ascii="宋体" w:hAnsi="宋体"/>
          <w:b/>
          <w:color w:val="auto"/>
          <w:sz w:val="28"/>
          <w:szCs w:val="28"/>
          <w:highlight w:val="none"/>
        </w:rPr>
      </w:pPr>
    </w:p>
    <w:p w14:paraId="674FDB96">
      <w:pPr>
        <w:pStyle w:val="30"/>
        <w:rPr>
          <w:color w:val="auto"/>
          <w:highlight w:val="none"/>
        </w:rPr>
      </w:pPr>
    </w:p>
    <w:p w14:paraId="553F60DD">
      <w:pPr>
        <w:pStyle w:val="30"/>
        <w:rPr>
          <w:rFonts w:ascii="宋体" w:hAnsi="宋体"/>
          <w:b/>
          <w:color w:val="auto"/>
          <w:sz w:val="28"/>
          <w:szCs w:val="28"/>
          <w:highlight w:val="none"/>
        </w:rPr>
      </w:pPr>
    </w:p>
    <w:p w14:paraId="1E91CCC6">
      <w:pPr>
        <w:pStyle w:val="29"/>
        <w:rPr>
          <w:rFonts w:ascii="宋体" w:hAnsi="宋体"/>
          <w:b/>
          <w:color w:val="auto"/>
          <w:sz w:val="28"/>
          <w:szCs w:val="28"/>
          <w:highlight w:val="none"/>
        </w:rPr>
      </w:pPr>
    </w:p>
    <w:p w14:paraId="1C489C65">
      <w:pPr>
        <w:pStyle w:val="30"/>
        <w:rPr>
          <w:color w:val="auto"/>
          <w:highlight w:val="none"/>
        </w:rPr>
      </w:pPr>
    </w:p>
    <w:p w14:paraId="5A92E0F8">
      <w:pPr>
        <w:pStyle w:val="29"/>
        <w:spacing w:line="360" w:lineRule="auto"/>
        <w:rPr>
          <w:rFonts w:hint="eastAsia" w:ascii="宋体" w:hAnsi="宋体" w:eastAsia="宋体" w:cs="Times New Roman"/>
          <w:b/>
          <w:color w:val="auto"/>
          <w:spacing w:val="0"/>
          <w:kern w:val="2"/>
          <w:sz w:val="24"/>
          <w:szCs w:val="24"/>
          <w:highlight w:val="none"/>
          <w:lang w:val="en-US" w:eastAsia="zh-CN" w:bidi="ar-SA"/>
        </w:rPr>
      </w:pPr>
      <w:r>
        <w:rPr>
          <w:rFonts w:hint="eastAsia" w:ascii="宋体" w:hAnsi="宋体" w:cs="Times New Roman"/>
          <w:b/>
          <w:color w:val="auto"/>
          <w:spacing w:val="0"/>
          <w:kern w:val="2"/>
          <w:sz w:val="24"/>
          <w:szCs w:val="24"/>
          <w:highlight w:val="none"/>
          <w:lang w:val="en-US" w:eastAsia="zh-CN" w:bidi="ar-SA"/>
        </w:rPr>
        <w:t>1</w:t>
      </w:r>
      <w:r>
        <w:rPr>
          <w:rFonts w:hint="eastAsia" w:ascii="宋体" w:hAnsi="宋体" w:eastAsia="宋体" w:cs="Times New Roman"/>
          <w:b/>
          <w:color w:val="auto"/>
          <w:spacing w:val="0"/>
          <w:kern w:val="2"/>
          <w:sz w:val="24"/>
          <w:szCs w:val="24"/>
          <w:highlight w:val="none"/>
          <w:lang w:val="en-US" w:eastAsia="zh-CN" w:bidi="ar-SA"/>
        </w:rPr>
        <w:t>、崇左市政府采购供应商信用承诺函；</w:t>
      </w:r>
    </w:p>
    <w:p w14:paraId="1997D719">
      <w:pPr>
        <w:keepNext w:val="0"/>
        <w:keepLines w:val="0"/>
        <w:pageBreakBefore w:val="0"/>
        <w:widowControl/>
        <w:suppressLineNumbers w:val="0"/>
        <w:kinsoku/>
        <w:wordWrap/>
        <w:overflowPunct/>
        <w:topLinePunct w:val="0"/>
        <w:autoSpaceDE/>
        <w:autoSpaceDN/>
        <w:bidi w:val="0"/>
        <w:adjustRightInd/>
        <w:snapToGrid/>
        <w:spacing w:line="440" w:lineRule="exact"/>
        <w:jc w:val="both"/>
        <w:textAlignment w:val="auto"/>
        <w:rPr>
          <w:rFonts w:hint="eastAsia" w:ascii="宋体" w:hAnsi="宋体" w:eastAsia="宋体" w:cs="宋体"/>
          <w:color w:val="auto"/>
          <w:sz w:val="22"/>
          <w:szCs w:val="22"/>
          <w:highlight w:val="none"/>
          <w:u w:val="single"/>
          <w:lang w:val="en-US" w:eastAsia="zh-CN"/>
        </w:rPr>
      </w:pPr>
      <w:r>
        <w:rPr>
          <w:rFonts w:hint="eastAsia" w:ascii="宋体" w:hAnsi="宋体" w:eastAsia="宋体" w:cs="宋体"/>
          <w:color w:val="auto"/>
          <w:kern w:val="0"/>
          <w:sz w:val="22"/>
          <w:szCs w:val="22"/>
          <w:highlight w:val="none"/>
          <w:lang w:val="en-US" w:eastAsia="zh-CN" w:bidi="ar"/>
        </w:rPr>
        <w:t>致</w:t>
      </w:r>
      <w:r>
        <w:rPr>
          <w:rFonts w:hint="eastAsia" w:ascii="宋体" w:hAnsi="宋体" w:eastAsia="宋体" w:cs="宋体"/>
          <w:color w:val="auto"/>
          <w:kern w:val="0"/>
          <w:sz w:val="22"/>
          <w:szCs w:val="22"/>
          <w:highlight w:val="none"/>
          <w:u w:val="single"/>
          <w:lang w:val="en-US" w:eastAsia="zh-CN" w:bidi="ar"/>
        </w:rPr>
        <w:t>（采购代理机构名称）</w:t>
      </w:r>
      <w:r>
        <w:rPr>
          <w:rFonts w:hint="eastAsia" w:ascii="宋体" w:hAnsi="宋体" w:eastAsia="宋体" w:cs="宋体"/>
          <w:color w:val="auto"/>
          <w:kern w:val="0"/>
          <w:sz w:val="22"/>
          <w:szCs w:val="22"/>
          <w:highlight w:val="none"/>
          <w:u w:val="none"/>
          <w:lang w:val="en-US" w:eastAsia="zh-CN" w:bidi="ar"/>
        </w:rPr>
        <w:t>:</w:t>
      </w:r>
    </w:p>
    <w:p w14:paraId="6C7088A8">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spacing w:val="-6"/>
          <w:sz w:val="22"/>
          <w:szCs w:val="22"/>
          <w:highlight w:val="none"/>
        </w:rPr>
      </w:pPr>
      <w:r>
        <w:rPr>
          <w:rFonts w:hint="eastAsia" w:ascii="宋体" w:hAnsi="宋体" w:eastAsia="宋体" w:cs="宋体"/>
          <w:color w:val="auto"/>
          <w:kern w:val="0"/>
          <w:sz w:val="22"/>
          <w:szCs w:val="22"/>
          <w:highlight w:val="none"/>
          <w:lang w:val="en-US" w:eastAsia="zh-CN" w:bidi="ar"/>
        </w:rPr>
        <w:t>我方自愿参加</w:t>
      </w:r>
      <w:r>
        <w:rPr>
          <w:rFonts w:hint="eastAsia" w:ascii="宋体" w:hAnsi="宋体" w:eastAsia="宋体" w:cs="宋体"/>
          <w:color w:val="auto"/>
          <w:kern w:val="0"/>
          <w:sz w:val="22"/>
          <w:szCs w:val="22"/>
          <w:highlight w:val="none"/>
          <w:u w:val="single"/>
          <w:lang w:val="en-US" w:eastAsia="zh-CN" w:bidi="ar"/>
        </w:rPr>
        <w:t xml:space="preserve"> （项目名称） </w:t>
      </w:r>
      <w:r>
        <w:rPr>
          <w:rFonts w:hint="eastAsia" w:ascii="宋体" w:hAnsi="宋体" w:cs="宋体"/>
          <w:color w:val="auto"/>
          <w:kern w:val="0"/>
          <w:sz w:val="22"/>
          <w:szCs w:val="22"/>
          <w:highlight w:val="none"/>
          <w:u w:val="single"/>
          <w:lang w:val="en-US" w:eastAsia="zh-CN" w:bidi="ar"/>
        </w:rPr>
        <w:t xml:space="preserve"> </w:t>
      </w:r>
      <w:r>
        <w:rPr>
          <w:rFonts w:hint="eastAsia" w:ascii="宋体" w:hAnsi="宋体" w:eastAsia="宋体" w:cs="宋体"/>
          <w:color w:val="auto"/>
          <w:kern w:val="0"/>
          <w:sz w:val="22"/>
          <w:szCs w:val="22"/>
          <w:highlight w:val="none"/>
          <w:u w:val="single"/>
          <w:lang w:val="en-US" w:eastAsia="zh-CN" w:bidi="ar"/>
        </w:rPr>
        <w:t>（项目编号：         ）</w:t>
      </w:r>
      <w:r>
        <w:rPr>
          <w:rFonts w:hint="eastAsia" w:ascii="宋体" w:hAnsi="宋体" w:eastAsia="宋体" w:cs="宋体"/>
          <w:color w:val="auto"/>
          <w:kern w:val="0"/>
          <w:sz w:val="22"/>
          <w:szCs w:val="22"/>
          <w:highlight w:val="none"/>
          <w:lang w:val="en-US" w:eastAsia="zh-CN" w:bidi="ar"/>
        </w:rPr>
        <w:t>的政府采购活动，严格遵守《中华人民共和国政府采购法》及相关法律法规，依法诚信经营，无条件遵守本次政府采购活动的各项规定，并郑重承诺</w:t>
      </w:r>
      <w:r>
        <w:rPr>
          <w:rFonts w:hint="eastAsia" w:ascii="宋体" w:hAnsi="宋体" w:eastAsia="宋体" w:cs="宋体"/>
          <w:color w:val="auto"/>
          <w:spacing w:val="-6"/>
          <w:kern w:val="0"/>
          <w:sz w:val="22"/>
          <w:szCs w:val="22"/>
          <w:highlight w:val="none"/>
          <w:lang w:val="en-US" w:eastAsia="zh-CN" w:bidi="ar"/>
        </w:rPr>
        <w:t xml:space="preserve">： </w:t>
      </w:r>
    </w:p>
    <w:p w14:paraId="262F4DF4">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kern w:val="0"/>
          <w:sz w:val="22"/>
          <w:szCs w:val="22"/>
          <w:highlight w:val="none"/>
          <w:lang w:val="en-US" w:eastAsia="zh-CN" w:bidi="ar"/>
        </w:rPr>
      </w:pPr>
      <w:r>
        <w:rPr>
          <w:rFonts w:hint="eastAsia" w:ascii="宋体" w:hAnsi="宋体" w:eastAsia="宋体" w:cs="宋体"/>
          <w:color w:val="auto"/>
          <w:kern w:val="0"/>
          <w:sz w:val="22"/>
          <w:szCs w:val="22"/>
          <w:highlight w:val="none"/>
          <w:lang w:val="en-US" w:eastAsia="zh-CN" w:bidi="ar"/>
        </w:rPr>
        <w:t>1.我方</w:t>
      </w:r>
      <w:r>
        <w:rPr>
          <w:rFonts w:hint="eastAsia" w:ascii="宋体" w:hAnsi="宋体" w:eastAsia="宋体" w:cs="宋体"/>
          <w:color w:val="auto"/>
          <w:spacing w:val="6"/>
          <w:sz w:val="22"/>
          <w:szCs w:val="22"/>
          <w:highlight w:val="none"/>
          <w:lang w:val="en-US" w:eastAsia="zh-CN"/>
        </w:rPr>
        <w:t>具有独立承担民事责任的能力或我方属于银行、保险、石油石化、电力、电信等有行业特殊情况的法人的分支机构在参加本次政府采购活动前已取得总公司的授权。</w:t>
      </w:r>
    </w:p>
    <w:p w14:paraId="254F09B5">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sz w:val="22"/>
          <w:szCs w:val="22"/>
          <w:highlight w:val="none"/>
        </w:rPr>
      </w:pPr>
      <w:r>
        <w:rPr>
          <w:rFonts w:hint="eastAsia" w:ascii="宋体" w:hAnsi="宋体" w:eastAsia="宋体" w:cs="宋体"/>
          <w:color w:val="auto"/>
          <w:kern w:val="0"/>
          <w:sz w:val="22"/>
          <w:szCs w:val="22"/>
          <w:highlight w:val="none"/>
          <w:lang w:val="en-US" w:eastAsia="zh-CN" w:bidi="ar"/>
        </w:rPr>
        <w:t xml:space="preserve">2.我方具有符合采购文件资格要求的财务状况报告。 </w:t>
      </w:r>
    </w:p>
    <w:p w14:paraId="1808BDCA">
      <w:pPr>
        <w:keepNext w:val="0"/>
        <w:keepLines w:val="0"/>
        <w:pageBreakBefore w:val="0"/>
        <w:widowControl/>
        <w:suppressLineNumbers w:val="0"/>
        <w:kinsoku/>
        <w:wordWrap/>
        <w:overflowPunct/>
        <w:topLinePunct w:val="0"/>
        <w:autoSpaceDE/>
        <w:autoSpaceDN/>
        <w:bidi w:val="0"/>
        <w:adjustRightInd/>
        <w:snapToGrid/>
        <w:spacing w:line="440" w:lineRule="exact"/>
        <w:ind w:firstLine="416" w:firstLineChars="200"/>
        <w:jc w:val="both"/>
        <w:textAlignment w:val="auto"/>
        <w:rPr>
          <w:rFonts w:hint="eastAsia" w:ascii="宋体" w:hAnsi="宋体" w:eastAsia="宋体" w:cs="宋体"/>
          <w:color w:val="auto"/>
          <w:spacing w:val="-17"/>
          <w:sz w:val="22"/>
          <w:szCs w:val="22"/>
          <w:highlight w:val="none"/>
        </w:rPr>
      </w:pPr>
      <w:r>
        <w:rPr>
          <w:rFonts w:hint="eastAsia" w:ascii="宋体" w:hAnsi="宋体" w:eastAsia="宋体" w:cs="宋体"/>
          <w:color w:val="auto"/>
          <w:spacing w:val="-6"/>
          <w:kern w:val="0"/>
          <w:sz w:val="22"/>
          <w:szCs w:val="22"/>
          <w:highlight w:val="none"/>
          <w:lang w:val="en-US" w:eastAsia="zh-CN" w:bidi="ar"/>
        </w:rPr>
        <w:t>3.我方具有符合采购文件资格要求的依法缴纳税收和社会保障资金的良好记录。</w:t>
      </w:r>
      <w:r>
        <w:rPr>
          <w:rFonts w:hint="eastAsia" w:ascii="宋体" w:hAnsi="宋体" w:eastAsia="宋体" w:cs="宋体"/>
          <w:color w:val="auto"/>
          <w:spacing w:val="-17"/>
          <w:kern w:val="0"/>
          <w:sz w:val="22"/>
          <w:szCs w:val="22"/>
          <w:highlight w:val="none"/>
          <w:lang w:val="en-US" w:eastAsia="zh-CN" w:bidi="ar"/>
        </w:rPr>
        <w:t xml:space="preserve"> </w:t>
      </w:r>
    </w:p>
    <w:p w14:paraId="158AAB79">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sz w:val="22"/>
          <w:szCs w:val="22"/>
          <w:highlight w:val="none"/>
        </w:rPr>
      </w:pPr>
      <w:r>
        <w:rPr>
          <w:rFonts w:hint="eastAsia" w:ascii="宋体" w:hAnsi="宋体" w:eastAsia="宋体" w:cs="宋体"/>
          <w:color w:val="auto"/>
          <w:kern w:val="0"/>
          <w:sz w:val="22"/>
          <w:szCs w:val="22"/>
          <w:highlight w:val="none"/>
          <w:lang w:val="en-US" w:eastAsia="zh-CN" w:bidi="ar"/>
        </w:rPr>
        <w:t>4.我方具有符合采购文件资格要</w:t>
      </w:r>
      <w:r>
        <w:rPr>
          <w:rFonts w:hint="eastAsia" w:ascii="宋体" w:hAnsi="宋体" w:cs="宋体"/>
          <w:color w:val="auto"/>
          <w:kern w:val="0"/>
          <w:sz w:val="22"/>
          <w:szCs w:val="22"/>
          <w:highlight w:val="none"/>
          <w:lang w:val="en-US" w:eastAsia="zh-CN" w:bidi="ar"/>
        </w:rPr>
        <w:t>求和</w:t>
      </w:r>
      <w:r>
        <w:rPr>
          <w:rFonts w:hint="eastAsia" w:ascii="宋体" w:hAnsi="宋体" w:eastAsia="宋体" w:cs="宋体"/>
          <w:color w:val="auto"/>
          <w:kern w:val="0"/>
          <w:sz w:val="22"/>
          <w:szCs w:val="22"/>
          <w:highlight w:val="none"/>
          <w:lang w:val="en-US" w:eastAsia="zh-CN" w:bidi="ar"/>
        </w:rPr>
        <w:t xml:space="preserve">履行合同所必需的设备和专业技术能力。 </w:t>
      </w:r>
    </w:p>
    <w:p w14:paraId="36B7571C">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sz w:val="22"/>
          <w:szCs w:val="22"/>
          <w:highlight w:val="none"/>
        </w:rPr>
      </w:pPr>
      <w:r>
        <w:rPr>
          <w:rFonts w:hint="eastAsia" w:ascii="宋体" w:hAnsi="宋体" w:eastAsia="宋体" w:cs="宋体"/>
          <w:color w:val="auto"/>
          <w:kern w:val="0"/>
          <w:sz w:val="22"/>
          <w:szCs w:val="22"/>
          <w:highlight w:val="none"/>
          <w:lang w:val="en-US" w:eastAsia="zh-CN" w:bidi="ar"/>
        </w:rPr>
        <w:t xml:space="preserve">5.我方参加政府采购活动前3年内在经营活动中没有重大违法记录。 </w:t>
      </w:r>
    </w:p>
    <w:p w14:paraId="06E2116B">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kern w:val="0"/>
          <w:sz w:val="22"/>
          <w:szCs w:val="22"/>
          <w:highlight w:val="none"/>
          <w:lang w:val="en-US" w:eastAsia="zh-CN" w:bidi="ar"/>
        </w:rPr>
      </w:pPr>
      <w:r>
        <w:rPr>
          <w:rFonts w:hint="eastAsia" w:ascii="宋体" w:hAnsi="宋体" w:eastAsia="宋体" w:cs="宋体"/>
          <w:color w:val="auto"/>
          <w:kern w:val="0"/>
          <w:sz w:val="22"/>
          <w:szCs w:val="22"/>
          <w:highlight w:val="none"/>
          <w:lang w:val="en-US" w:eastAsia="zh-CN" w:bidi="ar"/>
        </w:rPr>
        <w:t>我方对以上承诺内容的真实性负责。如有虚假，将依法承担相应责任。</w:t>
      </w:r>
    </w:p>
    <w:p w14:paraId="0888AD00">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kern w:val="0"/>
          <w:sz w:val="22"/>
          <w:szCs w:val="22"/>
          <w:highlight w:val="none"/>
          <w:lang w:val="en-US" w:eastAsia="zh-CN" w:bidi="ar"/>
        </w:rPr>
      </w:pPr>
    </w:p>
    <w:p w14:paraId="51155AAE">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kern w:val="0"/>
          <w:sz w:val="22"/>
          <w:szCs w:val="22"/>
          <w:highlight w:val="none"/>
          <w:lang w:val="en-US" w:eastAsia="zh-CN" w:bidi="ar"/>
        </w:rPr>
      </w:pPr>
    </w:p>
    <w:p w14:paraId="4D22245F">
      <w:pPr>
        <w:keepNext w:val="0"/>
        <w:keepLines w:val="0"/>
        <w:pageBreakBefore w:val="0"/>
        <w:widowControl/>
        <w:suppressLineNumbers w:val="0"/>
        <w:kinsoku/>
        <w:wordWrap/>
        <w:overflowPunct/>
        <w:topLinePunct w:val="0"/>
        <w:autoSpaceDE/>
        <w:autoSpaceDN/>
        <w:bidi w:val="0"/>
        <w:adjustRightInd/>
        <w:snapToGrid/>
        <w:spacing w:line="440" w:lineRule="exact"/>
        <w:ind w:firstLine="3300" w:firstLineChars="1500"/>
        <w:jc w:val="left"/>
        <w:textAlignment w:val="auto"/>
        <w:rPr>
          <w:rFonts w:hint="eastAsia" w:ascii="宋体" w:hAnsi="宋体" w:eastAsia="宋体" w:cs="宋体"/>
          <w:color w:val="auto"/>
          <w:sz w:val="22"/>
          <w:szCs w:val="22"/>
          <w:highlight w:val="none"/>
        </w:rPr>
      </w:pPr>
      <w:r>
        <w:rPr>
          <w:rFonts w:hint="eastAsia" w:ascii="宋体" w:hAnsi="宋体" w:eastAsia="宋体" w:cs="宋体"/>
          <w:color w:val="auto"/>
          <w:kern w:val="0"/>
          <w:sz w:val="22"/>
          <w:szCs w:val="22"/>
          <w:highlight w:val="none"/>
          <w:lang w:val="en-US" w:eastAsia="zh-CN" w:bidi="ar"/>
        </w:rPr>
        <w:t xml:space="preserve">供应商名称（盖章）： </w:t>
      </w:r>
    </w:p>
    <w:p w14:paraId="49ED5B90">
      <w:pPr>
        <w:keepNext w:val="0"/>
        <w:keepLines w:val="0"/>
        <w:pageBreakBefore w:val="0"/>
        <w:tabs>
          <w:tab w:val="left" w:pos="7560"/>
        </w:tabs>
        <w:kinsoku/>
        <w:wordWrap/>
        <w:overflowPunct/>
        <w:topLinePunct w:val="0"/>
        <w:autoSpaceDE/>
        <w:autoSpaceDN/>
        <w:bidi w:val="0"/>
        <w:adjustRightInd/>
        <w:snapToGrid/>
        <w:spacing w:line="440" w:lineRule="exact"/>
        <w:ind w:firstLine="3300" w:firstLineChars="1500"/>
        <w:jc w:val="left"/>
        <w:textAlignment w:val="auto"/>
        <w:rPr>
          <w:rFonts w:hint="eastAsia" w:ascii="宋体" w:hAnsi="宋体" w:eastAsia="宋体" w:cs="宋体"/>
          <w:color w:val="auto"/>
          <w:kern w:val="0"/>
          <w:sz w:val="22"/>
          <w:szCs w:val="22"/>
          <w:highlight w:val="none"/>
          <w:lang w:val="en-US" w:eastAsia="zh-CN" w:bidi="ar"/>
        </w:rPr>
      </w:pPr>
      <w:r>
        <w:rPr>
          <w:rFonts w:hint="eastAsia" w:ascii="宋体" w:hAnsi="宋体" w:eastAsia="宋体" w:cs="宋体"/>
          <w:color w:val="auto"/>
          <w:kern w:val="0"/>
          <w:sz w:val="22"/>
          <w:szCs w:val="22"/>
          <w:highlight w:val="none"/>
          <w:lang w:val="en-US" w:eastAsia="zh-CN" w:bidi="ar"/>
        </w:rPr>
        <w:t>日期：</w:t>
      </w:r>
    </w:p>
    <w:p w14:paraId="0D3B9465">
      <w:pPr>
        <w:pStyle w:val="17"/>
        <w:keepNext w:val="0"/>
        <w:keepLines w:val="0"/>
        <w:pageBreakBefore w:val="0"/>
        <w:widowControl/>
        <w:numPr>
          <w:ilvl w:val="0"/>
          <w:numId w:val="0"/>
        </w:numPr>
        <w:suppressLineNumbers w:val="0"/>
        <w:kinsoku/>
        <w:wordWrap w:val="0"/>
        <w:overflowPunct/>
        <w:topLinePunct w:val="0"/>
        <w:autoSpaceDE/>
        <w:autoSpaceDN/>
        <w:bidi w:val="0"/>
        <w:adjustRightInd/>
        <w:snapToGrid/>
        <w:spacing w:before="0" w:beforeAutospacing="0" w:after="0" w:afterAutospacing="0" w:line="560" w:lineRule="exact"/>
        <w:ind w:right="0" w:rightChars="0"/>
        <w:jc w:val="both"/>
        <w:textAlignment w:val="auto"/>
        <w:rPr>
          <w:rFonts w:hint="eastAsia" w:ascii="宋体" w:hAnsi="宋体" w:eastAsia="宋体" w:cs="宋体"/>
          <w:color w:val="auto"/>
          <w:kern w:val="0"/>
          <w:sz w:val="22"/>
          <w:szCs w:val="22"/>
          <w:highlight w:val="none"/>
          <w:lang w:val="en-US" w:eastAsia="zh-CN" w:bidi="ar"/>
        </w:rPr>
      </w:pPr>
    </w:p>
    <w:p w14:paraId="343C9FC1">
      <w:pPr>
        <w:pStyle w:val="17"/>
        <w:keepNext w:val="0"/>
        <w:keepLines w:val="0"/>
        <w:pageBreakBefore w:val="0"/>
        <w:widowControl/>
        <w:numPr>
          <w:ilvl w:val="0"/>
          <w:numId w:val="0"/>
        </w:numPr>
        <w:suppressLineNumbers w:val="0"/>
        <w:kinsoku/>
        <w:wordWrap w:val="0"/>
        <w:overflowPunct/>
        <w:topLinePunct w:val="0"/>
        <w:autoSpaceDE/>
        <w:autoSpaceDN/>
        <w:bidi w:val="0"/>
        <w:adjustRightInd/>
        <w:snapToGrid/>
        <w:spacing w:before="0" w:beforeAutospacing="0" w:after="0" w:afterAutospacing="0" w:line="400" w:lineRule="exact"/>
        <w:ind w:right="0" w:rightChars="0"/>
        <w:jc w:val="both"/>
        <w:textAlignment w:val="auto"/>
        <w:rPr>
          <w:rFonts w:hint="eastAsia" w:ascii="宋体" w:hAnsi="宋体" w:eastAsia="宋体" w:cs="宋体"/>
          <w:color w:val="auto"/>
          <w:sz w:val="22"/>
          <w:szCs w:val="22"/>
          <w:highlight w:val="none"/>
          <w:lang w:val="en-US" w:eastAsia="zh-CN"/>
        </w:rPr>
      </w:pPr>
      <w:r>
        <w:rPr>
          <w:rFonts w:hint="eastAsia" w:ascii="宋体" w:hAnsi="宋体" w:eastAsia="宋体" w:cs="宋体"/>
          <w:color w:val="auto"/>
          <w:kern w:val="0"/>
          <w:sz w:val="22"/>
          <w:szCs w:val="22"/>
          <w:highlight w:val="none"/>
          <w:lang w:val="en-US" w:eastAsia="zh-CN" w:bidi="ar"/>
        </w:rPr>
        <w:t>注：1.</w:t>
      </w:r>
      <w:r>
        <w:rPr>
          <w:rFonts w:hint="eastAsia" w:ascii="宋体" w:hAnsi="宋体" w:eastAsia="宋体" w:cs="宋体"/>
          <w:i w:val="0"/>
          <w:iCs w:val="0"/>
          <w:caps w:val="0"/>
          <w:color w:val="auto"/>
          <w:spacing w:val="0"/>
          <w:sz w:val="22"/>
          <w:szCs w:val="22"/>
          <w:highlight w:val="none"/>
          <w:lang w:val="en-US" w:eastAsia="zh-CN"/>
        </w:rPr>
        <w:t>参与政府采购活动的供应商可按第1点的内容：“</w:t>
      </w:r>
      <w:r>
        <w:rPr>
          <w:rFonts w:hint="eastAsia" w:ascii="宋体" w:hAnsi="宋体" w:eastAsia="宋体" w:cs="宋体"/>
          <w:color w:val="auto"/>
          <w:kern w:val="0"/>
          <w:sz w:val="22"/>
          <w:szCs w:val="22"/>
          <w:highlight w:val="none"/>
          <w:lang w:val="en-US" w:eastAsia="zh-CN" w:bidi="ar"/>
        </w:rPr>
        <w:t>我方</w:t>
      </w:r>
      <w:r>
        <w:rPr>
          <w:rFonts w:hint="eastAsia" w:ascii="宋体" w:hAnsi="宋体" w:eastAsia="宋体" w:cs="宋体"/>
          <w:color w:val="auto"/>
          <w:spacing w:val="6"/>
          <w:sz w:val="22"/>
          <w:szCs w:val="22"/>
          <w:highlight w:val="none"/>
          <w:lang w:val="en-US" w:eastAsia="zh-CN"/>
        </w:rPr>
        <w:t>具有独立承担民事责任的能力或我方属于银行、保险、石油石化、电力、电信等有行业特殊情况的法人的分支机构在参加本次政府采购活动前已取得总公司的授权。”进行承诺，也可以根据自身的真实情况选择以下2种方式进行承诺：一是“</w:t>
      </w:r>
      <w:r>
        <w:rPr>
          <w:rFonts w:hint="eastAsia" w:ascii="宋体" w:hAnsi="宋体" w:eastAsia="宋体" w:cs="宋体"/>
          <w:color w:val="auto"/>
          <w:kern w:val="0"/>
          <w:sz w:val="22"/>
          <w:szCs w:val="22"/>
          <w:highlight w:val="none"/>
          <w:lang w:val="en-US" w:eastAsia="zh-CN" w:bidi="ar"/>
        </w:rPr>
        <w:t>我方</w:t>
      </w:r>
      <w:r>
        <w:rPr>
          <w:rFonts w:hint="eastAsia" w:ascii="宋体" w:hAnsi="宋体" w:eastAsia="宋体" w:cs="宋体"/>
          <w:color w:val="auto"/>
          <w:spacing w:val="6"/>
          <w:sz w:val="22"/>
          <w:szCs w:val="22"/>
          <w:highlight w:val="none"/>
          <w:lang w:val="en-US" w:eastAsia="zh-CN"/>
        </w:rPr>
        <w:t>具有独立承担民事责任的能力”进行承诺；二是“我方属于银行、保险、石油石化、电力、电信等有行业特殊情况的法人的分支机构在参加本次政府采购活动前已取得总公司的授权”进行承诺。参加政府采购活动的供应商</w:t>
      </w:r>
      <w:r>
        <w:rPr>
          <w:rFonts w:hint="eastAsia" w:ascii="宋体" w:hAnsi="宋体" w:eastAsia="宋体" w:cs="宋体"/>
          <w:b w:val="0"/>
          <w:bCs w:val="0"/>
          <w:color w:val="auto"/>
          <w:spacing w:val="6"/>
          <w:sz w:val="22"/>
          <w:szCs w:val="22"/>
          <w:highlight w:val="none"/>
          <w:u w:val="none"/>
          <w:lang w:val="en-US" w:eastAsia="zh-CN"/>
        </w:rPr>
        <w:t>只要第1点承诺的内容包含有：具有独立承担民事责任的能力、在参加本次政府采购活动前已取得总公司的授权等内容的即为有效的承诺。</w:t>
      </w:r>
      <w:r>
        <w:rPr>
          <w:rFonts w:hint="eastAsia" w:ascii="宋体" w:hAnsi="宋体" w:eastAsia="宋体" w:cs="宋体"/>
          <w:color w:val="auto"/>
          <w:spacing w:val="6"/>
          <w:sz w:val="22"/>
          <w:szCs w:val="22"/>
          <w:highlight w:val="none"/>
          <w:lang w:val="en-US" w:eastAsia="zh-CN"/>
        </w:rPr>
        <w:t>2.第1点所指的行业特殊情况使用了“等”字表示列举未尽，即行业特殊情况包含但不限于银行、保险、石油石化、电力、电信。</w:t>
      </w:r>
    </w:p>
    <w:p w14:paraId="6A53E4BB">
      <w:pPr>
        <w:numPr>
          <w:ilvl w:val="0"/>
          <w:numId w:val="0"/>
        </w:numPr>
        <w:snapToGrid w:val="0"/>
        <w:spacing w:beforeLines="50" w:after="50"/>
        <w:ind w:leftChars="0"/>
        <w:jc w:val="left"/>
        <w:rPr>
          <w:rFonts w:hint="eastAsia" w:ascii="宋体" w:hAnsi="宋体" w:eastAsia="宋体" w:cs="宋体"/>
          <w:b/>
          <w:color w:val="auto"/>
          <w:sz w:val="22"/>
          <w:szCs w:val="22"/>
          <w:highlight w:val="none"/>
        </w:rPr>
      </w:pPr>
    </w:p>
    <w:p w14:paraId="48CDB5DC">
      <w:pPr>
        <w:pStyle w:val="9"/>
        <w:rPr>
          <w:rFonts w:hint="eastAsia"/>
          <w:color w:val="auto"/>
          <w:highlight w:val="none"/>
        </w:rPr>
      </w:pPr>
    </w:p>
    <w:p w14:paraId="58EE4385">
      <w:pPr>
        <w:numPr>
          <w:ilvl w:val="0"/>
          <w:numId w:val="0"/>
        </w:numPr>
        <w:snapToGrid w:val="0"/>
        <w:spacing w:beforeLines="50" w:after="50"/>
        <w:ind w:leftChars="0"/>
        <w:jc w:val="left"/>
        <w:rPr>
          <w:rFonts w:hint="eastAsia" w:ascii="宋体" w:hAnsi="宋体" w:eastAsia="宋体" w:cs="宋体"/>
          <w:b/>
          <w:color w:val="auto"/>
          <w:sz w:val="22"/>
          <w:szCs w:val="22"/>
          <w:highlight w:val="none"/>
        </w:rPr>
      </w:pPr>
    </w:p>
    <w:p w14:paraId="62AC9C17">
      <w:pPr>
        <w:pStyle w:val="29"/>
        <w:spacing w:line="360" w:lineRule="auto"/>
        <w:rPr>
          <w:rFonts w:ascii="宋体" w:hAnsi="宋体"/>
          <w:b/>
          <w:color w:val="auto"/>
          <w:sz w:val="28"/>
          <w:szCs w:val="28"/>
          <w:highlight w:val="none"/>
        </w:rPr>
      </w:pPr>
    </w:p>
    <w:p w14:paraId="75FC9C3F">
      <w:pPr>
        <w:pStyle w:val="30"/>
        <w:rPr>
          <w:rFonts w:ascii="宋体" w:hAnsi="宋体"/>
          <w:b/>
          <w:color w:val="auto"/>
          <w:sz w:val="28"/>
          <w:szCs w:val="28"/>
          <w:highlight w:val="none"/>
        </w:rPr>
      </w:pPr>
    </w:p>
    <w:p w14:paraId="1B0B7C7D">
      <w:pPr>
        <w:pStyle w:val="29"/>
        <w:rPr>
          <w:rFonts w:ascii="宋体" w:hAnsi="宋体"/>
          <w:b/>
          <w:color w:val="auto"/>
          <w:sz w:val="28"/>
          <w:szCs w:val="28"/>
          <w:highlight w:val="none"/>
        </w:rPr>
      </w:pPr>
    </w:p>
    <w:p w14:paraId="68BC6500">
      <w:pPr>
        <w:pStyle w:val="30"/>
        <w:rPr>
          <w:rFonts w:ascii="宋体" w:hAnsi="宋体"/>
          <w:b/>
          <w:color w:val="auto"/>
          <w:sz w:val="28"/>
          <w:szCs w:val="28"/>
          <w:highlight w:val="none"/>
        </w:rPr>
      </w:pPr>
    </w:p>
    <w:p w14:paraId="7A73C34F">
      <w:pPr>
        <w:pStyle w:val="29"/>
        <w:rPr>
          <w:rFonts w:ascii="宋体" w:hAnsi="宋体"/>
          <w:b/>
          <w:color w:val="auto"/>
          <w:sz w:val="28"/>
          <w:szCs w:val="28"/>
          <w:highlight w:val="none"/>
        </w:rPr>
      </w:pPr>
    </w:p>
    <w:p w14:paraId="0BED7192">
      <w:pPr>
        <w:pStyle w:val="30"/>
        <w:rPr>
          <w:color w:val="auto"/>
          <w:highlight w:val="none"/>
        </w:rPr>
      </w:pPr>
    </w:p>
    <w:p w14:paraId="49B2F395">
      <w:pPr>
        <w:pStyle w:val="29"/>
        <w:spacing w:line="360" w:lineRule="auto"/>
        <w:rPr>
          <w:rFonts w:ascii="宋体" w:hAnsi="宋体"/>
          <w:b/>
          <w:color w:val="auto"/>
          <w:sz w:val="24"/>
          <w:highlight w:val="none"/>
        </w:rPr>
      </w:pPr>
      <w:r>
        <w:rPr>
          <w:rFonts w:hint="eastAsia" w:ascii="宋体" w:hAnsi="宋体"/>
          <w:b/>
          <w:color w:val="auto"/>
          <w:sz w:val="24"/>
          <w:highlight w:val="none"/>
          <w:lang w:val="en-US" w:eastAsia="zh-CN"/>
        </w:rPr>
        <w:t>2</w:t>
      </w:r>
      <w:r>
        <w:rPr>
          <w:rFonts w:ascii="宋体" w:hAnsi="宋体"/>
          <w:b/>
          <w:color w:val="auto"/>
          <w:sz w:val="24"/>
          <w:highlight w:val="none"/>
        </w:rPr>
        <w:t>、</w:t>
      </w:r>
      <w:r>
        <w:rPr>
          <w:rFonts w:hint="eastAsia" w:ascii="宋体" w:hAnsi="宋体"/>
          <w:b/>
          <w:color w:val="auto"/>
          <w:sz w:val="24"/>
          <w:highlight w:val="none"/>
          <w:lang w:eastAsia="zh-CN"/>
        </w:rPr>
        <w:t>有效的资质证书副本复印件</w:t>
      </w:r>
      <w:r>
        <w:rPr>
          <w:rFonts w:hint="eastAsia" w:ascii="宋体" w:hAnsi="宋体"/>
          <w:b/>
          <w:color w:val="auto"/>
          <w:sz w:val="24"/>
          <w:highlight w:val="none"/>
          <w:lang w:val="en-US" w:eastAsia="zh-CN"/>
        </w:rPr>
        <w:t>和</w:t>
      </w:r>
      <w:r>
        <w:rPr>
          <w:rFonts w:hint="eastAsia" w:ascii="宋体" w:hAnsi="宋体"/>
          <w:b/>
          <w:color w:val="auto"/>
          <w:sz w:val="24"/>
          <w:highlight w:val="none"/>
          <w:lang w:eastAsia="zh-CN"/>
        </w:rPr>
        <w:t>有效的安全生产许可证副本复印件</w:t>
      </w:r>
      <w:r>
        <w:rPr>
          <w:rFonts w:hint="eastAsia" w:ascii="宋体" w:hAnsi="宋体"/>
          <w:b/>
          <w:color w:val="auto"/>
          <w:sz w:val="24"/>
          <w:highlight w:val="none"/>
        </w:rPr>
        <w:t>；</w:t>
      </w:r>
    </w:p>
    <w:p w14:paraId="06361169">
      <w:pPr>
        <w:pStyle w:val="30"/>
        <w:rPr>
          <w:color w:val="auto"/>
          <w:highlight w:val="none"/>
        </w:rPr>
      </w:pPr>
    </w:p>
    <w:p w14:paraId="66955970">
      <w:pPr>
        <w:pStyle w:val="29"/>
        <w:numPr>
          <w:ilvl w:val="0"/>
          <w:numId w:val="0"/>
        </w:numPr>
        <w:spacing w:line="360" w:lineRule="auto"/>
        <w:jc w:val="left"/>
        <w:rPr>
          <w:rFonts w:hint="eastAsia" w:ascii="宋体" w:hAnsi="宋体"/>
          <w:b/>
          <w:color w:val="auto"/>
          <w:sz w:val="24"/>
          <w:highlight w:val="none"/>
        </w:rPr>
      </w:pPr>
      <w:r>
        <w:rPr>
          <w:rFonts w:hint="eastAsia" w:ascii="宋体" w:hAnsi="宋体"/>
          <w:b/>
          <w:color w:val="auto"/>
          <w:sz w:val="24"/>
          <w:highlight w:val="none"/>
          <w:lang w:val="en-US" w:eastAsia="zh-CN"/>
        </w:rPr>
        <w:t>3、</w:t>
      </w:r>
      <w:r>
        <w:rPr>
          <w:rFonts w:hint="eastAsia" w:ascii="宋体" w:hAnsi="宋体"/>
          <w:b/>
          <w:color w:val="auto"/>
          <w:sz w:val="24"/>
          <w:highlight w:val="none"/>
        </w:rPr>
        <w:t>拟派项目经理的身份证复印件、注册建造师证和安全生产考核合格证书（B类）复印件</w:t>
      </w:r>
    </w:p>
    <w:p w14:paraId="4F905C86">
      <w:pPr>
        <w:pStyle w:val="29"/>
        <w:rPr>
          <w:rFonts w:hint="eastAsia" w:ascii="宋体" w:hAnsi="宋体"/>
          <w:b/>
          <w:color w:val="auto"/>
          <w:sz w:val="24"/>
          <w:highlight w:val="none"/>
          <w:lang w:eastAsia="zh-CN"/>
        </w:rPr>
      </w:pPr>
    </w:p>
    <w:p w14:paraId="5F43C257">
      <w:pPr>
        <w:pStyle w:val="30"/>
        <w:rPr>
          <w:rFonts w:hint="eastAsia" w:ascii="宋体" w:hAnsi="宋体"/>
          <w:b/>
          <w:color w:val="auto"/>
          <w:sz w:val="24"/>
          <w:highlight w:val="none"/>
          <w:lang w:eastAsia="zh-CN"/>
        </w:rPr>
      </w:pPr>
    </w:p>
    <w:p w14:paraId="15F1542C">
      <w:pPr>
        <w:pStyle w:val="29"/>
        <w:numPr>
          <w:ilvl w:val="0"/>
          <w:numId w:val="0"/>
        </w:numPr>
        <w:spacing w:line="360" w:lineRule="auto"/>
        <w:jc w:val="left"/>
        <w:rPr>
          <w:rFonts w:hint="default" w:ascii="宋体" w:hAnsi="宋体"/>
          <w:b/>
          <w:color w:val="auto"/>
          <w:sz w:val="24"/>
          <w:highlight w:val="none"/>
          <w:lang w:val="en-US" w:eastAsia="zh-CN"/>
        </w:rPr>
      </w:pPr>
      <w:r>
        <w:rPr>
          <w:rFonts w:hint="eastAsia" w:ascii="宋体" w:hAnsi="宋体"/>
          <w:b/>
          <w:color w:val="auto"/>
          <w:sz w:val="24"/>
          <w:highlight w:val="none"/>
          <w:lang w:val="en-US" w:eastAsia="zh-CN"/>
        </w:rPr>
        <w:t>4、</w:t>
      </w:r>
      <w:r>
        <w:rPr>
          <w:rFonts w:hint="eastAsia" w:ascii="宋体" w:hAnsi="宋体"/>
          <w:b/>
          <w:color w:val="auto"/>
          <w:sz w:val="24"/>
          <w:highlight w:val="none"/>
          <w:lang w:eastAsia="zh-CN"/>
        </w:rPr>
        <w:t>投标人直接控股、管理关系信息表</w:t>
      </w:r>
    </w:p>
    <w:p w14:paraId="2617CCC1">
      <w:pPr>
        <w:snapToGrid w:val="0"/>
        <w:spacing w:before="50" w:after="120" w:afterLines="50"/>
        <w:jc w:val="center"/>
        <w:rPr>
          <w:rFonts w:ascii="宋体" w:hAnsi="宋体"/>
          <w:b/>
          <w:color w:val="auto"/>
          <w:sz w:val="28"/>
          <w:szCs w:val="28"/>
          <w:highlight w:val="none"/>
        </w:rPr>
      </w:pPr>
      <w:r>
        <w:rPr>
          <w:rFonts w:hint="eastAsia" w:ascii="宋体" w:hAnsi="宋体"/>
          <w:b/>
          <w:color w:val="auto"/>
          <w:sz w:val="28"/>
          <w:szCs w:val="28"/>
          <w:highlight w:val="none"/>
        </w:rPr>
        <w:t>投标人直接控股股东信息表</w:t>
      </w:r>
    </w:p>
    <w:tbl>
      <w:tblPr>
        <w:tblStyle w:val="21"/>
        <w:tblW w:w="9476" w:type="dxa"/>
        <w:tblInd w:w="0" w:type="dxa"/>
        <w:shd w:val="clear" w:color="auto" w:fill="FBFBFB"/>
        <w:tblLayout w:type="fixed"/>
        <w:tblCellMar>
          <w:top w:w="0" w:type="dxa"/>
          <w:left w:w="0" w:type="dxa"/>
          <w:bottom w:w="0" w:type="dxa"/>
          <w:right w:w="0" w:type="dxa"/>
        </w:tblCellMar>
      </w:tblPr>
      <w:tblGrid>
        <w:gridCol w:w="828"/>
        <w:gridCol w:w="2269"/>
        <w:gridCol w:w="1239"/>
        <w:gridCol w:w="3722"/>
        <w:gridCol w:w="1418"/>
      </w:tblGrid>
      <w:tr w14:paraId="085E1214">
        <w:tblPrEx>
          <w:shd w:val="clear" w:color="auto" w:fill="FBFBFB"/>
          <w:tblCellMar>
            <w:top w:w="0" w:type="dxa"/>
            <w:left w:w="0" w:type="dxa"/>
            <w:bottom w:w="0" w:type="dxa"/>
            <w:right w:w="0" w:type="dxa"/>
          </w:tblCellMar>
        </w:tblPrEx>
        <w:trPr>
          <w:tblHeader/>
        </w:trPr>
        <w:tc>
          <w:tcPr>
            <w:tcW w:w="828"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01BFFEBF">
            <w:pPr>
              <w:widowControl/>
              <w:jc w:val="center"/>
              <w:rPr>
                <w:rFonts w:ascii="宋体" w:hAnsi="宋体" w:cs="宋体"/>
                <w:b/>
                <w:bCs/>
                <w:color w:val="auto"/>
                <w:sz w:val="21"/>
                <w:szCs w:val="16"/>
                <w:highlight w:val="none"/>
              </w:rPr>
            </w:pPr>
            <w:r>
              <w:rPr>
                <w:rFonts w:hint="eastAsia" w:ascii="宋体" w:hAnsi="宋体" w:cs="宋体"/>
                <w:b/>
                <w:bCs/>
                <w:color w:val="auto"/>
                <w:sz w:val="21"/>
                <w:szCs w:val="16"/>
                <w:highlight w:val="none"/>
              </w:rPr>
              <w:t>序号</w:t>
            </w:r>
          </w:p>
        </w:tc>
        <w:tc>
          <w:tcPr>
            <w:tcW w:w="2269"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4821FE58">
            <w:pPr>
              <w:widowControl/>
              <w:jc w:val="center"/>
              <w:rPr>
                <w:rFonts w:ascii="宋体" w:hAnsi="宋体" w:cs="宋体"/>
                <w:b/>
                <w:bCs/>
                <w:color w:val="auto"/>
                <w:sz w:val="21"/>
                <w:szCs w:val="16"/>
                <w:highlight w:val="none"/>
              </w:rPr>
            </w:pPr>
            <w:r>
              <w:rPr>
                <w:rFonts w:hint="eastAsia" w:ascii="宋体" w:hAnsi="宋体" w:cs="宋体"/>
                <w:b/>
                <w:bCs/>
                <w:color w:val="auto"/>
                <w:sz w:val="21"/>
                <w:szCs w:val="16"/>
                <w:highlight w:val="none"/>
              </w:rPr>
              <w:t>直接控股股东名称</w:t>
            </w:r>
          </w:p>
        </w:tc>
        <w:tc>
          <w:tcPr>
            <w:tcW w:w="1239"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2366A2E0">
            <w:pPr>
              <w:widowControl/>
              <w:jc w:val="center"/>
              <w:rPr>
                <w:rFonts w:ascii="宋体" w:hAnsi="宋体" w:cs="宋体"/>
                <w:b/>
                <w:bCs/>
                <w:color w:val="auto"/>
                <w:sz w:val="21"/>
                <w:szCs w:val="16"/>
                <w:highlight w:val="none"/>
              </w:rPr>
            </w:pPr>
            <w:r>
              <w:rPr>
                <w:rFonts w:hint="eastAsia" w:ascii="宋体" w:hAnsi="宋体" w:cs="宋体"/>
                <w:b/>
                <w:bCs/>
                <w:color w:val="auto"/>
                <w:sz w:val="21"/>
                <w:szCs w:val="16"/>
                <w:highlight w:val="none"/>
              </w:rPr>
              <w:t>出资比例</w:t>
            </w:r>
          </w:p>
        </w:tc>
        <w:tc>
          <w:tcPr>
            <w:tcW w:w="3722"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7A2696EB">
            <w:pPr>
              <w:widowControl/>
              <w:jc w:val="center"/>
              <w:rPr>
                <w:rFonts w:ascii="宋体" w:hAnsi="宋体" w:cs="宋体"/>
                <w:b/>
                <w:bCs/>
                <w:color w:val="auto"/>
                <w:sz w:val="21"/>
                <w:szCs w:val="16"/>
                <w:highlight w:val="none"/>
              </w:rPr>
            </w:pPr>
            <w:r>
              <w:rPr>
                <w:rFonts w:hint="eastAsia" w:ascii="宋体" w:hAnsi="宋体" w:cs="宋体"/>
                <w:b/>
                <w:bCs/>
                <w:color w:val="auto"/>
                <w:sz w:val="21"/>
                <w:szCs w:val="16"/>
                <w:highlight w:val="none"/>
              </w:rPr>
              <w:t>身份证号码或统一社会信用代码</w:t>
            </w:r>
          </w:p>
        </w:tc>
        <w:tc>
          <w:tcPr>
            <w:tcW w:w="1418"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670C6122">
            <w:pPr>
              <w:widowControl/>
              <w:jc w:val="center"/>
              <w:rPr>
                <w:rFonts w:ascii="宋体" w:hAnsi="宋体" w:cs="宋体"/>
                <w:b/>
                <w:bCs/>
                <w:color w:val="auto"/>
                <w:sz w:val="21"/>
                <w:szCs w:val="16"/>
                <w:highlight w:val="none"/>
              </w:rPr>
            </w:pPr>
            <w:r>
              <w:rPr>
                <w:rFonts w:hint="eastAsia" w:ascii="宋体" w:hAnsi="宋体" w:cs="宋体"/>
                <w:b/>
                <w:bCs/>
                <w:color w:val="auto"/>
                <w:sz w:val="21"/>
                <w:szCs w:val="16"/>
                <w:highlight w:val="none"/>
              </w:rPr>
              <w:t>备注</w:t>
            </w:r>
          </w:p>
        </w:tc>
      </w:tr>
      <w:tr w14:paraId="771DF2D9">
        <w:tblPrEx>
          <w:shd w:val="clear" w:color="auto" w:fill="FBFBFB"/>
          <w:tblCellMar>
            <w:top w:w="0" w:type="dxa"/>
            <w:left w:w="0" w:type="dxa"/>
            <w:bottom w:w="0" w:type="dxa"/>
            <w:right w:w="0" w:type="dxa"/>
          </w:tblCellMar>
        </w:tblPrEx>
        <w:tc>
          <w:tcPr>
            <w:tcW w:w="82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D7D5DA9">
            <w:pPr>
              <w:widowControl/>
              <w:wordWrap w:val="0"/>
              <w:spacing w:line="200" w:lineRule="atLeast"/>
              <w:jc w:val="center"/>
              <w:rPr>
                <w:rFonts w:ascii="宋体" w:hAnsi="宋体" w:cs="宋体"/>
                <w:color w:val="auto"/>
                <w:sz w:val="21"/>
                <w:szCs w:val="16"/>
                <w:highlight w:val="none"/>
              </w:rPr>
            </w:pPr>
            <w:r>
              <w:rPr>
                <w:rFonts w:hint="eastAsia" w:ascii="宋体" w:hAnsi="宋体" w:cs="宋体"/>
                <w:color w:val="auto"/>
                <w:sz w:val="21"/>
                <w:szCs w:val="16"/>
                <w:highlight w:val="none"/>
              </w:rPr>
              <w:t>1</w:t>
            </w:r>
          </w:p>
        </w:tc>
        <w:tc>
          <w:tcPr>
            <w:tcW w:w="226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239B5C1">
            <w:pPr>
              <w:widowControl/>
              <w:wordWrap w:val="0"/>
              <w:spacing w:line="200" w:lineRule="atLeast"/>
              <w:jc w:val="center"/>
              <w:rPr>
                <w:rFonts w:ascii="宋体" w:hAnsi="宋体" w:cs="宋体"/>
                <w:color w:val="auto"/>
                <w:sz w:val="21"/>
                <w:szCs w:val="16"/>
                <w:highlight w:val="none"/>
              </w:rPr>
            </w:pPr>
          </w:p>
        </w:tc>
        <w:tc>
          <w:tcPr>
            <w:tcW w:w="123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4CBC5F6">
            <w:pPr>
              <w:widowControl/>
              <w:wordWrap w:val="0"/>
              <w:spacing w:line="200" w:lineRule="atLeast"/>
              <w:jc w:val="center"/>
              <w:rPr>
                <w:rFonts w:ascii="宋体" w:hAnsi="宋体" w:cs="宋体"/>
                <w:color w:val="auto"/>
                <w:sz w:val="21"/>
                <w:szCs w:val="16"/>
                <w:highlight w:val="none"/>
              </w:rPr>
            </w:pPr>
          </w:p>
        </w:tc>
        <w:tc>
          <w:tcPr>
            <w:tcW w:w="3722"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3BB7EA8C">
            <w:pPr>
              <w:widowControl/>
              <w:wordWrap w:val="0"/>
              <w:spacing w:line="200" w:lineRule="atLeast"/>
              <w:jc w:val="center"/>
              <w:rPr>
                <w:rFonts w:ascii="宋体" w:hAnsi="宋体" w:cs="宋体"/>
                <w:color w:val="auto"/>
                <w:sz w:val="21"/>
                <w:szCs w:val="16"/>
                <w:highlight w:val="none"/>
              </w:rPr>
            </w:pPr>
          </w:p>
        </w:tc>
        <w:tc>
          <w:tcPr>
            <w:tcW w:w="141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453D68D">
            <w:pPr>
              <w:widowControl/>
              <w:wordWrap w:val="0"/>
              <w:spacing w:line="200" w:lineRule="atLeast"/>
              <w:jc w:val="center"/>
              <w:rPr>
                <w:rFonts w:ascii="宋体" w:hAnsi="宋体" w:cs="宋体"/>
                <w:color w:val="auto"/>
                <w:sz w:val="21"/>
                <w:szCs w:val="16"/>
                <w:highlight w:val="none"/>
              </w:rPr>
            </w:pPr>
          </w:p>
        </w:tc>
      </w:tr>
      <w:tr w14:paraId="37DC60CC">
        <w:tblPrEx>
          <w:shd w:val="clear" w:color="auto" w:fill="FBFBFB"/>
          <w:tblCellMar>
            <w:top w:w="0" w:type="dxa"/>
            <w:left w:w="0" w:type="dxa"/>
            <w:bottom w:w="0" w:type="dxa"/>
            <w:right w:w="0" w:type="dxa"/>
          </w:tblCellMar>
        </w:tblPrEx>
        <w:tc>
          <w:tcPr>
            <w:tcW w:w="82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0183AF9">
            <w:pPr>
              <w:widowControl/>
              <w:wordWrap w:val="0"/>
              <w:spacing w:line="200" w:lineRule="atLeast"/>
              <w:jc w:val="center"/>
              <w:rPr>
                <w:rFonts w:ascii="宋体" w:hAnsi="宋体" w:cs="宋体"/>
                <w:color w:val="auto"/>
                <w:sz w:val="21"/>
                <w:szCs w:val="16"/>
                <w:highlight w:val="none"/>
              </w:rPr>
            </w:pPr>
            <w:r>
              <w:rPr>
                <w:rFonts w:hint="eastAsia" w:ascii="宋体" w:hAnsi="宋体" w:cs="宋体"/>
                <w:color w:val="auto"/>
                <w:sz w:val="21"/>
                <w:szCs w:val="16"/>
                <w:highlight w:val="none"/>
              </w:rPr>
              <w:t>2</w:t>
            </w:r>
          </w:p>
        </w:tc>
        <w:tc>
          <w:tcPr>
            <w:tcW w:w="226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525C3E5">
            <w:pPr>
              <w:widowControl/>
              <w:wordWrap w:val="0"/>
              <w:spacing w:line="200" w:lineRule="atLeast"/>
              <w:jc w:val="center"/>
              <w:rPr>
                <w:rFonts w:ascii="宋体" w:hAnsi="宋体" w:cs="宋体"/>
                <w:color w:val="auto"/>
                <w:sz w:val="21"/>
                <w:szCs w:val="16"/>
                <w:highlight w:val="none"/>
              </w:rPr>
            </w:pPr>
          </w:p>
        </w:tc>
        <w:tc>
          <w:tcPr>
            <w:tcW w:w="123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A8DEC77">
            <w:pPr>
              <w:widowControl/>
              <w:wordWrap w:val="0"/>
              <w:spacing w:line="200" w:lineRule="atLeast"/>
              <w:jc w:val="center"/>
              <w:rPr>
                <w:rFonts w:ascii="宋体" w:hAnsi="宋体" w:cs="宋体"/>
                <w:color w:val="auto"/>
                <w:sz w:val="21"/>
                <w:szCs w:val="16"/>
                <w:highlight w:val="none"/>
              </w:rPr>
            </w:pPr>
          </w:p>
        </w:tc>
        <w:tc>
          <w:tcPr>
            <w:tcW w:w="3722"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D9F66D2">
            <w:pPr>
              <w:widowControl/>
              <w:wordWrap w:val="0"/>
              <w:spacing w:line="200" w:lineRule="atLeast"/>
              <w:jc w:val="center"/>
              <w:rPr>
                <w:rFonts w:ascii="宋体" w:hAnsi="宋体" w:cs="宋体"/>
                <w:color w:val="auto"/>
                <w:sz w:val="21"/>
                <w:szCs w:val="16"/>
                <w:highlight w:val="none"/>
              </w:rPr>
            </w:pPr>
          </w:p>
        </w:tc>
        <w:tc>
          <w:tcPr>
            <w:tcW w:w="141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223C8DB">
            <w:pPr>
              <w:widowControl/>
              <w:wordWrap w:val="0"/>
              <w:spacing w:line="200" w:lineRule="atLeast"/>
              <w:jc w:val="center"/>
              <w:rPr>
                <w:rFonts w:ascii="宋体" w:hAnsi="宋体" w:cs="宋体"/>
                <w:color w:val="auto"/>
                <w:sz w:val="21"/>
                <w:szCs w:val="16"/>
                <w:highlight w:val="none"/>
              </w:rPr>
            </w:pPr>
          </w:p>
        </w:tc>
      </w:tr>
      <w:tr w14:paraId="4BD10106">
        <w:tblPrEx>
          <w:shd w:val="clear" w:color="auto" w:fill="FBFBFB"/>
          <w:tblCellMar>
            <w:top w:w="0" w:type="dxa"/>
            <w:left w:w="0" w:type="dxa"/>
            <w:bottom w:w="0" w:type="dxa"/>
            <w:right w:w="0" w:type="dxa"/>
          </w:tblCellMar>
        </w:tblPrEx>
        <w:tc>
          <w:tcPr>
            <w:tcW w:w="82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3269DEFC">
            <w:pPr>
              <w:widowControl/>
              <w:wordWrap w:val="0"/>
              <w:spacing w:line="200" w:lineRule="atLeast"/>
              <w:jc w:val="center"/>
              <w:rPr>
                <w:rFonts w:ascii="宋体" w:hAnsi="宋体" w:cs="宋体"/>
                <w:color w:val="auto"/>
                <w:sz w:val="21"/>
                <w:szCs w:val="16"/>
                <w:highlight w:val="none"/>
              </w:rPr>
            </w:pPr>
            <w:r>
              <w:rPr>
                <w:rFonts w:hint="eastAsia" w:ascii="宋体" w:hAnsi="宋体" w:cs="宋体"/>
                <w:color w:val="auto"/>
                <w:sz w:val="21"/>
                <w:szCs w:val="16"/>
                <w:highlight w:val="none"/>
              </w:rPr>
              <w:t>3</w:t>
            </w:r>
          </w:p>
        </w:tc>
        <w:tc>
          <w:tcPr>
            <w:tcW w:w="226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9BE8595">
            <w:pPr>
              <w:widowControl/>
              <w:wordWrap w:val="0"/>
              <w:spacing w:line="200" w:lineRule="atLeast"/>
              <w:jc w:val="center"/>
              <w:rPr>
                <w:rFonts w:ascii="宋体" w:hAnsi="宋体" w:cs="宋体"/>
                <w:color w:val="auto"/>
                <w:sz w:val="21"/>
                <w:szCs w:val="16"/>
                <w:highlight w:val="none"/>
              </w:rPr>
            </w:pPr>
          </w:p>
        </w:tc>
        <w:tc>
          <w:tcPr>
            <w:tcW w:w="123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707D30A">
            <w:pPr>
              <w:widowControl/>
              <w:wordWrap w:val="0"/>
              <w:spacing w:line="200" w:lineRule="atLeast"/>
              <w:jc w:val="center"/>
              <w:rPr>
                <w:rFonts w:ascii="宋体" w:hAnsi="宋体" w:cs="宋体"/>
                <w:color w:val="auto"/>
                <w:sz w:val="21"/>
                <w:szCs w:val="16"/>
                <w:highlight w:val="none"/>
              </w:rPr>
            </w:pPr>
          </w:p>
        </w:tc>
        <w:tc>
          <w:tcPr>
            <w:tcW w:w="3722"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B59BD2B">
            <w:pPr>
              <w:widowControl/>
              <w:wordWrap w:val="0"/>
              <w:spacing w:line="200" w:lineRule="atLeast"/>
              <w:jc w:val="center"/>
              <w:rPr>
                <w:rFonts w:ascii="宋体" w:hAnsi="宋体" w:cs="宋体"/>
                <w:color w:val="auto"/>
                <w:sz w:val="21"/>
                <w:szCs w:val="16"/>
                <w:highlight w:val="none"/>
              </w:rPr>
            </w:pPr>
          </w:p>
        </w:tc>
        <w:tc>
          <w:tcPr>
            <w:tcW w:w="141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B4D5CA1">
            <w:pPr>
              <w:widowControl/>
              <w:wordWrap w:val="0"/>
              <w:spacing w:line="200" w:lineRule="atLeast"/>
              <w:jc w:val="center"/>
              <w:rPr>
                <w:rFonts w:ascii="宋体" w:hAnsi="宋体" w:cs="宋体"/>
                <w:color w:val="auto"/>
                <w:sz w:val="21"/>
                <w:szCs w:val="16"/>
                <w:highlight w:val="none"/>
              </w:rPr>
            </w:pPr>
          </w:p>
        </w:tc>
      </w:tr>
      <w:tr w14:paraId="56741B96">
        <w:tblPrEx>
          <w:shd w:val="clear" w:color="auto" w:fill="FBFBFB"/>
          <w:tblCellMar>
            <w:top w:w="0" w:type="dxa"/>
            <w:left w:w="0" w:type="dxa"/>
            <w:bottom w:w="0" w:type="dxa"/>
            <w:right w:w="0" w:type="dxa"/>
          </w:tblCellMar>
        </w:tblPrEx>
        <w:tc>
          <w:tcPr>
            <w:tcW w:w="82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410704D8">
            <w:pPr>
              <w:widowControl/>
              <w:wordWrap w:val="0"/>
              <w:spacing w:line="200" w:lineRule="atLeast"/>
              <w:jc w:val="center"/>
              <w:rPr>
                <w:rFonts w:ascii="宋体" w:hAnsi="宋体" w:cs="宋体"/>
                <w:color w:val="auto"/>
                <w:sz w:val="21"/>
                <w:szCs w:val="16"/>
                <w:highlight w:val="none"/>
              </w:rPr>
            </w:pPr>
            <w:r>
              <w:rPr>
                <w:rFonts w:hint="eastAsia" w:ascii="宋体" w:hAnsi="宋体" w:cs="宋体"/>
                <w:color w:val="auto"/>
                <w:sz w:val="21"/>
                <w:szCs w:val="16"/>
                <w:highlight w:val="none"/>
              </w:rPr>
              <w:t>……</w:t>
            </w:r>
          </w:p>
        </w:tc>
        <w:tc>
          <w:tcPr>
            <w:tcW w:w="226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45CFB78">
            <w:pPr>
              <w:widowControl/>
              <w:wordWrap w:val="0"/>
              <w:spacing w:line="200" w:lineRule="atLeast"/>
              <w:jc w:val="center"/>
              <w:rPr>
                <w:rFonts w:ascii="宋体" w:hAnsi="宋体" w:cs="宋体"/>
                <w:color w:val="auto"/>
                <w:sz w:val="21"/>
                <w:szCs w:val="16"/>
                <w:highlight w:val="none"/>
              </w:rPr>
            </w:pPr>
          </w:p>
        </w:tc>
        <w:tc>
          <w:tcPr>
            <w:tcW w:w="123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44253EB0">
            <w:pPr>
              <w:widowControl/>
              <w:wordWrap w:val="0"/>
              <w:spacing w:line="200" w:lineRule="atLeast"/>
              <w:jc w:val="center"/>
              <w:rPr>
                <w:rFonts w:ascii="宋体" w:hAnsi="宋体" w:cs="宋体"/>
                <w:color w:val="auto"/>
                <w:sz w:val="21"/>
                <w:szCs w:val="16"/>
                <w:highlight w:val="none"/>
              </w:rPr>
            </w:pPr>
          </w:p>
        </w:tc>
        <w:tc>
          <w:tcPr>
            <w:tcW w:w="3722"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757C7AD">
            <w:pPr>
              <w:widowControl/>
              <w:wordWrap w:val="0"/>
              <w:spacing w:line="200" w:lineRule="atLeast"/>
              <w:jc w:val="center"/>
              <w:rPr>
                <w:rFonts w:ascii="宋体" w:hAnsi="宋体" w:cs="宋体"/>
                <w:color w:val="auto"/>
                <w:sz w:val="21"/>
                <w:szCs w:val="16"/>
                <w:highlight w:val="none"/>
              </w:rPr>
            </w:pPr>
          </w:p>
        </w:tc>
        <w:tc>
          <w:tcPr>
            <w:tcW w:w="141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EFB3D25">
            <w:pPr>
              <w:widowControl/>
              <w:wordWrap w:val="0"/>
              <w:spacing w:line="200" w:lineRule="atLeast"/>
              <w:jc w:val="center"/>
              <w:rPr>
                <w:rFonts w:ascii="宋体" w:hAnsi="宋体" w:cs="宋体"/>
                <w:color w:val="auto"/>
                <w:sz w:val="21"/>
                <w:szCs w:val="16"/>
                <w:highlight w:val="none"/>
              </w:rPr>
            </w:pPr>
          </w:p>
        </w:tc>
      </w:tr>
    </w:tbl>
    <w:p w14:paraId="74BE2B14">
      <w:pPr>
        <w:snapToGrid w:val="0"/>
        <w:jc w:val="left"/>
        <w:rPr>
          <w:rFonts w:ascii="宋体" w:hAnsi="宋体"/>
          <w:color w:val="auto"/>
          <w:sz w:val="21"/>
          <w:szCs w:val="16"/>
          <w:highlight w:val="none"/>
        </w:rPr>
      </w:pPr>
      <w:r>
        <w:rPr>
          <w:rFonts w:hint="eastAsia" w:ascii="宋体" w:hAnsi="宋体"/>
          <w:color w:val="auto"/>
          <w:sz w:val="21"/>
          <w:szCs w:val="16"/>
          <w:highlight w:val="none"/>
        </w:rPr>
        <w:t>注：</w:t>
      </w:r>
    </w:p>
    <w:p w14:paraId="68FEB950">
      <w:pPr>
        <w:snapToGrid w:val="0"/>
        <w:jc w:val="left"/>
        <w:rPr>
          <w:rFonts w:ascii="宋体" w:hAnsi="宋体"/>
          <w:color w:val="auto"/>
          <w:sz w:val="21"/>
          <w:szCs w:val="16"/>
          <w:highlight w:val="none"/>
        </w:rPr>
      </w:pPr>
      <w:r>
        <w:rPr>
          <w:rFonts w:hint="eastAsia" w:ascii="宋体" w:hAnsi="宋体"/>
          <w:color w:val="auto"/>
          <w:sz w:val="21"/>
          <w:szCs w:val="16"/>
          <w:highlight w:val="none"/>
        </w:rPr>
        <w:t>1.直接控股股东：是指其出资额占有限责任公司资本总额百分之五十以上或者其持有的股份占股份有限公司股份总额百分之五十以上的股东；出资额或者持有股份的比例虽然不足百分之五十，但依其出资额或者持有的股份所享有的表决权已足以对股东会、</w:t>
      </w:r>
      <w:r>
        <w:rPr>
          <w:rFonts w:hint="eastAsia" w:ascii="宋体" w:hAnsi="宋体"/>
          <w:color w:val="auto"/>
          <w:sz w:val="21"/>
          <w:szCs w:val="16"/>
          <w:highlight w:val="none"/>
          <w:lang w:eastAsia="zh-CN"/>
        </w:rPr>
        <w:t>股东会</w:t>
      </w:r>
      <w:r>
        <w:rPr>
          <w:rFonts w:hint="eastAsia" w:ascii="宋体" w:hAnsi="宋体"/>
          <w:color w:val="auto"/>
          <w:sz w:val="21"/>
          <w:szCs w:val="16"/>
          <w:highlight w:val="none"/>
        </w:rPr>
        <w:t>的决议产生重大影响的股东。</w:t>
      </w:r>
    </w:p>
    <w:p w14:paraId="4BA5E042">
      <w:pPr>
        <w:snapToGrid w:val="0"/>
        <w:jc w:val="left"/>
        <w:rPr>
          <w:rFonts w:ascii="宋体" w:hAnsi="宋体"/>
          <w:color w:val="auto"/>
          <w:sz w:val="21"/>
          <w:szCs w:val="16"/>
          <w:highlight w:val="none"/>
        </w:rPr>
      </w:pPr>
      <w:r>
        <w:rPr>
          <w:rFonts w:hint="eastAsia" w:ascii="宋体" w:hAnsi="宋体"/>
          <w:color w:val="auto"/>
          <w:sz w:val="21"/>
          <w:szCs w:val="16"/>
          <w:highlight w:val="none"/>
        </w:rPr>
        <w:t>2.本表所指的控股关系仅限于直接控股关系，不包括间接的控股关系。公司实际控制人与公司之间的关系不属于本表所指的直接控股关系。</w:t>
      </w:r>
    </w:p>
    <w:p w14:paraId="08D2681A">
      <w:pPr>
        <w:snapToGrid w:val="0"/>
        <w:jc w:val="left"/>
        <w:rPr>
          <w:rFonts w:ascii="宋体" w:hAnsi="宋体"/>
          <w:color w:val="auto"/>
          <w:sz w:val="21"/>
          <w:szCs w:val="16"/>
          <w:highlight w:val="none"/>
        </w:rPr>
      </w:pPr>
      <w:r>
        <w:rPr>
          <w:rFonts w:hint="eastAsia" w:ascii="宋体" w:hAnsi="宋体"/>
          <w:color w:val="auto"/>
          <w:sz w:val="21"/>
          <w:szCs w:val="16"/>
          <w:highlight w:val="none"/>
        </w:rPr>
        <w:t>3.投标人无直接控股股东的填写：无</w:t>
      </w:r>
    </w:p>
    <w:p w14:paraId="68699030">
      <w:pPr>
        <w:snapToGrid w:val="0"/>
        <w:jc w:val="left"/>
        <w:rPr>
          <w:rFonts w:ascii="宋体" w:hAnsi="宋体"/>
          <w:color w:val="auto"/>
          <w:sz w:val="21"/>
          <w:szCs w:val="16"/>
          <w:highlight w:val="none"/>
        </w:rPr>
      </w:pPr>
    </w:p>
    <w:p w14:paraId="7A127E7C">
      <w:pPr>
        <w:snapToGrid w:val="0"/>
        <w:jc w:val="left"/>
        <w:rPr>
          <w:rFonts w:ascii="宋体" w:hAnsi="宋体"/>
          <w:color w:val="auto"/>
          <w:sz w:val="21"/>
          <w:szCs w:val="16"/>
          <w:highlight w:val="none"/>
        </w:rPr>
      </w:pPr>
    </w:p>
    <w:p w14:paraId="09030B6A">
      <w:pPr>
        <w:snapToGrid w:val="0"/>
        <w:jc w:val="left"/>
        <w:rPr>
          <w:rFonts w:ascii="宋体" w:hAnsi="宋体"/>
          <w:color w:val="auto"/>
          <w:sz w:val="21"/>
          <w:szCs w:val="16"/>
          <w:highlight w:val="none"/>
        </w:rPr>
      </w:pPr>
    </w:p>
    <w:p w14:paraId="232118EC">
      <w:pPr>
        <w:pStyle w:val="29"/>
        <w:spacing w:line="360" w:lineRule="auto"/>
        <w:rPr>
          <w:rFonts w:ascii="宋体" w:hAnsi="宋体"/>
          <w:color w:val="auto"/>
          <w:sz w:val="21"/>
          <w:szCs w:val="21"/>
          <w:highlight w:val="none"/>
        </w:rPr>
      </w:pPr>
      <w:r>
        <w:rPr>
          <w:rFonts w:hint="eastAsia" w:ascii="宋体" w:hAnsi="宋体" w:cs="宋体"/>
          <w:color w:val="auto"/>
          <w:kern w:val="0"/>
          <w:sz w:val="24"/>
          <w:szCs w:val="21"/>
          <w:highlight w:val="none"/>
        </w:rPr>
        <w:t>磋商单位</w:t>
      </w:r>
      <w:r>
        <w:rPr>
          <w:rFonts w:hint="eastAsia" w:ascii="宋体" w:hAnsi="宋体"/>
          <w:color w:val="auto"/>
          <w:sz w:val="21"/>
          <w:szCs w:val="21"/>
          <w:highlight w:val="none"/>
        </w:rPr>
        <w:t>（</w:t>
      </w:r>
      <w:r>
        <w:rPr>
          <w:rFonts w:hint="eastAsia" w:ascii="宋体" w:hAnsi="宋体"/>
          <w:color w:val="auto"/>
          <w:sz w:val="21"/>
          <w:szCs w:val="21"/>
          <w:highlight w:val="none"/>
          <w:lang w:eastAsia="zh-CN"/>
        </w:rPr>
        <w:t>盖</w:t>
      </w:r>
      <w:r>
        <w:rPr>
          <w:rFonts w:hint="eastAsia" w:ascii="宋体" w:hAnsi="宋体"/>
          <w:color w:val="auto"/>
          <w:sz w:val="21"/>
          <w:szCs w:val="21"/>
          <w:highlight w:val="none"/>
        </w:rPr>
        <w:t>章）</w:t>
      </w:r>
      <w:r>
        <w:rPr>
          <w:rFonts w:ascii="宋体" w:hAnsi="宋体"/>
          <w:color w:val="auto"/>
          <w:sz w:val="21"/>
          <w:szCs w:val="21"/>
          <w:highlight w:val="none"/>
        </w:rPr>
        <w:t xml:space="preserve">：  </w:t>
      </w:r>
    </w:p>
    <w:p w14:paraId="6D78DAA6">
      <w:pPr>
        <w:pStyle w:val="29"/>
        <w:spacing w:line="360" w:lineRule="auto"/>
        <w:rPr>
          <w:rFonts w:ascii="宋体" w:hAnsi="宋体"/>
          <w:color w:val="auto"/>
          <w:sz w:val="21"/>
          <w:szCs w:val="21"/>
          <w:highlight w:val="none"/>
        </w:rPr>
      </w:pPr>
      <w:r>
        <w:rPr>
          <w:rFonts w:hint="eastAsia" w:ascii="宋体" w:hAnsi="宋体"/>
          <w:color w:val="auto"/>
          <w:sz w:val="21"/>
          <w:szCs w:val="21"/>
          <w:highlight w:val="none"/>
        </w:rPr>
        <w:t>法定代表人或相应的委托代理人签字（</w:t>
      </w:r>
      <w:r>
        <w:rPr>
          <w:rFonts w:hint="eastAsia" w:ascii="宋体" w:hAnsi="宋体"/>
          <w:color w:val="auto"/>
          <w:sz w:val="21"/>
          <w:szCs w:val="21"/>
          <w:highlight w:val="none"/>
          <w:lang w:eastAsia="zh-CN"/>
        </w:rPr>
        <w:t>签字或盖</w:t>
      </w:r>
      <w:r>
        <w:rPr>
          <w:rFonts w:hint="eastAsia" w:ascii="宋体" w:hAnsi="宋体"/>
          <w:color w:val="auto"/>
          <w:sz w:val="21"/>
          <w:szCs w:val="21"/>
          <w:highlight w:val="none"/>
        </w:rPr>
        <w:t>章）</w:t>
      </w:r>
      <w:r>
        <w:rPr>
          <w:rFonts w:ascii="宋体" w:hAnsi="宋体"/>
          <w:color w:val="auto"/>
          <w:sz w:val="21"/>
          <w:szCs w:val="21"/>
          <w:highlight w:val="none"/>
        </w:rPr>
        <w:t xml:space="preserve">：   </w:t>
      </w:r>
    </w:p>
    <w:p w14:paraId="51073158">
      <w:pPr>
        <w:snapToGrid w:val="0"/>
        <w:spacing w:before="120" w:beforeLines="50" w:after="50"/>
        <w:ind w:right="480"/>
        <w:rPr>
          <w:rFonts w:ascii="宋体" w:hAnsi="宋体"/>
          <w:color w:val="auto"/>
          <w:sz w:val="16"/>
          <w:szCs w:val="18"/>
          <w:highlight w:val="none"/>
        </w:rPr>
      </w:pPr>
      <w:r>
        <w:rPr>
          <w:rFonts w:ascii="宋体" w:hAnsi="宋体"/>
          <w:color w:val="auto"/>
          <w:sz w:val="21"/>
          <w:szCs w:val="16"/>
          <w:highlight w:val="none"/>
        </w:rPr>
        <w:t>日期：     年     月     日</w:t>
      </w:r>
    </w:p>
    <w:p w14:paraId="37157C48">
      <w:pPr>
        <w:snapToGrid w:val="0"/>
        <w:jc w:val="center"/>
        <w:rPr>
          <w:rFonts w:ascii="宋体" w:hAnsi="宋体"/>
          <w:b/>
          <w:color w:val="auto"/>
          <w:sz w:val="28"/>
          <w:szCs w:val="28"/>
          <w:highlight w:val="none"/>
        </w:rPr>
      </w:pPr>
      <w:r>
        <w:rPr>
          <w:rFonts w:ascii="宋体" w:hAnsi="宋体"/>
          <w:b/>
          <w:color w:val="auto"/>
          <w:sz w:val="22"/>
          <w:szCs w:val="22"/>
          <w:highlight w:val="none"/>
        </w:rPr>
        <w:br w:type="page"/>
      </w:r>
    </w:p>
    <w:p w14:paraId="08468F5B">
      <w:pPr>
        <w:snapToGrid w:val="0"/>
        <w:jc w:val="center"/>
        <w:rPr>
          <w:rFonts w:ascii="宋体" w:hAnsi="宋体"/>
          <w:color w:val="auto"/>
          <w:highlight w:val="none"/>
        </w:rPr>
      </w:pPr>
      <w:r>
        <w:rPr>
          <w:rFonts w:hint="eastAsia" w:ascii="宋体" w:hAnsi="宋体"/>
          <w:b/>
          <w:color w:val="auto"/>
          <w:sz w:val="28"/>
          <w:szCs w:val="28"/>
          <w:highlight w:val="none"/>
        </w:rPr>
        <w:t>投标人直接管理关系信息表</w:t>
      </w:r>
    </w:p>
    <w:tbl>
      <w:tblPr>
        <w:tblStyle w:val="21"/>
        <w:tblW w:w="9652" w:type="dxa"/>
        <w:tblInd w:w="0" w:type="dxa"/>
        <w:shd w:val="clear" w:color="auto" w:fill="FBFBFB"/>
        <w:tblLayout w:type="fixed"/>
        <w:tblCellMar>
          <w:top w:w="0" w:type="dxa"/>
          <w:left w:w="0" w:type="dxa"/>
          <w:bottom w:w="0" w:type="dxa"/>
          <w:right w:w="0" w:type="dxa"/>
        </w:tblCellMar>
      </w:tblPr>
      <w:tblGrid>
        <w:gridCol w:w="1005"/>
        <w:gridCol w:w="2659"/>
        <w:gridCol w:w="3924"/>
        <w:gridCol w:w="2064"/>
      </w:tblGrid>
      <w:tr w14:paraId="620A4DE6">
        <w:tblPrEx>
          <w:tblCellMar>
            <w:top w:w="0" w:type="dxa"/>
            <w:left w:w="0" w:type="dxa"/>
            <w:bottom w:w="0" w:type="dxa"/>
            <w:right w:w="0" w:type="dxa"/>
          </w:tblCellMar>
        </w:tblPrEx>
        <w:trPr>
          <w:tblHeader/>
        </w:trPr>
        <w:tc>
          <w:tcPr>
            <w:tcW w:w="1005"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15415E42">
            <w:pPr>
              <w:widowControl/>
              <w:jc w:val="center"/>
              <w:rPr>
                <w:rFonts w:ascii="宋体" w:hAnsi="宋体" w:cs="宋体"/>
                <w:b/>
                <w:bCs/>
                <w:color w:val="auto"/>
                <w:sz w:val="21"/>
                <w:szCs w:val="21"/>
                <w:highlight w:val="none"/>
              </w:rPr>
            </w:pPr>
            <w:r>
              <w:rPr>
                <w:rFonts w:hint="eastAsia" w:ascii="宋体" w:hAnsi="宋体" w:cs="宋体"/>
                <w:b/>
                <w:bCs/>
                <w:color w:val="auto"/>
                <w:sz w:val="21"/>
                <w:szCs w:val="21"/>
                <w:highlight w:val="none"/>
              </w:rPr>
              <w:t>序号</w:t>
            </w:r>
          </w:p>
        </w:tc>
        <w:tc>
          <w:tcPr>
            <w:tcW w:w="2659"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54992E01">
            <w:pPr>
              <w:widowControl/>
              <w:jc w:val="center"/>
              <w:rPr>
                <w:rFonts w:ascii="宋体" w:hAnsi="宋体" w:cs="宋体"/>
                <w:b/>
                <w:bCs/>
                <w:color w:val="auto"/>
                <w:sz w:val="21"/>
                <w:szCs w:val="21"/>
                <w:highlight w:val="none"/>
              </w:rPr>
            </w:pPr>
            <w:r>
              <w:rPr>
                <w:rFonts w:hint="eastAsia" w:ascii="宋体" w:hAnsi="宋体" w:cs="宋体"/>
                <w:b/>
                <w:bCs/>
                <w:color w:val="auto"/>
                <w:sz w:val="21"/>
                <w:szCs w:val="21"/>
                <w:highlight w:val="none"/>
              </w:rPr>
              <w:t>直接管理关系单位名称</w:t>
            </w:r>
          </w:p>
        </w:tc>
        <w:tc>
          <w:tcPr>
            <w:tcW w:w="3924"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599F7D94">
            <w:pPr>
              <w:widowControl/>
              <w:jc w:val="center"/>
              <w:rPr>
                <w:rFonts w:ascii="宋体" w:hAnsi="宋体" w:cs="宋体"/>
                <w:b/>
                <w:bCs/>
                <w:color w:val="auto"/>
                <w:sz w:val="21"/>
                <w:szCs w:val="21"/>
                <w:highlight w:val="none"/>
              </w:rPr>
            </w:pPr>
            <w:r>
              <w:rPr>
                <w:rFonts w:hint="eastAsia" w:ascii="宋体" w:hAnsi="宋体" w:cs="宋体"/>
                <w:b/>
                <w:bCs/>
                <w:color w:val="auto"/>
                <w:sz w:val="21"/>
                <w:szCs w:val="21"/>
                <w:highlight w:val="none"/>
              </w:rPr>
              <w:t>统一社会信用代码</w:t>
            </w:r>
          </w:p>
        </w:tc>
        <w:tc>
          <w:tcPr>
            <w:tcW w:w="2064"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16FF4F8B">
            <w:pPr>
              <w:widowControl/>
              <w:jc w:val="center"/>
              <w:rPr>
                <w:rFonts w:ascii="宋体" w:hAnsi="宋体" w:cs="宋体"/>
                <w:b/>
                <w:bCs/>
                <w:color w:val="auto"/>
                <w:sz w:val="21"/>
                <w:szCs w:val="21"/>
                <w:highlight w:val="none"/>
              </w:rPr>
            </w:pPr>
            <w:r>
              <w:rPr>
                <w:rFonts w:hint="eastAsia" w:ascii="宋体" w:hAnsi="宋体" w:cs="宋体"/>
                <w:b/>
                <w:bCs/>
                <w:color w:val="auto"/>
                <w:sz w:val="21"/>
                <w:szCs w:val="21"/>
                <w:highlight w:val="none"/>
              </w:rPr>
              <w:t>备注</w:t>
            </w:r>
          </w:p>
        </w:tc>
      </w:tr>
      <w:tr w14:paraId="084EEDB6">
        <w:tblPrEx>
          <w:shd w:val="clear" w:color="auto" w:fill="FBFBFB"/>
          <w:tblCellMar>
            <w:top w:w="0" w:type="dxa"/>
            <w:left w:w="0" w:type="dxa"/>
            <w:bottom w:w="0" w:type="dxa"/>
            <w:right w:w="0" w:type="dxa"/>
          </w:tblCellMar>
        </w:tblPrEx>
        <w:tc>
          <w:tcPr>
            <w:tcW w:w="1005"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BB4AF66">
            <w:pPr>
              <w:widowControl/>
              <w:wordWrap w:val="0"/>
              <w:spacing w:line="200" w:lineRule="atLeast"/>
              <w:jc w:val="center"/>
              <w:rPr>
                <w:rFonts w:ascii="宋体" w:hAnsi="宋体" w:cs="宋体"/>
                <w:color w:val="auto"/>
                <w:sz w:val="21"/>
                <w:szCs w:val="21"/>
                <w:highlight w:val="none"/>
              </w:rPr>
            </w:pPr>
            <w:r>
              <w:rPr>
                <w:rFonts w:hint="eastAsia" w:ascii="宋体" w:hAnsi="宋体" w:cs="宋体"/>
                <w:color w:val="auto"/>
                <w:sz w:val="21"/>
                <w:szCs w:val="21"/>
                <w:highlight w:val="none"/>
              </w:rPr>
              <w:t>1</w:t>
            </w:r>
          </w:p>
        </w:tc>
        <w:tc>
          <w:tcPr>
            <w:tcW w:w="265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116394ED">
            <w:pPr>
              <w:widowControl/>
              <w:wordWrap w:val="0"/>
              <w:spacing w:line="200" w:lineRule="atLeast"/>
              <w:jc w:val="center"/>
              <w:rPr>
                <w:rFonts w:ascii="宋体" w:hAnsi="宋体" w:cs="宋体"/>
                <w:color w:val="auto"/>
                <w:sz w:val="21"/>
                <w:szCs w:val="21"/>
                <w:highlight w:val="none"/>
              </w:rPr>
            </w:pPr>
          </w:p>
        </w:tc>
        <w:tc>
          <w:tcPr>
            <w:tcW w:w="392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11191B0">
            <w:pPr>
              <w:widowControl/>
              <w:wordWrap w:val="0"/>
              <w:spacing w:line="200" w:lineRule="atLeast"/>
              <w:jc w:val="center"/>
              <w:rPr>
                <w:rFonts w:ascii="宋体" w:hAnsi="宋体" w:cs="宋体"/>
                <w:color w:val="auto"/>
                <w:sz w:val="21"/>
                <w:szCs w:val="21"/>
                <w:highlight w:val="none"/>
              </w:rPr>
            </w:pPr>
          </w:p>
        </w:tc>
        <w:tc>
          <w:tcPr>
            <w:tcW w:w="206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2527005">
            <w:pPr>
              <w:widowControl/>
              <w:wordWrap w:val="0"/>
              <w:spacing w:line="200" w:lineRule="atLeast"/>
              <w:jc w:val="center"/>
              <w:rPr>
                <w:rFonts w:ascii="宋体" w:hAnsi="宋体" w:cs="宋体"/>
                <w:color w:val="auto"/>
                <w:sz w:val="21"/>
                <w:szCs w:val="21"/>
                <w:highlight w:val="none"/>
              </w:rPr>
            </w:pPr>
          </w:p>
        </w:tc>
      </w:tr>
      <w:tr w14:paraId="297B3BB2">
        <w:tblPrEx>
          <w:shd w:val="clear" w:color="auto" w:fill="FBFBFB"/>
          <w:tblCellMar>
            <w:top w:w="0" w:type="dxa"/>
            <w:left w:w="0" w:type="dxa"/>
            <w:bottom w:w="0" w:type="dxa"/>
            <w:right w:w="0" w:type="dxa"/>
          </w:tblCellMar>
        </w:tblPrEx>
        <w:tc>
          <w:tcPr>
            <w:tcW w:w="1005"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A68095D">
            <w:pPr>
              <w:widowControl/>
              <w:wordWrap w:val="0"/>
              <w:spacing w:line="200" w:lineRule="atLeast"/>
              <w:jc w:val="center"/>
              <w:rPr>
                <w:rFonts w:ascii="宋体" w:hAnsi="宋体" w:cs="宋体"/>
                <w:color w:val="auto"/>
                <w:sz w:val="21"/>
                <w:szCs w:val="21"/>
                <w:highlight w:val="none"/>
              </w:rPr>
            </w:pPr>
            <w:r>
              <w:rPr>
                <w:rFonts w:hint="eastAsia" w:ascii="宋体" w:hAnsi="宋体" w:cs="宋体"/>
                <w:color w:val="auto"/>
                <w:sz w:val="21"/>
                <w:szCs w:val="21"/>
                <w:highlight w:val="none"/>
              </w:rPr>
              <w:t>2</w:t>
            </w:r>
          </w:p>
        </w:tc>
        <w:tc>
          <w:tcPr>
            <w:tcW w:w="265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1C232CA0">
            <w:pPr>
              <w:widowControl/>
              <w:wordWrap w:val="0"/>
              <w:spacing w:line="200" w:lineRule="atLeast"/>
              <w:jc w:val="center"/>
              <w:rPr>
                <w:rFonts w:ascii="宋体" w:hAnsi="宋体" w:cs="宋体"/>
                <w:color w:val="auto"/>
                <w:sz w:val="21"/>
                <w:szCs w:val="21"/>
                <w:highlight w:val="none"/>
              </w:rPr>
            </w:pPr>
          </w:p>
        </w:tc>
        <w:tc>
          <w:tcPr>
            <w:tcW w:w="392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4DF0B5C8">
            <w:pPr>
              <w:widowControl/>
              <w:wordWrap w:val="0"/>
              <w:spacing w:line="200" w:lineRule="atLeast"/>
              <w:jc w:val="center"/>
              <w:rPr>
                <w:rFonts w:ascii="宋体" w:hAnsi="宋体" w:cs="宋体"/>
                <w:color w:val="auto"/>
                <w:sz w:val="21"/>
                <w:szCs w:val="21"/>
                <w:highlight w:val="none"/>
              </w:rPr>
            </w:pPr>
          </w:p>
        </w:tc>
        <w:tc>
          <w:tcPr>
            <w:tcW w:w="206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4E1194FC">
            <w:pPr>
              <w:widowControl/>
              <w:wordWrap w:val="0"/>
              <w:spacing w:line="200" w:lineRule="atLeast"/>
              <w:jc w:val="center"/>
              <w:rPr>
                <w:rFonts w:ascii="宋体" w:hAnsi="宋体" w:cs="宋体"/>
                <w:color w:val="auto"/>
                <w:sz w:val="21"/>
                <w:szCs w:val="21"/>
                <w:highlight w:val="none"/>
              </w:rPr>
            </w:pPr>
          </w:p>
        </w:tc>
      </w:tr>
      <w:tr w14:paraId="263F7703">
        <w:tblPrEx>
          <w:shd w:val="clear" w:color="auto" w:fill="FBFBFB"/>
          <w:tblCellMar>
            <w:top w:w="0" w:type="dxa"/>
            <w:left w:w="0" w:type="dxa"/>
            <w:bottom w:w="0" w:type="dxa"/>
            <w:right w:w="0" w:type="dxa"/>
          </w:tblCellMar>
        </w:tblPrEx>
        <w:tc>
          <w:tcPr>
            <w:tcW w:w="1005"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47529C23">
            <w:pPr>
              <w:widowControl/>
              <w:wordWrap w:val="0"/>
              <w:spacing w:line="200" w:lineRule="atLeast"/>
              <w:jc w:val="center"/>
              <w:rPr>
                <w:rFonts w:ascii="宋体" w:hAnsi="宋体" w:cs="宋体"/>
                <w:color w:val="auto"/>
                <w:sz w:val="21"/>
                <w:szCs w:val="21"/>
                <w:highlight w:val="none"/>
              </w:rPr>
            </w:pPr>
            <w:r>
              <w:rPr>
                <w:rFonts w:hint="eastAsia" w:ascii="宋体" w:hAnsi="宋体" w:cs="宋体"/>
                <w:color w:val="auto"/>
                <w:sz w:val="21"/>
                <w:szCs w:val="21"/>
                <w:highlight w:val="none"/>
              </w:rPr>
              <w:t>3</w:t>
            </w:r>
          </w:p>
        </w:tc>
        <w:tc>
          <w:tcPr>
            <w:tcW w:w="265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2EC2762">
            <w:pPr>
              <w:widowControl/>
              <w:wordWrap w:val="0"/>
              <w:spacing w:line="200" w:lineRule="atLeast"/>
              <w:jc w:val="center"/>
              <w:rPr>
                <w:rFonts w:ascii="宋体" w:hAnsi="宋体" w:cs="宋体"/>
                <w:color w:val="auto"/>
                <w:sz w:val="21"/>
                <w:szCs w:val="21"/>
                <w:highlight w:val="none"/>
              </w:rPr>
            </w:pPr>
          </w:p>
        </w:tc>
        <w:tc>
          <w:tcPr>
            <w:tcW w:w="392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FE866B8">
            <w:pPr>
              <w:widowControl/>
              <w:wordWrap w:val="0"/>
              <w:spacing w:line="200" w:lineRule="atLeast"/>
              <w:jc w:val="center"/>
              <w:rPr>
                <w:rFonts w:ascii="宋体" w:hAnsi="宋体" w:cs="宋体"/>
                <w:color w:val="auto"/>
                <w:sz w:val="21"/>
                <w:szCs w:val="21"/>
                <w:highlight w:val="none"/>
              </w:rPr>
            </w:pPr>
          </w:p>
        </w:tc>
        <w:tc>
          <w:tcPr>
            <w:tcW w:w="206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38060EF9">
            <w:pPr>
              <w:widowControl/>
              <w:wordWrap w:val="0"/>
              <w:spacing w:line="200" w:lineRule="atLeast"/>
              <w:jc w:val="center"/>
              <w:rPr>
                <w:rFonts w:ascii="宋体" w:hAnsi="宋体" w:cs="宋体"/>
                <w:color w:val="auto"/>
                <w:sz w:val="21"/>
                <w:szCs w:val="21"/>
                <w:highlight w:val="none"/>
              </w:rPr>
            </w:pPr>
          </w:p>
        </w:tc>
      </w:tr>
      <w:tr w14:paraId="7EBB4011">
        <w:tblPrEx>
          <w:shd w:val="clear" w:color="auto" w:fill="FBFBFB"/>
          <w:tblCellMar>
            <w:top w:w="0" w:type="dxa"/>
            <w:left w:w="0" w:type="dxa"/>
            <w:bottom w:w="0" w:type="dxa"/>
            <w:right w:w="0" w:type="dxa"/>
          </w:tblCellMar>
        </w:tblPrEx>
        <w:tc>
          <w:tcPr>
            <w:tcW w:w="1005"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F329BD3">
            <w:pPr>
              <w:widowControl/>
              <w:wordWrap w:val="0"/>
              <w:spacing w:line="200" w:lineRule="atLeast"/>
              <w:jc w:val="center"/>
              <w:rPr>
                <w:rFonts w:ascii="宋体" w:hAnsi="宋体" w:cs="宋体"/>
                <w:color w:val="auto"/>
                <w:sz w:val="21"/>
                <w:szCs w:val="21"/>
                <w:highlight w:val="none"/>
              </w:rPr>
            </w:pPr>
            <w:r>
              <w:rPr>
                <w:rFonts w:hint="eastAsia" w:ascii="宋体" w:hAnsi="宋体" w:cs="宋体"/>
                <w:color w:val="auto"/>
                <w:sz w:val="21"/>
                <w:szCs w:val="21"/>
                <w:highlight w:val="none"/>
              </w:rPr>
              <w:t>……</w:t>
            </w:r>
          </w:p>
        </w:tc>
        <w:tc>
          <w:tcPr>
            <w:tcW w:w="265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7F54089">
            <w:pPr>
              <w:widowControl/>
              <w:wordWrap w:val="0"/>
              <w:spacing w:line="200" w:lineRule="atLeast"/>
              <w:jc w:val="center"/>
              <w:rPr>
                <w:rFonts w:ascii="宋体" w:hAnsi="宋体" w:cs="宋体"/>
                <w:color w:val="auto"/>
                <w:sz w:val="21"/>
                <w:szCs w:val="21"/>
                <w:highlight w:val="none"/>
              </w:rPr>
            </w:pPr>
          </w:p>
        </w:tc>
        <w:tc>
          <w:tcPr>
            <w:tcW w:w="392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81DAE98">
            <w:pPr>
              <w:widowControl/>
              <w:wordWrap w:val="0"/>
              <w:spacing w:line="200" w:lineRule="atLeast"/>
              <w:jc w:val="center"/>
              <w:rPr>
                <w:rFonts w:ascii="宋体" w:hAnsi="宋体" w:cs="宋体"/>
                <w:color w:val="auto"/>
                <w:sz w:val="21"/>
                <w:szCs w:val="21"/>
                <w:highlight w:val="none"/>
              </w:rPr>
            </w:pPr>
          </w:p>
        </w:tc>
        <w:tc>
          <w:tcPr>
            <w:tcW w:w="206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36131D3">
            <w:pPr>
              <w:widowControl/>
              <w:wordWrap w:val="0"/>
              <w:spacing w:line="200" w:lineRule="atLeast"/>
              <w:jc w:val="center"/>
              <w:rPr>
                <w:rFonts w:ascii="宋体" w:hAnsi="宋体" w:cs="宋体"/>
                <w:color w:val="auto"/>
                <w:sz w:val="21"/>
                <w:szCs w:val="21"/>
                <w:highlight w:val="none"/>
              </w:rPr>
            </w:pPr>
          </w:p>
        </w:tc>
      </w:tr>
    </w:tbl>
    <w:p w14:paraId="7AA1F39F">
      <w:pPr>
        <w:snapToGrid w:val="0"/>
        <w:jc w:val="left"/>
        <w:rPr>
          <w:rFonts w:ascii="宋体" w:hAnsi="宋体"/>
          <w:color w:val="auto"/>
          <w:sz w:val="21"/>
          <w:szCs w:val="21"/>
          <w:highlight w:val="none"/>
        </w:rPr>
      </w:pPr>
      <w:r>
        <w:rPr>
          <w:rFonts w:hint="eastAsia" w:ascii="宋体" w:hAnsi="宋体"/>
          <w:color w:val="auto"/>
          <w:sz w:val="21"/>
          <w:szCs w:val="21"/>
          <w:highlight w:val="none"/>
        </w:rPr>
        <w:t>注：</w:t>
      </w:r>
    </w:p>
    <w:p w14:paraId="258E5F9E">
      <w:pPr>
        <w:snapToGrid w:val="0"/>
        <w:jc w:val="left"/>
        <w:rPr>
          <w:rFonts w:ascii="宋体" w:hAnsi="宋体"/>
          <w:color w:val="auto"/>
          <w:sz w:val="21"/>
          <w:szCs w:val="21"/>
          <w:highlight w:val="none"/>
        </w:rPr>
      </w:pPr>
      <w:r>
        <w:rPr>
          <w:rFonts w:hint="eastAsia" w:ascii="宋体" w:hAnsi="宋体"/>
          <w:color w:val="auto"/>
          <w:sz w:val="21"/>
          <w:szCs w:val="21"/>
          <w:highlight w:val="none"/>
        </w:rPr>
        <w:t>1.管理关系：是指不具有出资持股关系的其他单位之间存在的管理与被管理关系，如一些上下级关系的事业单位和团体组织。</w:t>
      </w:r>
    </w:p>
    <w:p w14:paraId="0A6DB2F0">
      <w:pPr>
        <w:snapToGrid w:val="0"/>
        <w:jc w:val="left"/>
        <w:rPr>
          <w:rFonts w:ascii="宋体" w:hAnsi="宋体"/>
          <w:color w:val="auto"/>
          <w:sz w:val="21"/>
          <w:szCs w:val="21"/>
          <w:highlight w:val="none"/>
        </w:rPr>
      </w:pPr>
      <w:r>
        <w:rPr>
          <w:rFonts w:hint="eastAsia" w:ascii="宋体" w:hAnsi="宋体"/>
          <w:color w:val="auto"/>
          <w:sz w:val="21"/>
          <w:szCs w:val="21"/>
          <w:highlight w:val="none"/>
        </w:rPr>
        <w:t>2.本表所指的管理关系仅限于直接管理关系，不包括间接的管理关系。</w:t>
      </w:r>
    </w:p>
    <w:p w14:paraId="3E941966">
      <w:pPr>
        <w:snapToGrid w:val="0"/>
        <w:jc w:val="left"/>
        <w:rPr>
          <w:rFonts w:ascii="宋体" w:hAnsi="宋体"/>
          <w:color w:val="auto"/>
          <w:sz w:val="21"/>
          <w:szCs w:val="21"/>
          <w:highlight w:val="none"/>
        </w:rPr>
      </w:pPr>
      <w:r>
        <w:rPr>
          <w:rFonts w:hint="eastAsia" w:ascii="宋体" w:hAnsi="宋体"/>
          <w:color w:val="auto"/>
          <w:sz w:val="21"/>
          <w:szCs w:val="21"/>
          <w:highlight w:val="none"/>
        </w:rPr>
        <w:t>3.投标人无直接管理关系的填写：无</w:t>
      </w:r>
    </w:p>
    <w:p w14:paraId="5E1977C3">
      <w:pPr>
        <w:snapToGrid w:val="0"/>
        <w:jc w:val="left"/>
        <w:rPr>
          <w:rFonts w:ascii="宋体" w:hAnsi="宋体"/>
          <w:color w:val="auto"/>
          <w:highlight w:val="none"/>
        </w:rPr>
      </w:pPr>
    </w:p>
    <w:p w14:paraId="51D0B3E4">
      <w:pPr>
        <w:snapToGrid w:val="0"/>
        <w:jc w:val="left"/>
        <w:rPr>
          <w:rFonts w:ascii="宋体" w:hAnsi="宋体"/>
          <w:color w:val="auto"/>
          <w:highlight w:val="none"/>
        </w:rPr>
      </w:pPr>
    </w:p>
    <w:p w14:paraId="0FFD8C97">
      <w:pPr>
        <w:snapToGrid w:val="0"/>
        <w:jc w:val="left"/>
        <w:rPr>
          <w:rFonts w:ascii="宋体" w:hAnsi="宋体"/>
          <w:color w:val="auto"/>
          <w:highlight w:val="none"/>
        </w:rPr>
      </w:pPr>
    </w:p>
    <w:p w14:paraId="7385E7F8">
      <w:pPr>
        <w:snapToGrid w:val="0"/>
        <w:jc w:val="left"/>
        <w:rPr>
          <w:color w:val="auto"/>
          <w:highlight w:val="none"/>
        </w:rPr>
      </w:pPr>
    </w:p>
    <w:p w14:paraId="4676EB49">
      <w:pPr>
        <w:snapToGrid w:val="0"/>
        <w:jc w:val="left"/>
        <w:rPr>
          <w:color w:val="auto"/>
          <w:highlight w:val="none"/>
        </w:rPr>
      </w:pPr>
    </w:p>
    <w:p w14:paraId="3450FCAC">
      <w:pPr>
        <w:snapToGrid w:val="0"/>
        <w:jc w:val="left"/>
        <w:rPr>
          <w:color w:val="auto"/>
          <w:highlight w:val="none"/>
        </w:rPr>
      </w:pPr>
    </w:p>
    <w:p w14:paraId="2E4E8790">
      <w:pPr>
        <w:snapToGrid w:val="0"/>
        <w:jc w:val="left"/>
        <w:rPr>
          <w:rFonts w:ascii="宋体" w:hAnsi="宋体"/>
          <w:color w:val="auto"/>
          <w:szCs w:val="21"/>
          <w:highlight w:val="none"/>
        </w:rPr>
      </w:pPr>
    </w:p>
    <w:p w14:paraId="12610667">
      <w:pPr>
        <w:pStyle w:val="29"/>
        <w:spacing w:line="360" w:lineRule="auto"/>
        <w:rPr>
          <w:rFonts w:ascii="宋体" w:hAnsi="宋体"/>
          <w:color w:val="auto"/>
          <w:sz w:val="21"/>
          <w:szCs w:val="21"/>
          <w:highlight w:val="none"/>
        </w:rPr>
      </w:pPr>
      <w:r>
        <w:rPr>
          <w:rFonts w:hint="eastAsia" w:ascii="宋体" w:hAnsi="宋体" w:cs="宋体"/>
          <w:color w:val="auto"/>
          <w:kern w:val="0"/>
          <w:sz w:val="24"/>
          <w:szCs w:val="21"/>
          <w:highlight w:val="none"/>
        </w:rPr>
        <w:t>磋商单位</w:t>
      </w:r>
      <w:r>
        <w:rPr>
          <w:rFonts w:hint="eastAsia" w:ascii="宋体" w:hAnsi="宋体"/>
          <w:color w:val="auto"/>
          <w:sz w:val="21"/>
          <w:szCs w:val="21"/>
          <w:highlight w:val="none"/>
        </w:rPr>
        <w:t>（</w:t>
      </w:r>
      <w:r>
        <w:rPr>
          <w:rFonts w:hint="eastAsia" w:ascii="宋体" w:hAnsi="宋体"/>
          <w:color w:val="auto"/>
          <w:sz w:val="21"/>
          <w:szCs w:val="21"/>
          <w:highlight w:val="none"/>
          <w:lang w:eastAsia="zh-CN"/>
        </w:rPr>
        <w:t>盖</w:t>
      </w:r>
      <w:r>
        <w:rPr>
          <w:rFonts w:hint="eastAsia" w:ascii="宋体" w:hAnsi="宋体"/>
          <w:color w:val="auto"/>
          <w:sz w:val="21"/>
          <w:szCs w:val="21"/>
          <w:highlight w:val="none"/>
        </w:rPr>
        <w:t>章）</w:t>
      </w:r>
      <w:r>
        <w:rPr>
          <w:rFonts w:ascii="宋体" w:hAnsi="宋体"/>
          <w:color w:val="auto"/>
          <w:sz w:val="21"/>
          <w:szCs w:val="21"/>
          <w:highlight w:val="none"/>
        </w:rPr>
        <w:t xml:space="preserve">：  </w:t>
      </w:r>
    </w:p>
    <w:p w14:paraId="580C1BA6">
      <w:pPr>
        <w:pStyle w:val="29"/>
        <w:spacing w:line="360" w:lineRule="auto"/>
        <w:rPr>
          <w:rFonts w:ascii="宋体" w:hAnsi="宋体"/>
          <w:color w:val="auto"/>
          <w:sz w:val="21"/>
          <w:szCs w:val="21"/>
          <w:highlight w:val="none"/>
        </w:rPr>
      </w:pPr>
      <w:r>
        <w:rPr>
          <w:rFonts w:hint="eastAsia" w:ascii="宋体" w:hAnsi="宋体"/>
          <w:color w:val="auto"/>
          <w:sz w:val="21"/>
          <w:szCs w:val="21"/>
          <w:highlight w:val="none"/>
        </w:rPr>
        <w:t>法定代表人或相应的委托代理人签字（</w:t>
      </w:r>
      <w:r>
        <w:rPr>
          <w:rFonts w:hint="eastAsia" w:ascii="宋体" w:hAnsi="宋体"/>
          <w:color w:val="auto"/>
          <w:sz w:val="21"/>
          <w:szCs w:val="21"/>
          <w:highlight w:val="none"/>
          <w:lang w:eastAsia="zh-CN"/>
        </w:rPr>
        <w:t>签字或盖</w:t>
      </w:r>
      <w:r>
        <w:rPr>
          <w:rFonts w:hint="eastAsia" w:ascii="宋体" w:hAnsi="宋体"/>
          <w:color w:val="auto"/>
          <w:sz w:val="21"/>
          <w:szCs w:val="21"/>
          <w:highlight w:val="none"/>
        </w:rPr>
        <w:t>章）</w:t>
      </w:r>
      <w:r>
        <w:rPr>
          <w:rFonts w:ascii="宋体" w:hAnsi="宋体"/>
          <w:color w:val="auto"/>
          <w:sz w:val="21"/>
          <w:szCs w:val="21"/>
          <w:highlight w:val="none"/>
        </w:rPr>
        <w:t xml:space="preserve">：   </w:t>
      </w:r>
    </w:p>
    <w:p w14:paraId="32F96B76">
      <w:pPr>
        <w:snapToGrid w:val="0"/>
        <w:spacing w:before="120" w:beforeLines="50" w:after="50"/>
        <w:ind w:right="480"/>
        <w:rPr>
          <w:rFonts w:ascii="宋体" w:hAnsi="宋体"/>
          <w:color w:val="auto"/>
          <w:sz w:val="16"/>
          <w:szCs w:val="18"/>
          <w:highlight w:val="none"/>
        </w:rPr>
      </w:pPr>
      <w:r>
        <w:rPr>
          <w:rFonts w:ascii="宋体" w:hAnsi="宋体"/>
          <w:color w:val="auto"/>
          <w:sz w:val="21"/>
          <w:szCs w:val="16"/>
          <w:highlight w:val="none"/>
        </w:rPr>
        <w:t>日期：     年     月     日</w:t>
      </w:r>
    </w:p>
    <w:p w14:paraId="0CF39380">
      <w:pPr>
        <w:pStyle w:val="12"/>
        <w:spacing w:line="460" w:lineRule="exact"/>
        <w:ind w:firstLine="420"/>
        <w:rPr>
          <w:rFonts w:hint="eastAsia"/>
          <w:color w:val="auto"/>
          <w:szCs w:val="21"/>
          <w:highlight w:val="none"/>
          <w:u w:val="single"/>
        </w:rPr>
      </w:pPr>
    </w:p>
    <w:p w14:paraId="3A2DD7AB">
      <w:pPr>
        <w:pStyle w:val="30"/>
        <w:rPr>
          <w:rFonts w:hint="eastAsia"/>
          <w:color w:val="auto"/>
          <w:highlight w:val="none"/>
        </w:rPr>
      </w:pPr>
    </w:p>
    <w:p w14:paraId="78DEEE14">
      <w:pPr>
        <w:pStyle w:val="29"/>
        <w:rPr>
          <w:rFonts w:hint="eastAsia"/>
          <w:color w:val="auto"/>
          <w:highlight w:val="none"/>
        </w:rPr>
      </w:pPr>
    </w:p>
    <w:p w14:paraId="71382821">
      <w:pPr>
        <w:pStyle w:val="30"/>
        <w:rPr>
          <w:rFonts w:hint="eastAsia"/>
          <w:color w:val="auto"/>
          <w:highlight w:val="none"/>
        </w:rPr>
      </w:pPr>
    </w:p>
    <w:p w14:paraId="71012AE1">
      <w:pPr>
        <w:pStyle w:val="29"/>
        <w:rPr>
          <w:rFonts w:hint="eastAsia"/>
          <w:color w:val="auto"/>
          <w:highlight w:val="none"/>
        </w:rPr>
      </w:pPr>
    </w:p>
    <w:p w14:paraId="0481C61D">
      <w:pPr>
        <w:pStyle w:val="30"/>
        <w:rPr>
          <w:rFonts w:hint="eastAsia"/>
          <w:color w:val="auto"/>
          <w:highlight w:val="none"/>
        </w:rPr>
      </w:pPr>
    </w:p>
    <w:p w14:paraId="2CD4EB95">
      <w:pPr>
        <w:pStyle w:val="29"/>
        <w:rPr>
          <w:rFonts w:hint="eastAsia"/>
          <w:color w:val="auto"/>
          <w:highlight w:val="none"/>
        </w:rPr>
      </w:pPr>
    </w:p>
    <w:p w14:paraId="24D12248">
      <w:pPr>
        <w:pStyle w:val="30"/>
        <w:rPr>
          <w:rFonts w:hint="eastAsia"/>
          <w:color w:val="auto"/>
          <w:highlight w:val="none"/>
        </w:rPr>
      </w:pPr>
    </w:p>
    <w:p w14:paraId="2C3C298A">
      <w:pPr>
        <w:pStyle w:val="29"/>
        <w:rPr>
          <w:rFonts w:hint="eastAsia"/>
          <w:color w:val="auto"/>
          <w:highlight w:val="none"/>
        </w:rPr>
      </w:pPr>
    </w:p>
    <w:p w14:paraId="0C3859D0">
      <w:pPr>
        <w:pStyle w:val="30"/>
        <w:rPr>
          <w:rFonts w:hint="eastAsia"/>
          <w:color w:val="auto"/>
          <w:highlight w:val="none"/>
        </w:rPr>
      </w:pPr>
    </w:p>
    <w:p w14:paraId="3D809139">
      <w:pPr>
        <w:pStyle w:val="29"/>
        <w:rPr>
          <w:rFonts w:hint="eastAsia"/>
          <w:color w:val="auto"/>
          <w:highlight w:val="none"/>
        </w:rPr>
      </w:pPr>
    </w:p>
    <w:p w14:paraId="1BDBD388">
      <w:pPr>
        <w:pStyle w:val="30"/>
        <w:rPr>
          <w:rFonts w:hint="eastAsia"/>
          <w:color w:val="auto"/>
          <w:highlight w:val="none"/>
        </w:rPr>
      </w:pPr>
    </w:p>
    <w:p w14:paraId="0D076FFE">
      <w:pPr>
        <w:pStyle w:val="29"/>
        <w:rPr>
          <w:rFonts w:hint="eastAsia"/>
          <w:color w:val="auto"/>
          <w:highlight w:val="none"/>
        </w:rPr>
      </w:pPr>
    </w:p>
    <w:p w14:paraId="0A4966B0">
      <w:pPr>
        <w:pStyle w:val="30"/>
        <w:rPr>
          <w:rFonts w:hint="eastAsia"/>
          <w:color w:val="auto"/>
          <w:highlight w:val="none"/>
        </w:rPr>
      </w:pPr>
    </w:p>
    <w:p w14:paraId="7B37418E">
      <w:pPr>
        <w:pStyle w:val="29"/>
        <w:rPr>
          <w:rFonts w:hint="eastAsia"/>
          <w:color w:val="auto"/>
          <w:highlight w:val="none"/>
        </w:rPr>
      </w:pPr>
    </w:p>
    <w:p w14:paraId="724FD191">
      <w:pPr>
        <w:pStyle w:val="30"/>
        <w:rPr>
          <w:rFonts w:hint="eastAsia"/>
          <w:color w:val="auto"/>
          <w:highlight w:val="none"/>
        </w:rPr>
      </w:pPr>
    </w:p>
    <w:p w14:paraId="01BF1207">
      <w:pPr>
        <w:pStyle w:val="29"/>
        <w:rPr>
          <w:rFonts w:hint="eastAsia"/>
          <w:color w:val="auto"/>
          <w:highlight w:val="none"/>
        </w:rPr>
      </w:pPr>
    </w:p>
    <w:p w14:paraId="7D4A7F25">
      <w:pPr>
        <w:pStyle w:val="29"/>
        <w:numPr>
          <w:ilvl w:val="0"/>
          <w:numId w:val="4"/>
        </w:numPr>
        <w:spacing w:line="360" w:lineRule="auto"/>
        <w:ind w:left="0" w:leftChars="0" w:firstLine="0" w:firstLineChars="0"/>
        <w:rPr>
          <w:rFonts w:hint="eastAsia" w:ascii="宋体" w:hAnsi="宋体" w:cs="Times New Roman"/>
          <w:b/>
          <w:color w:val="auto"/>
          <w:sz w:val="24"/>
          <w:highlight w:val="none"/>
          <w:lang w:val="en-US" w:eastAsia="zh-CN"/>
        </w:rPr>
      </w:pPr>
      <w:r>
        <w:rPr>
          <w:rFonts w:hint="eastAsia" w:ascii="宋体" w:hAnsi="宋体" w:cs="Times New Roman"/>
          <w:b/>
          <w:color w:val="auto"/>
          <w:sz w:val="24"/>
          <w:highlight w:val="none"/>
          <w:lang w:val="en-US" w:eastAsia="zh-CN"/>
        </w:rPr>
        <w:t>中小企业声明函或《政府采购促进中小企业发展管理办法 财库〔2020〕46号》要求提供的证明文件（必须提供，否则竞标无效）。</w:t>
      </w:r>
    </w:p>
    <w:p w14:paraId="1CBA3E7F">
      <w:pPr>
        <w:pStyle w:val="30"/>
        <w:widowControl w:val="0"/>
        <w:numPr>
          <w:ilvl w:val="0"/>
          <w:numId w:val="0"/>
        </w:numPr>
        <w:jc w:val="both"/>
        <w:rPr>
          <w:color w:val="auto"/>
          <w:highlight w:val="none"/>
        </w:rPr>
      </w:pPr>
    </w:p>
    <w:p w14:paraId="144C93E5">
      <w:pPr>
        <w:jc w:val="center"/>
        <w:rPr>
          <w:rFonts w:hint="eastAsia"/>
          <w:color w:val="auto"/>
          <w:highlight w:val="none"/>
        </w:rPr>
      </w:pPr>
    </w:p>
    <w:p w14:paraId="71DC212E">
      <w:pPr>
        <w:spacing w:line="300" w:lineRule="exact"/>
        <w:ind w:left="422" w:hanging="422" w:hangingChars="150"/>
        <w:jc w:val="center"/>
        <w:rPr>
          <w:rFonts w:hint="eastAsia"/>
          <w:b/>
          <w:color w:val="auto"/>
          <w:sz w:val="28"/>
          <w:szCs w:val="28"/>
          <w:highlight w:val="none"/>
        </w:rPr>
      </w:pPr>
      <w:r>
        <w:rPr>
          <w:rFonts w:hint="eastAsia"/>
          <w:b/>
          <w:color w:val="auto"/>
          <w:sz w:val="28"/>
          <w:szCs w:val="28"/>
          <w:highlight w:val="none"/>
        </w:rPr>
        <w:t>中小企业声明函（工程）</w:t>
      </w:r>
    </w:p>
    <w:p w14:paraId="6BBDCBE1">
      <w:pPr>
        <w:pStyle w:val="17"/>
        <w:shd w:val="clear" w:color="auto" w:fill="FFFFFF"/>
        <w:spacing w:before="0" w:beforeAutospacing="0" w:after="0" w:afterAutospacing="0" w:line="460" w:lineRule="exact"/>
        <w:ind w:firstLine="420" w:firstLineChars="200"/>
        <w:rPr>
          <w:rFonts w:hint="eastAsia"/>
          <w:color w:val="auto"/>
          <w:sz w:val="21"/>
          <w:szCs w:val="21"/>
          <w:highlight w:val="none"/>
        </w:rPr>
      </w:pPr>
    </w:p>
    <w:p w14:paraId="7D5A9C45">
      <w:pPr>
        <w:pStyle w:val="17"/>
        <w:shd w:val="clear" w:color="auto" w:fill="FFFFFF"/>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本公司（联合体）郑重声明，根据《政府采购促进中小企业发展管理办法》（财库﹝2020﹞46 号）的规定，本公司（联合体）参加 （单位名称） 的 （项目名称） 采购活动，工程的施工单位全部为符合政策要求的中小企业（或者：服务全部由符合政策要求的中小企业承接）。相关企业（含联合体中的中小企业、签订分包意向协议的中小企业）的具体情况如下：</w:t>
      </w:r>
    </w:p>
    <w:p w14:paraId="39E6499D">
      <w:pPr>
        <w:pStyle w:val="17"/>
        <w:shd w:val="clear" w:color="auto" w:fill="FFFFFF"/>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1.</w:t>
      </w:r>
      <w:r>
        <w:rPr>
          <w:rFonts w:hint="eastAsia"/>
          <w:color w:val="auto"/>
          <w:sz w:val="21"/>
          <w:szCs w:val="21"/>
          <w:highlight w:val="none"/>
          <w:u w:val="single"/>
        </w:rPr>
        <w:t xml:space="preserve"> （标的名称） </w:t>
      </w:r>
      <w:r>
        <w:rPr>
          <w:rFonts w:hint="eastAsia"/>
          <w:color w:val="auto"/>
          <w:sz w:val="21"/>
          <w:szCs w:val="21"/>
          <w:highlight w:val="none"/>
        </w:rPr>
        <w:t xml:space="preserve">，属于 </w:t>
      </w:r>
      <w:r>
        <w:rPr>
          <w:rFonts w:hint="eastAsia"/>
          <w:color w:val="auto"/>
          <w:sz w:val="21"/>
          <w:szCs w:val="21"/>
          <w:highlight w:val="none"/>
          <w:u w:val="single"/>
        </w:rPr>
        <w:t xml:space="preserve">（采购文件中明确的所属行业） </w:t>
      </w:r>
      <w:r>
        <w:rPr>
          <w:rFonts w:hint="eastAsia"/>
          <w:color w:val="auto"/>
          <w:sz w:val="21"/>
          <w:szCs w:val="21"/>
          <w:highlight w:val="none"/>
        </w:rPr>
        <w:t>；承建（承接）企业为</w:t>
      </w:r>
      <w:r>
        <w:rPr>
          <w:rFonts w:hint="eastAsia"/>
          <w:color w:val="auto"/>
          <w:sz w:val="21"/>
          <w:szCs w:val="21"/>
          <w:highlight w:val="none"/>
          <w:u w:val="single"/>
        </w:rPr>
        <w:t xml:space="preserve"> （企业名称） </w:t>
      </w:r>
      <w:r>
        <w:rPr>
          <w:rFonts w:hint="eastAsia"/>
          <w:color w:val="auto"/>
          <w:sz w:val="21"/>
          <w:szCs w:val="21"/>
          <w:highlight w:val="none"/>
        </w:rPr>
        <w:t>，从业人员</w:t>
      </w:r>
      <w:r>
        <w:rPr>
          <w:rFonts w:hint="eastAsia"/>
          <w:color w:val="auto"/>
          <w:sz w:val="21"/>
          <w:szCs w:val="21"/>
          <w:highlight w:val="none"/>
          <w:u w:val="single"/>
        </w:rPr>
        <w:t xml:space="preserve">     </w:t>
      </w:r>
      <w:r>
        <w:rPr>
          <w:rFonts w:hint="eastAsia"/>
          <w:color w:val="auto"/>
          <w:sz w:val="21"/>
          <w:szCs w:val="21"/>
          <w:highlight w:val="none"/>
        </w:rPr>
        <w:t>人，营业收入为</w:t>
      </w:r>
      <w:r>
        <w:rPr>
          <w:rFonts w:hint="eastAsia"/>
          <w:color w:val="auto"/>
          <w:sz w:val="21"/>
          <w:szCs w:val="21"/>
          <w:highlight w:val="none"/>
          <w:u w:val="single"/>
        </w:rPr>
        <w:t xml:space="preserve">      </w:t>
      </w:r>
      <w:r>
        <w:rPr>
          <w:rFonts w:hint="eastAsia"/>
          <w:color w:val="auto"/>
          <w:sz w:val="21"/>
          <w:szCs w:val="21"/>
          <w:highlight w:val="none"/>
        </w:rPr>
        <w:t>万元，资产总额为</w:t>
      </w:r>
      <w:r>
        <w:rPr>
          <w:rFonts w:hint="eastAsia"/>
          <w:color w:val="auto"/>
          <w:sz w:val="21"/>
          <w:szCs w:val="21"/>
          <w:highlight w:val="none"/>
          <w:u w:val="single"/>
        </w:rPr>
        <w:t xml:space="preserve">        </w:t>
      </w:r>
      <w:r>
        <w:rPr>
          <w:rFonts w:hint="eastAsia"/>
          <w:color w:val="auto"/>
          <w:sz w:val="21"/>
          <w:szCs w:val="21"/>
          <w:highlight w:val="none"/>
        </w:rPr>
        <w:t>万元，属于</w:t>
      </w:r>
      <w:r>
        <w:rPr>
          <w:rFonts w:hint="eastAsia"/>
          <w:color w:val="auto"/>
          <w:sz w:val="21"/>
          <w:szCs w:val="21"/>
          <w:highlight w:val="none"/>
          <w:u w:val="single"/>
        </w:rPr>
        <w:t xml:space="preserve"> （中型企业、小型企业、微型企业）</w:t>
      </w:r>
      <w:r>
        <w:rPr>
          <w:rFonts w:hint="eastAsia"/>
          <w:color w:val="auto"/>
          <w:sz w:val="21"/>
          <w:szCs w:val="21"/>
          <w:highlight w:val="none"/>
        </w:rPr>
        <w:t>；</w:t>
      </w:r>
    </w:p>
    <w:p w14:paraId="25C1C104">
      <w:pPr>
        <w:pStyle w:val="17"/>
        <w:shd w:val="clear" w:color="auto" w:fill="FFFFFF"/>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 xml:space="preserve">2. </w:t>
      </w:r>
      <w:r>
        <w:rPr>
          <w:rFonts w:hint="eastAsia"/>
          <w:color w:val="auto"/>
          <w:sz w:val="21"/>
          <w:szCs w:val="21"/>
          <w:highlight w:val="none"/>
          <w:u w:val="single"/>
        </w:rPr>
        <w:t xml:space="preserve">（标的名称） </w:t>
      </w:r>
      <w:r>
        <w:rPr>
          <w:rFonts w:hint="eastAsia"/>
          <w:color w:val="auto"/>
          <w:sz w:val="21"/>
          <w:szCs w:val="21"/>
          <w:highlight w:val="none"/>
        </w:rPr>
        <w:t>，属于</w:t>
      </w:r>
      <w:r>
        <w:rPr>
          <w:rFonts w:hint="eastAsia"/>
          <w:color w:val="auto"/>
          <w:sz w:val="21"/>
          <w:szCs w:val="21"/>
          <w:highlight w:val="none"/>
          <w:u w:val="single"/>
        </w:rPr>
        <w:t xml:space="preserve"> （采购文件中明确的所属行业） </w:t>
      </w:r>
      <w:r>
        <w:rPr>
          <w:rFonts w:hint="eastAsia"/>
          <w:color w:val="auto"/>
          <w:sz w:val="21"/>
          <w:szCs w:val="21"/>
          <w:highlight w:val="none"/>
        </w:rPr>
        <w:t xml:space="preserve">；承建（承接）企业为 </w:t>
      </w:r>
      <w:r>
        <w:rPr>
          <w:rFonts w:hint="eastAsia"/>
          <w:color w:val="auto"/>
          <w:sz w:val="21"/>
          <w:szCs w:val="21"/>
          <w:highlight w:val="none"/>
          <w:u w:val="single"/>
        </w:rPr>
        <w:t xml:space="preserve">（企业名称） </w:t>
      </w:r>
      <w:r>
        <w:rPr>
          <w:rFonts w:hint="eastAsia"/>
          <w:color w:val="auto"/>
          <w:sz w:val="21"/>
          <w:szCs w:val="21"/>
          <w:highlight w:val="none"/>
        </w:rPr>
        <w:t>，从业人员</w:t>
      </w:r>
      <w:r>
        <w:rPr>
          <w:rFonts w:hint="eastAsia"/>
          <w:color w:val="auto"/>
          <w:sz w:val="21"/>
          <w:szCs w:val="21"/>
          <w:highlight w:val="none"/>
          <w:u w:val="single"/>
        </w:rPr>
        <w:t xml:space="preserve">     </w:t>
      </w:r>
      <w:r>
        <w:rPr>
          <w:rFonts w:hint="eastAsia"/>
          <w:color w:val="auto"/>
          <w:sz w:val="21"/>
          <w:szCs w:val="21"/>
          <w:highlight w:val="none"/>
        </w:rPr>
        <w:t>人，营业收入为</w:t>
      </w:r>
      <w:r>
        <w:rPr>
          <w:rFonts w:hint="eastAsia"/>
          <w:color w:val="auto"/>
          <w:sz w:val="21"/>
          <w:szCs w:val="21"/>
          <w:highlight w:val="none"/>
          <w:u w:val="single"/>
        </w:rPr>
        <w:t xml:space="preserve">      </w:t>
      </w:r>
      <w:r>
        <w:rPr>
          <w:rFonts w:hint="eastAsia"/>
          <w:color w:val="auto"/>
          <w:sz w:val="21"/>
          <w:szCs w:val="21"/>
          <w:highlight w:val="none"/>
        </w:rPr>
        <w:t>万元，资产总额为</w:t>
      </w:r>
      <w:r>
        <w:rPr>
          <w:rFonts w:hint="eastAsia"/>
          <w:color w:val="auto"/>
          <w:sz w:val="21"/>
          <w:szCs w:val="21"/>
          <w:highlight w:val="none"/>
          <w:u w:val="single"/>
        </w:rPr>
        <w:t xml:space="preserve">       </w:t>
      </w:r>
      <w:r>
        <w:rPr>
          <w:rFonts w:hint="eastAsia"/>
          <w:color w:val="auto"/>
          <w:sz w:val="21"/>
          <w:szCs w:val="21"/>
          <w:highlight w:val="none"/>
        </w:rPr>
        <w:t>万元，属于</w:t>
      </w:r>
      <w:r>
        <w:rPr>
          <w:rFonts w:hint="eastAsia"/>
          <w:color w:val="auto"/>
          <w:sz w:val="21"/>
          <w:szCs w:val="21"/>
          <w:highlight w:val="none"/>
          <w:u w:val="single"/>
        </w:rPr>
        <w:t xml:space="preserve"> （中型企业、小型企业、微型企业）</w:t>
      </w:r>
      <w:r>
        <w:rPr>
          <w:rFonts w:hint="eastAsia"/>
          <w:color w:val="auto"/>
          <w:sz w:val="21"/>
          <w:szCs w:val="21"/>
          <w:highlight w:val="none"/>
        </w:rPr>
        <w:t>；</w:t>
      </w:r>
    </w:p>
    <w:p w14:paraId="199D9A3F">
      <w:pPr>
        <w:pStyle w:val="17"/>
        <w:shd w:val="clear" w:color="auto" w:fill="FFFFFF"/>
        <w:spacing w:before="0" w:beforeAutospacing="0" w:after="0" w:afterAutospacing="0" w:line="460" w:lineRule="exact"/>
        <w:ind w:firstLine="539"/>
        <w:rPr>
          <w:rFonts w:hint="eastAsia"/>
          <w:color w:val="auto"/>
          <w:sz w:val="21"/>
          <w:szCs w:val="21"/>
          <w:highlight w:val="none"/>
        </w:rPr>
      </w:pPr>
      <w:r>
        <w:rPr>
          <w:rFonts w:hint="eastAsia"/>
          <w:color w:val="auto"/>
          <w:sz w:val="21"/>
          <w:szCs w:val="21"/>
          <w:highlight w:val="none"/>
        </w:rPr>
        <w:t>……</w:t>
      </w:r>
    </w:p>
    <w:p w14:paraId="02F4BAA4">
      <w:pPr>
        <w:pStyle w:val="17"/>
        <w:shd w:val="clear" w:color="auto" w:fill="FFFFFF"/>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以上企业，不属于大企业的分支机构，不存在控股股东为大企业的情形，也不存在与大企业的负责人为同一人的情形。</w:t>
      </w:r>
    </w:p>
    <w:p w14:paraId="0C36B3A1">
      <w:pPr>
        <w:pStyle w:val="17"/>
        <w:shd w:val="clear" w:color="auto" w:fill="FFFFFF"/>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本企业对上述声明内容的真实性负责。如有虚假，将依法承担相应责任。</w:t>
      </w:r>
    </w:p>
    <w:p w14:paraId="57749BDA">
      <w:pPr>
        <w:pStyle w:val="17"/>
        <w:shd w:val="clear" w:color="auto" w:fill="FFFFFF"/>
        <w:spacing w:before="0" w:beforeAutospacing="0" w:after="0" w:afterAutospacing="0" w:line="460" w:lineRule="exact"/>
        <w:ind w:firstLine="5153" w:firstLineChars="2454"/>
        <w:jc w:val="both"/>
        <w:rPr>
          <w:rFonts w:hint="eastAsia"/>
          <w:color w:val="auto"/>
          <w:sz w:val="21"/>
          <w:szCs w:val="21"/>
          <w:highlight w:val="none"/>
        </w:rPr>
      </w:pPr>
    </w:p>
    <w:p w14:paraId="10701582">
      <w:pPr>
        <w:pStyle w:val="17"/>
        <w:shd w:val="clear" w:color="auto" w:fill="FFFFFF"/>
        <w:spacing w:before="0" w:beforeAutospacing="0" w:after="0" w:afterAutospacing="0" w:line="460" w:lineRule="exact"/>
        <w:ind w:firstLine="5153" w:firstLineChars="2454"/>
        <w:jc w:val="both"/>
        <w:rPr>
          <w:rFonts w:hint="eastAsia"/>
          <w:color w:val="auto"/>
          <w:sz w:val="21"/>
          <w:szCs w:val="21"/>
          <w:highlight w:val="none"/>
        </w:rPr>
      </w:pPr>
    </w:p>
    <w:p w14:paraId="7AA9B459">
      <w:pPr>
        <w:pStyle w:val="17"/>
        <w:shd w:val="clear" w:color="auto" w:fill="FFFFFF"/>
        <w:spacing w:before="0" w:beforeAutospacing="0" w:after="0" w:afterAutospacing="0" w:line="460" w:lineRule="exact"/>
        <w:ind w:firstLine="4560" w:firstLineChars="1900"/>
        <w:jc w:val="both"/>
        <w:rPr>
          <w:rFonts w:hint="eastAsia"/>
          <w:color w:val="auto"/>
          <w:sz w:val="21"/>
          <w:szCs w:val="21"/>
          <w:highlight w:val="none"/>
        </w:rPr>
      </w:pPr>
      <w:r>
        <w:rPr>
          <w:rFonts w:hint="eastAsia" w:ascii="宋体" w:hAnsi="宋体" w:cs="宋体"/>
          <w:color w:val="auto"/>
          <w:kern w:val="0"/>
          <w:sz w:val="24"/>
          <w:szCs w:val="21"/>
          <w:highlight w:val="none"/>
        </w:rPr>
        <w:t>磋商单位</w:t>
      </w:r>
      <w:r>
        <w:rPr>
          <w:rFonts w:hint="eastAsia"/>
          <w:color w:val="auto"/>
          <w:sz w:val="21"/>
          <w:szCs w:val="21"/>
          <w:highlight w:val="none"/>
        </w:rPr>
        <w:t>（</w:t>
      </w:r>
      <w:r>
        <w:rPr>
          <w:rFonts w:hint="eastAsia"/>
          <w:color w:val="auto"/>
          <w:sz w:val="21"/>
          <w:szCs w:val="21"/>
          <w:highlight w:val="none"/>
          <w:lang w:eastAsia="zh-CN"/>
        </w:rPr>
        <w:t>盖章</w:t>
      </w:r>
      <w:r>
        <w:rPr>
          <w:rFonts w:hint="eastAsia"/>
          <w:color w:val="auto"/>
          <w:sz w:val="21"/>
          <w:szCs w:val="21"/>
          <w:highlight w:val="none"/>
        </w:rPr>
        <w:t>）：</w:t>
      </w:r>
    </w:p>
    <w:p w14:paraId="7F354F10">
      <w:pPr>
        <w:pStyle w:val="17"/>
        <w:shd w:val="clear" w:color="auto" w:fill="FFFFFF"/>
        <w:spacing w:before="0" w:beforeAutospacing="0" w:after="0" w:afterAutospacing="0" w:line="460" w:lineRule="exact"/>
        <w:ind w:firstLine="5153" w:firstLineChars="2454"/>
        <w:jc w:val="both"/>
        <w:rPr>
          <w:rFonts w:hint="eastAsia"/>
          <w:color w:val="auto"/>
          <w:sz w:val="21"/>
          <w:szCs w:val="21"/>
          <w:highlight w:val="none"/>
        </w:rPr>
      </w:pPr>
      <w:r>
        <w:rPr>
          <w:rFonts w:hint="eastAsia"/>
          <w:color w:val="auto"/>
          <w:sz w:val="21"/>
          <w:szCs w:val="21"/>
          <w:highlight w:val="none"/>
        </w:rPr>
        <w:t>日 期：</w:t>
      </w:r>
    </w:p>
    <w:p w14:paraId="07CBCF9E">
      <w:pPr>
        <w:pStyle w:val="17"/>
        <w:shd w:val="clear" w:color="auto" w:fill="FFFFFF"/>
        <w:spacing w:before="0" w:beforeAutospacing="0" w:after="0" w:afterAutospacing="0" w:line="460" w:lineRule="exact"/>
        <w:ind w:firstLine="539"/>
        <w:rPr>
          <w:rFonts w:hint="eastAsia"/>
          <w:color w:val="auto"/>
          <w:sz w:val="21"/>
          <w:szCs w:val="21"/>
          <w:highlight w:val="none"/>
        </w:rPr>
      </w:pPr>
    </w:p>
    <w:p w14:paraId="21E8DAFA">
      <w:pPr>
        <w:pStyle w:val="17"/>
        <w:shd w:val="clear" w:color="auto" w:fill="FFFFFF"/>
        <w:spacing w:before="0" w:beforeAutospacing="0" w:after="0" w:afterAutospacing="0" w:line="460" w:lineRule="exact"/>
        <w:ind w:firstLine="539"/>
        <w:rPr>
          <w:rFonts w:hint="eastAsia"/>
          <w:color w:val="auto"/>
          <w:sz w:val="21"/>
          <w:szCs w:val="21"/>
          <w:highlight w:val="none"/>
        </w:rPr>
      </w:pPr>
    </w:p>
    <w:p w14:paraId="05390E7D">
      <w:pPr>
        <w:pStyle w:val="17"/>
        <w:shd w:val="clear" w:color="auto" w:fill="FFFFFF"/>
        <w:spacing w:before="0" w:beforeAutospacing="0" w:after="0" w:afterAutospacing="0" w:line="460" w:lineRule="exact"/>
        <w:ind w:firstLine="539"/>
        <w:rPr>
          <w:rFonts w:hint="eastAsia"/>
          <w:color w:val="auto"/>
          <w:sz w:val="21"/>
          <w:szCs w:val="21"/>
          <w:highlight w:val="none"/>
        </w:rPr>
      </w:pPr>
    </w:p>
    <w:p w14:paraId="2B3A7201">
      <w:pPr>
        <w:pStyle w:val="17"/>
        <w:shd w:val="clear" w:color="auto" w:fill="FFFFFF"/>
        <w:spacing w:before="0" w:beforeAutospacing="0" w:after="0" w:afterAutospacing="0" w:line="460" w:lineRule="exact"/>
        <w:ind w:firstLine="539"/>
        <w:rPr>
          <w:rFonts w:hint="eastAsia"/>
          <w:bCs/>
          <w:color w:val="auto"/>
          <w:sz w:val="28"/>
          <w:szCs w:val="28"/>
          <w:highlight w:val="none"/>
        </w:rPr>
      </w:pPr>
      <w:r>
        <w:rPr>
          <w:color w:val="auto"/>
          <w:sz w:val="21"/>
          <w:highlight w:val="none"/>
        </w:rPr>
        <mc:AlternateContent>
          <mc:Choice Requires="wps">
            <w:drawing>
              <wp:anchor distT="0" distB="0" distL="114300" distR="114300" simplePos="0" relativeHeight="251661312" behindDoc="0" locked="0" layoutInCell="1" allowOverlap="1">
                <wp:simplePos x="0" y="0"/>
                <wp:positionH relativeFrom="column">
                  <wp:posOffset>170815</wp:posOffset>
                </wp:positionH>
                <wp:positionV relativeFrom="paragraph">
                  <wp:posOffset>57785</wp:posOffset>
                </wp:positionV>
                <wp:extent cx="2174240" cy="635"/>
                <wp:effectExtent l="0" t="0" r="0" b="0"/>
                <wp:wrapNone/>
                <wp:docPr id="3" name="直接连接符 3"/>
                <wp:cNvGraphicFramePr/>
                <a:graphic xmlns:a="http://schemas.openxmlformats.org/drawingml/2006/main">
                  <a:graphicData uri="http://schemas.microsoft.com/office/word/2010/wordprocessingShape">
                    <wps:wsp>
                      <wps:cNvCnPr/>
                      <wps:spPr>
                        <a:xfrm>
                          <a:off x="0" y="0"/>
                          <a:ext cx="2174240" cy="63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3.45pt;margin-top:4.55pt;height:0.05pt;width:171.2pt;z-index:251661312;mso-width-relative:page;mso-height-relative:page;" filled="f" stroked="t" coordsize="21600,21600" o:gfxdata="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bbkNi0wAAAAYBAAAPAAAAAAAAAAEAIAAAACIAAABkcnMvZG93bnJldi54bWxQSwECFAAU&#10;AAAACACHTuJAy8HhSfYBAADmAwAADgAAAAAAAAABACAAAAAiAQAAZHJzL2Uyb0RvYy54bWxQSwUG&#10;AAAAAAYABgBZAQAAigUAAAAA&#10;">
                <v:fill on="f" focussize="0,0"/>
                <v:stroke color="#000000" joinstyle="round"/>
                <v:imagedata o:title=""/>
                <o:lock v:ext="edit" aspectratio="f"/>
              </v:line>
            </w:pict>
          </mc:Fallback>
        </mc:AlternateContent>
      </w:r>
      <w:r>
        <w:rPr>
          <w:rFonts w:hint="eastAsia"/>
          <w:color w:val="auto"/>
          <w:sz w:val="21"/>
          <w:szCs w:val="21"/>
          <w:highlight w:val="none"/>
        </w:rPr>
        <w:t>从业人员、营业收入、资产总额填报上一年度数据，无上一年度数据的新成立企业可不填报。</w:t>
      </w:r>
    </w:p>
    <w:p w14:paraId="19E3F4E1">
      <w:pPr>
        <w:pStyle w:val="30"/>
        <w:rPr>
          <w:rFonts w:hint="eastAsia"/>
          <w:color w:val="auto"/>
          <w:highlight w:val="none"/>
        </w:rPr>
        <w:sectPr>
          <w:pgSz w:w="11906" w:h="16838"/>
          <w:pgMar w:top="1134" w:right="1134" w:bottom="1134" w:left="1417" w:header="851" w:footer="851" w:gutter="0"/>
          <w:pgNumType w:fmt="decimal"/>
          <w:cols w:space="720" w:num="1"/>
          <w:formProt w:val="1"/>
          <w:docGrid w:linePitch="312" w:charSpace="43007"/>
        </w:sectPr>
      </w:pPr>
    </w:p>
    <w:p w14:paraId="38A62CC7">
      <w:pPr>
        <w:rPr>
          <w:rFonts w:hint="eastAsia"/>
          <w:color w:val="auto"/>
          <w:highlight w:val="none"/>
        </w:rPr>
      </w:pPr>
    </w:p>
    <w:p w14:paraId="246A1042">
      <w:pPr>
        <w:pStyle w:val="34"/>
        <w:shd w:val="clear" w:color="auto" w:fill="FFFFFF"/>
        <w:spacing w:before="0" w:beforeAutospacing="0" w:after="0" w:afterAutospacing="0"/>
        <w:ind w:left="1836" w:hanging="1424"/>
        <w:jc w:val="center"/>
        <w:rPr>
          <w:rFonts w:hint="eastAsia"/>
          <w:b/>
          <w:color w:val="auto"/>
          <w:sz w:val="32"/>
          <w:szCs w:val="32"/>
          <w:highlight w:val="none"/>
        </w:rPr>
      </w:pPr>
      <w:r>
        <w:rPr>
          <w:rFonts w:hint="eastAsia"/>
          <w:b/>
          <w:color w:val="auto"/>
          <w:sz w:val="32"/>
          <w:szCs w:val="32"/>
          <w:highlight w:val="none"/>
        </w:rPr>
        <w:t>残疾人福利性单位声明函</w:t>
      </w:r>
    </w:p>
    <w:p w14:paraId="448901B9">
      <w:pPr>
        <w:pStyle w:val="17"/>
        <w:shd w:val="clear" w:color="auto" w:fill="FFFFFF"/>
        <w:spacing w:before="0" w:beforeAutospacing="0" w:after="0" w:afterAutospacing="0" w:line="460" w:lineRule="exact"/>
        <w:ind w:firstLine="539"/>
        <w:rPr>
          <w:rFonts w:hint="eastAsia"/>
          <w:color w:val="auto"/>
          <w:highlight w:val="none"/>
        </w:rPr>
      </w:pPr>
    </w:p>
    <w:p w14:paraId="4909D97B">
      <w:pPr>
        <w:pStyle w:val="17"/>
        <w:shd w:val="clear" w:color="auto" w:fill="FFFFFF"/>
        <w:spacing w:before="0" w:beforeAutospacing="0" w:after="0" w:afterAutospacing="0" w:line="460" w:lineRule="exact"/>
        <w:ind w:firstLine="539"/>
        <w:rPr>
          <w:color w:val="auto"/>
          <w:sz w:val="21"/>
          <w:szCs w:val="21"/>
          <w:highlight w:val="none"/>
        </w:rPr>
      </w:pPr>
      <w:r>
        <w:rPr>
          <w:color w:val="auto"/>
          <w:sz w:val="21"/>
          <w:szCs w:val="21"/>
          <w:highlight w:val="none"/>
        </w:rPr>
        <w:t>本单位郑重声明，根据《财政部 民政部 中国残疾人联合会关于促进残疾人就业政府采购政策的通知》（财库〔2017〕141号）的规定，本单位为符合条件的残疾人福利性单位，且本单位参加</w:t>
      </w:r>
      <w:r>
        <w:rPr>
          <w:color w:val="auto"/>
          <w:sz w:val="21"/>
          <w:szCs w:val="21"/>
          <w:highlight w:val="none"/>
          <w:u w:val="single"/>
        </w:rPr>
        <w:t xml:space="preserve">        </w:t>
      </w:r>
      <w:r>
        <w:rPr>
          <w:rFonts w:hint="eastAsia"/>
          <w:color w:val="auto"/>
          <w:sz w:val="21"/>
          <w:szCs w:val="21"/>
          <w:highlight w:val="none"/>
          <w:u w:val="single"/>
        </w:rPr>
        <w:t xml:space="preserve">     </w:t>
      </w:r>
      <w:r>
        <w:rPr>
          <w:color w:val="auto"/>
          <w:sz w:val="21"/>
          <w:szCs w:val="21"/>
          <w:highlight w:val="none"/>
        </w:rPr>
        <w:t>单位的</w:t>
      </w:r>
      <w:r>
        <w:rPr>
          <w:color w:val="auto"/>
          <w:sz w:val="21"/>
          <w:szCs w:val="21"/>
          <w:highlight w:val="none"/>
          <w:u w:val="single"/>
        </w:rPr>
        <w:t xml:space="preserve">      </w:t>
      </w:r>
      <w:r>
        <w:rPr>
          <w:rFonts w:hint="eastAsia"/>
          <w:color w:val="auto"/>
          <w:sz w:val="21"/>
          <w:szCs w:val="21"/>
          <w:highlight w:val="none"/>
          <w:u w:val="single"/>
        </w:rPr>
        <w:t xml:space="preserve"> </w:t>
      </w:r>
      <w:r>
        <w:rPr>
          <w:color w:val="auto"/>
          <w:sz w:val="21"/>
          <w:szCs w:val="21"/>
          <w:highlight w:val="none"/>
          <w:u w:val="single"/>
        </w:rPr>
        <w:t xml:space="preserve">     </w:t>
      </w:r>
      <w:r>
        <w:rPr>
          <w:color w:val="auto"/>
          <w:sz w:val="21"/>
          <w:szCs w:val="21"/>
          <w:highlight w:val="none"/>
        </w:rPr>
        <w:t>项目采购活动提供本单位制造的货物（由本单位承担工程/提供服务），或者提供其他残疾人福利性单位制造的货物（不包括使用非残疾人福利性单位注册商标的货物）。</w:t>
      </w:r>
    </w:p>
    <w:p w14:paraId="51138B36">
      <w:pPr>
        <w:pStyle w:val="17"/>
        <w:shd w:val="clear" w:color="auto" w:fill="FFFFFF"/>
        <w:spacing w:before="0" w:beforeAutospacing="0" w:after="0" w:afterAutospacing="0" w:line="460" w:lineRule="exact"/>
        <w:ind w:firstLine="539"/>
        <w:rPr>
          <w:rFonts w:hint="eastAsia"/>
          <w:color w:val="auto"/>
          <w:sz w:val="21"/>
          <w:szCs w:val="21"/>
          <w:highlight w:val="none"/>
        </w:rPr>
      </w:pPr>
      <w:r>
        <w:rPr>
          <w:color w:val="auto"/>
          <w:sz w:val="21"/>
          <w:szCs w:val="21"/>
          <w:highlight w:val="none"/>
        </w:rPr>
        <w:t>本单位对上述声明的真实性负责。如有虚假，将依法承担相应责任。</w:t>
      </w:r>
    </w:p>
    <w:p w14:paraId="5031DAD7">
      <w:pPr>
        <w:pStyle w:val="17"/>
        <w:shd w:val="clear" w:color="auto" w:fill="FFFFFF"/>
        <w:spacing w:before="0" w:beforeAutospacing="0" w:after="0" w:afterAutospacing="0" w:line="460" w:lineRule="exact"/>
        <w:ind w:firstLine="539"/>
        <w:rPr>
          <w:rFonts w:hint="eastAsia"/>
          <w:color w:val="auto"/>
          <w:sz w:val="21"/>
          <w:szCs w:val="21"/>
          <w:highlight w:val="none"/>
        </w:rPr>
      </w:pPr>
    </w:p>
    <w:p w14:paraId="69806F84">
      <w:pPr>
        <w:pStyle w:val="17"/>
        <w:shd w:val="clear" w:color="auto" w:fill="FFFFFF"/>
        <w:spacing w:before="0" w:beforeAutospacing="0" w:after="0" w:afterAutospacing="0" w:line="460" w:lineRule="exact"/>
        <w:ind w:firstLine="539"/>
        <w:rPr>
          <w:rFonts w:hint="eastAsia"/>
          <w:color w:val="auto"/>
          <w:sz w:val="21"/>
          <w:szCs w:val="21"/>
          <w:highlight w:val="none"/>
        </w:rPr>
      </w:pPr>
    </w:p>
    <w:p w14:paraId="1AEB60EE">
      <w:pPr>
        <w:pStyle w:val="17"/>
        <w:shd w:val="clear" w:color="auto" w:fill="FFFFFF"/>
        <w:spacing w:before="0" w:beforeAutospacing="0" w:after="0" w:afterAutospacing="0" w:line="460" w:lineRule="exact"/>
        <w:ind w:firstLine="4320" w:firstLineChars="1800"/>
        <w:rPr>
          <w:color w:val="auto"/>
          <w:sz w:val="21"/>
          <w:szCs w:val="21"/>
          <w:highlight w:val="none"/>
        </w:rPr>
      </w:pPr>
      <w:r>
        <w:rPr>
          <w:rFonts w:hint="eastAsia" w:ascii="宋体" w:hAnsi="宋体" w:cs="宋体"/>
          <w:color w:val="auto"/>
          <w:kern w:val="0"/>
          <w:sz w:val="24"/>
          <w:szCs w:val="21"/>
          <w:highlight w:val="none"/>
        </w:rPr>
        <w:t>磋商单位</w:t>
      </w:r>
      <w:r>
        <w:rPr>
          <w:rFonts w:hint="eastAsia"/>
          <w:color w:val="auto"/>
          <w:sz w:val="21"/>
          <w:szCs w:val="21"/>
          <w:highlight w:val="none"/>
        </w:rPr>
        <w:t>（</w:t>
      </w:r>
      <w:r>
        <w:rPr>
          <w:rFonts w:hint="eastAsia"/>
          <w:color w:val="auto"/>
          <w:sz w:val="21"/>
          <w:szCs w:val="21"/>
          <w:highlight w:val="none"/>
          <w:lang w:eastAsia="zh-CN"/>
        </w:rPr>
        <w:t>盖</w:t>
      </w:r>
      <w:r>
        <w:rPr>
          <w:rFonts w:hint="eastAsia"/>
          <w:color w:val="auto"/>
          <w:sz w:val="21"/>
          <w:szCs w:val="21"/>
          <w:highlight w:val="none"/>
        </w:rPr>
        <w:t>章）</w:t>
      </w:r>
      <w:r>
        <w:rPr>
          <w:color w:val="auto"/>
          <w:sz w:val="21"/>
          <w:szCs w:val="21"/>
          <w:highlight w:val="none"/>
        </w:rPr>
        <w:t>：</w:t>
      </w:r>
    </w:p>
    <w:p w14:paraId="1A86B5FB">
      <w:pPr>
        <w:pStyle w:val="17"/>
        <w:shd w:val="clear" w:color="auto" w:fill="FFFFFF"/>
        <w:spacing w:before="0" w:beforeAutospacing="0" w:after="0" w:afterAutospacing="0" w:line="460" w:lineRule="exact"/>
        <w:ind w:firstLine="4454" w:firstLineChars="2121"/>
        <w:rPr>
          <w:color w:val="auto"/>
          <w:sz w:val="21"/>
          <w:szCs w:val="21"/>
          <w:highlight w:val="none"/>
        </w:rPr>
      </w:pPr>
      <w:r>
        <w:rPr>
          <w:color w:val="auto"/>
          <w:sz w:val="21"/>
          <w:szCs w:val="21"/>
          <w:highlight w:val="none"/>
        </w:rPr>
        <w:t>日  期：</w:t>
      </w:r>
    </w:p>
    <w:p w14:paraId="1CFA7C0C">
      <w:pPr>
        <w:pStyle w:val="29"/>
        <w:spacing w:line="360" w:lineRule="auto"/>
        <w:rPr>
          <w:rFonts w:ascii="宋体" w:hAnsi="宋体"/>
          <w:b/>
          <w:color w:val="auto"/>
          <w:sz w:val="48"/>
          <w:szCs w:val="48"/>
          <w:highlight w:val="none"/>
        </w:rPr>
      </w:pPr>
    </w:p>
    <w:p w14:paraId="27464EE3">
      <w:pPr>
        <w:pStyle w:val="30"/>
        <w:rPr>
          <w:rFonts w:ascii="宋体" w:hAnsi="宋体"/>
          <w:b/>
          <w:color w:val="auto"/>
          <w:sz w:val="48"/>
          <w:szCs w:val="48"/>
          <w:highlight w:val="none"/>
        </w:rPr>
      </w:pPr>
    </w:p>
    <w:p w14:paraId="507E1F16">
      <w:pPr>
        <w:pStyle w:val="29"/>
        <w:rPr>
          <w:rFonts w:ascii="宋体" w:hAnsi="宋体"/>
          <w:b/>
          <w:color w:val="auto"/>
          <w:sz w:val="48"/>
          <w:szCs w:val="48"/>
          <w:highlight w:val="none"/>
        </w:rPr>
      </w:pPr>
    </w:p>
    <w:p w14:paraId="257D674C">
      <w:pPr>
        <w:pStyle w:val="30"/>
        <w:rPr>
          <w:rFonts w:ascii="宋体" w:hAnsi="宋体"/>
          <w:b/>
          <w:color w:val="auto"/>
          <w:sz w:val="48"/>
          <w:szCs w:val="48"/>
          <w:highlight w:val="none"/>
        </w:rPr>
      </w:pPr>
    </w:p>
    <w:p w14:paraId="0545C655">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eastAsiaTheme="majorEastAsia"/>
          <w:color w:val="auto"/>
          <w:szCs w:val="21"/>
          <w:highlight w:val="none"/>
          <w:lang w:eastAsia="zh-CN"/>
        </w:rPr>
      </w:pPr>
      <w:r>
        <w:rPr>
          <w:rFonts w:hint="eastAsia" w:ascii="宋体" w:hAnsi="宋体"/>
          <w:color w:val="auto"/>
          <w:szCs w:val="21"/>
          <w:highlight w:val="none"/>
          <w:lang w:eastAsia="zh-CN"/>
        </w:rPr>
        <w:t>注：按照《财政部、司法部关于政府采购支持监狱企业发展有关问题的通知》（财库〔2014〕68号）之规定，监狱企业视同小型、微型企业，监狱企业参加政府采购活动时，应当提供由省级以上监狱管理局、戒毒管理局（含新疆生产建设兵团）出具的属于监狱企业的证明文件。按照《关于促进残疾人就业政府采购政策的通知》（财库〔2017〕141号）的规定，残疾人福利性单位视同小型、微型企业。</w:t>
      </w:r>
    </w:p>
    <w:p w14:paraId="355B7B55">
      <w:pPr>
        <w:pStyle w:val="29"/>
        <w:rPr>
          <w:rFonts w:ascii="宋体" w:hAnsi="宋体"/>
          <w:b/>
          <w:color w:val="auto"/>
          <w:sz w:val="48"/>
          <w:szCs w:val="48"/>
          <w:highlight w:val="none"/>
        </w:rPr>
      </w:pPr>
    </w:p>
    <w:p w14:paraId="03CF5B1E">
      <w:pPr>
        <w:pStyle w:val="30"/>
        <w:rPr>
          <w:rFonts w:ascii="宋体" w:hAnsi="宋体"/>
          <w:b/>
          <w:color w:val="auto"/>
          <w:sz w:val="48"/>
          <w:szCs w:val="48"/>
          <w:highlight w:val="none"/>
        </w:rPr>
      </w:pPr>
    </w:p>
    <w:p w14:paraId="62768540">
      <w:pPr>
        <w:pStyle w:val="29"/>
        <w:rPr>
          <w:rFonts w:ascii="宋体" w:hAnsi="宋体"/>
          <w:b/>
          <w:color w:val="auto"/>
          <w:sz w:val="48"/>
          <w:szCs w:val="48"/>
          <w:highlight w:val="none"/>
        </w:rPr>
      </w:pPr>
    </w:p>
    <w:p w14:paraId="082CD7A4">
      <w:pPr>
        <w:pStyle w:val="30"/>
        <w:rPr>
          <w:rFonts w:ascii="宋体" w:hAnsi="宋体"/>
          <w:b/>
          <w:color w:val="auto"/>
          <w:sz w:val="48"/>
          <w:szCs w:val="48"/>
          <w:highlight w:val="none"/>
        </w:rPr>
      </w:pPr>
    </w:p>
    <w:p w14:paraId="2D106BF4">
      <w:pPr>
        <w:pStyle w:val="29"/>
        <w:rPr>
          <w:rFonts w:ascii="宋体" w:hAnsi="宋体"/>
          <w:b/>
          <w:color w:val="auto"/>
          <w:sz w:val="48"/>
          <w:szCs w:val="48"/>
          <w:highlight w:val="none"/>
        </w:rPr>
      </w:pPr>
    </w:p>
    <w:p w14:paraId="356859EF">
      <w:pPr>
        <w:pStyle w:val="30"/>
        <w:rPr>
          <w:color w:val="auto"/>
          <w:highlight w:val="none"/>
        </w:rPr>
      </w:pPr>
    </w:p>
    <w:p w14:paraId="21DE0591">
      <w:pPr>
        <w:pStyle w:val="30"/>
        <w:rPr>
          <w:rFonts w:ascii="宋体" w:hAnsi="宋体"/>
          <w:b/>
          <w:color w:val="auto"/>
          <w:sz w:val="48"/>
          <w:szCs w:val="48"/>
          <w:highlight w:val="none"/>
        </w:rPr>
      </w:pPr>
    </w:p>
    <w:p w14:paraId="6D30B11F">
      <w:pPr>
        <w:pStyle w:val="29"/>
        <w:rPr>
          <w:color w:val="auto"/>
          <w:highlight w:val="none"/>
        </w:rPr>
      </w:pPr>
    </w:p>
    <w:p w14:paraId="77E5C164">
      <w:pPr>
        <w:pStyle w:val="30"/>
        <w:rPr>
          <w:rFonts w:hint="eastAsia" w:ascii="宋体" w:hAnsi="宋体" w:eastAsia="宋体" w:cs="宋体"/>
          <w:b/>
          <w:color w:val="auto"/>
          <w:sz w:val="32"/>
          <w:szCs w:val="32"/>
          <w:highlight w:val="none"/>
          <w:lang w:eastAsia="zh-CN"/>
        </w:rPr>
      </w:pPr>
      <w:r>
        <w:rPr>
          <w:rFonts w:hint="eastAsia" w:ascii="宋体" w:hAnsi="宋体" w:eastAsia="宋体" w:cs="宋体"/>
          <w:b/>
          <w:color w:val="auto"/>
          <w:sz w:val="32"/>
          <w:szCs w:val="32"/>
          <w:highlight w:val="none"/>
          <w:lang w:eastAsia="zh-CN"/>
        </w:rPr>
        <w:t>附件：</w:t>
      </w:r>
    </w:p>
    <w:p w14:paraId="432825E1">
      <w:pPr>
        <w:pStyle w:val="29"/>
        <w:jc w:val="center"/>
        <w:rPr>
          <w:rFonts w:hint="eastAsia"/>
          <w:b/>
          <w:bCs/>
          <w:color w:val="auto"/>
          <w:sz w:val="24"/>
          <w:szCs w:val="32"/>
          <w:highlight w:val="none"/>
          <w:lang w:eastAsia="zh-CN"/>
        </w:rPr>
      </w:pPr>
      <w:r>
        <w:rPr>
          <w:rFonts w:hint="eastAsia"/>
          <w:b/>
          <w:bCs/>
          <w:color w:val="auto"/>
          <w:sz w:val="24"/>
          <w:szCs w:val="32"/>
          <w:highlight w:val="none"/>
          <w:lang w:eastAsia="zh-CN"/>
        </w:rPr>
        <w:t>关于印发中小企业划型标准规定的通知（工信部联企业〔2011〕300号）</w:t>
      </w:r>
    </w:p>
    <w:p w14:paraId="0EBDD2D9">
      <w:pPr>
        <w:pStyle w:val="30"/>
        <w:rPr>
          <w:rFonts w:hint="eastAsia"/>
          <w:color w:val="auto"/>
          <w:highlight w:val="none"/>
          <w:lang w:eastAsia="zh-CN"/>
        </w:rPr>
      </w:pPr>
    </w:p>
    <w:p w14:paraId="32579B2C">
      <w:pPr>
        <w:pStyle w:val="29"/>
        <w:spacing w:line="360" w:lineRule="auto"/>
        <w:jc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关于印发中小企业划型标准规定的通知</w:t>
      </w:r>
    </w:p>
    <w:p w14:paraId="6A708173">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工信部联企业〔2011〕300号各省、自治区、直辖市人民政府，国务院各部委、各直属机构及有关单位：</w:t>
      </w:r>
    </w:p>
    <w:p w14:paraId="2E48BB3B">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为贯彻落实《中华人民共和国中小企业促进法》和《国务院关于进一步促进中小企业发展的若干意见》（国发〔2009〕36号），工业和信息化部、国家统计局、发展改革委、财政部研究制定了《中小企业划型标准规定》。经国务院同意，现印发给你们，请遵照执行。</w:t>
      </w:r>
    </w:p>
    <w:p w14:paraId="273DA95A">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工业和信息化部　国家统计局</w:t>
      </w:r>
    </w:p>
    <w:p w14:paraId="0DEDFE2D">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国家发展和改革委员会　财政部</w:t>
      </w:r>
    </w:p>
    <w:p w14:paraId="440EAC03">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w:t>
      </w:r>
      <w:r>
        <w:rPr>
          <w:rFonts w:hint="eastAsia" w:ascii="宋体" w:hAnsi="宋体" w:cs="宋体"/>
          <w:color w:val="auto"/>
          <w:sz w:val="21"/>
          <w:szCs w:val="21"/>
          <w:highlight w:val="none"/>
          <w:lang w:eastAsia="zh-CN"/>
        </w:rPr>
        <w:t>二〇一一</w:t>
      </w:r>
      <w:r>
        <w:rPr>
          <w:rFonts w:hint="eastAsia" w:ascii="宋体" w:hAnsi="宋体" w:eastAsia="宋体" w:cs="宋体"/>
          <w:color w:val="auto"/>
          <w:sz w:val="21"/>
          <w:szCs w:val="21"/>
          <w:highlight w:val="none"/>
          <w:lang w:eastAsia="zh-CN"/>
        </w:rPr>
        <w:t>年六月十八日中小企业划型标准规定　　一、根据《中华人民共和国中小企业促进法》和《国务院关于进一步促进中小企业发展的若干意见》</w:t>
      </w:r>
      <w:r>
        <w:rPr>
          <w:rFonts w:hint="eastAsia" w:ascii="宋体" w:hAnsi="宋体" w:cs="宋体"/>
          <w:color w:val="auto"/>
          <w:sz w:val="21"/>
          <w:szCs w:val="21"/>
          <w:highlight w:val="none"/>
          <w:lang w:eastAsia="zh-CN"/>
        </w:rPr>
        <w:t>（</w:t>
      </w:r>
      <w:r>
        <w:rPr>
          <w:rFonts w:hint="eastAsia" w:ascii="宋体" w:hAnsi="宋体" w:eastAsia="宋体" w:cs="宋体"/>
          <w:color w:val="auto"/>
          <w:sz w:val="21"/>
          <w:szCs w:val="21"/>
          <w:highlight w:val="none"/>
          <w:lang w:eastAsia="zh-CN"/>
        </w:rPr>
        <w:t>国发〔2009〕36号</w:t>
      </w:r>
      <w:r>
        <w:rPr>
          <w:rFonts w:hint="eastAsia" w:ascii="宋体" w:hAnsi="宋体" w:cs="宋体"/>
          <w:color w:val="auto"/>
          <w:sz w:val="21"/>
          <w:szCs w:val="21"/>
          <w:highlight w:val="none"/>
          <w:lang w:eastAsia="zh-CN"/>
        </w:rPr>
        <w:t>）</w:t>
      </w:r>
      <w:r>
        <w:rPr>
          <w:rFonts w:hint="eastAsia" w:ascii="宋体" w:hAnsi="宋体" w:eastAsia="宋体" w:cs="宋体"/>
          <w:color w:val="auto"/>
          <w:sz w:val="21"/>
          <w:szCs w:val="21"/>
          <w:highlight w:val="none"/>
          <w:lang w:eastAsia="zh-CN"/>
        </w:rPr>
        <w:t>，制定本规定。</w:t>
      </w:r>
    </w:p>
    <w:p w14:paraId="5B49CDED">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二、中小企业划分为中型、小型、微型三种类型，具体标准根据企业从业人员、营业收入、资产总额等指标，结合行业特点制定。</w:t>
      </w:r>
    </w:p>
    <w:p w14:paraId="2BBE3FAF">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42DAD566">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四、各行业划型标准为：</w:t>
      </w:r>
    </w:p>
    <w:p w14:paraId="1EA1B4A6">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（一）农、林、牧、渔业。营业收入20000万元以下的为中小微型企业。其中，营业收入500万元及以上的为中型企业，营业收入50万元及以上的为小型企业，营业收入50万元以下的为微型企业。</w:t>
      </w:r>
    </w:p>
    <w:p w14:paraId="2FADC23D">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二）工业。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5EF6C56B">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三）建筑业。营业收入80000万元以下或资产总额80000万元以下的为中小微型企业。其中，营业收入6000万元及以上，且资产总额5000万元及以上的为中型企业；营业收入300万元及以上，且资产总额300万元及以上的为小型企业；营业收入300万元以下或资产总额300万元以下的为微型企业。</w:t>
      </w:r>
    </w:p>
    <w:p w14:paraId="445992FE">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四）批发业。从业人员200人以下或营业收入40000万元以下的为中小微型企业。其中，从业人员20人及以上，且营业收入5000万元及以上的为中型企业；从业人员5人及以上，且营业收入1000万元及以上的为小型企业；从业人员5人以下或营业收入1000万元以下的为微型企业。</w:t>
      </w:r>
    </w:p>
    <w:p w14:paraId="5D0E1167">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五）零售业。从业人员300人以下或营业收入20000万元以下的为中小微型企业。其中，从业人员50人及以上，且营业收入500万元及以上的为中型企业；从业人员10人及以上，且营业收入100万元及以上的为小型企业；从业人员10人以下或营业收入100万元以下的为微型企业。</w:t>
      </w:r>
    </w:p>
    <w:p w14:paraId="18EB296A">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六）交通运输业。从业人员1000人以下或营业收入30000万元以下的为中小微型企业。其中，从业人员300人及以上，且营业收入3000万元及以上的为中型企业；从业人员20人及以上，且营业收入200万元及以上的为小型企业；从业人员20人以下或营业收入200万元以下的为微型企业。</w:t>
      </w:r>
    </w:p>
    <w:p w14:paraId="4A657E4D">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七）仓储业。从业人员200人以下或营业收入30000万元以下的为中小微型企业。其中，从业人员100人及以上，且营业收入1000万元及以上的为中型企业；从业人员20人及以上，且营业收入100万元及以上的为小型企业；从业人员20人以下或营业收入100万元以下的为微型企业。</w:t>
      </w:r>
    </w:p>
    <w:p w14:paraId="19246C0E">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八）邮政业。从业人员1000人以下或营业收入30000万元以下的为中小微型企业。其中，从业人员300人及以上，且营业收入2000万元及以上的为中型企业；从业人员20人及以上，且营业收入100万元及以上的为小型企业；从业人员20人以下或营业收入100万元以下的为微型企业。</w:t>
      </w:r>
    </w:p>
    <w:p w14:paraId="32184051">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九）住宿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w:t>
      </w:r>
    </w:p>
    <w:p w14:paraId="33CD1010">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十一）信息传输业。从业人员2000人以下或营业收入100000万元以下的为中小微型企业。其中，从业人员100人及以上，且营业收入1000万元及以上的为中型企业；从业人员10人及以上，且营业收入100万元及以上的为小型企业；从业人员10人以下或营业收入100万元以下的为微型企业。</w:t>
      </w:r>
    </w:p>
    <w:p w14:paraId="2C68BF1B">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二）软件和信息技术服务业。从业人员300人以下或营业收入10000万元以下的为中小微型企业。其中，从业人员100人及以上，且营业收入1000万元及以上的为中型企业；从业人员10人及以上，且营业收入50万元及以上的为小型企业；从业人员10人以下或营业收入50万元以下的为微型企业。</w:t>
      </w:r>
    </w:p>
    <w:p w14:paraId="7328F36F">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三）房地产开发经营。营业收入200000万元以下或资产总额10000万元以下的为中小微型企业。其中，营业收入1000万元及以上，且资产总额5000万元及以上的为中型企业；营业收入100万元及以上，且资产总额2000万元及以上的为小型企业；营业收入100万元以下或资产总额2000万元以下的为微型企业。</w:t>
      </w:r>
    </w:p>
    <w:p w14:paraId="5B5063D9">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四）物业管理。从业人员1000人以下或营业收入5000万元以下的为中小微型企业。其中，从业人员300人及以上，且营业收入1000万元及以上的为中型企业；从业人员100人及以上，且营业收入500万元及以上的为小型企业；从业人员100人以下或营业收入500万元以下的为微型企业。</w:t>
      </w:r>
    </w:p>
    <w:p w14:paraId="191C03D3">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五）租赁和商务服务业。从业人员300人以下或资产总额120000万元以下的为中小微型企业。其中，从业人员100人及以上，且资产总额8000万元及以上的为中型企业；从业人员10人及以上，且资产总额100万元及以上的为小型企业；从业人员10人以下或资产总额100万元以下的为微型企业。</w:t>
      </w:r>
    </w:p>
    <w:p w14:paraId="69860F26">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（十六）其他未列明行业。从业人员300人以下的为中小微型企业。其中，从业人员100人及以上的为中型企业；从业人员10人及以上的为小型企业；从业人员10人以下的为微型企业。</w:t>
      </w:r>
    </w:p>
    <w:p w14:paraId="27064CFF">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五、企业类型的划分以统计部门的统计数据为依据。</w:t>
      </w:r>
    </w:p>
    <w:p w14:paraId="24DAB23D">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六、本规定适用于在中华人民共和国境内依法设立的各类所有制和各种组织形式的企业。个体工商户和本规定以外的行业，参照本规定进行划型。</w:t>
      </w:r>
    </w:p>
    <w:p w14:paraId="25C6142F">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七、本规定的中型企业标准上限即为大型企业标准的下限，国家统计部门据此制定大中小微型企业的统计分类。国务院有关部门据此进行相关数据分析，不得制定与本规定不一致的企业划型标准。</w:t>
      </w:r>
    </w:p>
    <w:p w14:paraId="11D5A9E6">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八、本规定由工业和信息化部、国家统计局会同有关部门根据《国民经济行业分类》修订情况和企业发展变化情况适时修订。</w:t>
      </w:r>
    </w:p>
    <w:p w14:paraId="0D8D3186">
      <w:pPr>
        <w:pStyle w:val="29"/>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九、本规定由工业和信息化部、国家统计局会同有关部门负责解释。</w:t>
      </w:r>
    </w:p>
    <w:p w14:paraId="6DE23B98">
      <w:pPr>
        <w:pStyle w:val="29"/>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十、本规定自发布之日起执行，原国家经贸委、原国家计委、财政部和国家统计局2003年颁布的《中小企业标准暂行规定》同时废止。</w:t>
      </w:r>
    </w:p>
    <w:p w14:paraId="1D628E51">
      <w:pPr>
        <w:pStyle w:val="29"/>
        <w:spacing w:line="360" w:lineRule="auto"/>
        <w:rPr>
          <w:rFonts w:hint="eastAsia" w:ascii="宋体" w:hAnsi="宋体" w:eastAsia="宋体" w:cs="宋体"/>
          <w:color w:val="auto"/>
          <w:sz w:val="21"/>
          <w:szCs w:val="21"/>
          <w:highlight w:val="none"/>
          <w:lang w:eastAsia="zh-CN"/>
        </w:rPr>
      </w:pPr>
    </w:p>
    <w:p w14:paraId="501AD6DF">
      <w:pPr>
        <w:pStyle w:val="42"/>
        <w:rPr>
          <w:color w:val="auto"/>
          <w:highlight w:val="none"/>
        </w:rPr>
      </w:pPr>
    </w:p>
    <w:p w14:paraId="213320BA">
      <w:pPr>
        <w:pStyle w:val="29"/>
        <w:rPr>
          <w:color w:val="auto"/>
          <w:highlight w:val="none"/>
        </w:rPr>
      </w:pPr>
    </w:p>
    <w:p w14:paraId="29C57A0D">
      <w:pPr>
        <w:pStyle w:val="30"/>
        <w:rPr>
          <w:color w:val="auto"/>
          <w:highlight w:val="none"/>
        </w:rPr>
      </w:pPr>
    </w:p>
    <w:p w14:paraId="308AEE3B">
      <w:pPr>
        <w:pStyle w:val="29"/>
        <w:rPr>
          <w:color w:val="auto"/>
          <w:highlight w:val="none"/>
        </w:rPr>
      </w:pPr>
    </w:p>
    <w:p w14:paraId="7DBAD1BB">
      <w:pPr>
        <w:pStyle w:val="30"/>
        <w:rPr>
          <w:color w:val="auto"/>
          <w:highlight w:val="none"/>
        </w:rPr>
      </w:pPr>
    </w:p>
    <w:p w14:paraId="14364C0E">
      <w:pPr>
        <w:pStyle w:val="29"/>
        <w:rPr>
          <w:color w:val="auto"/>
          <w:highlight w:val="none"/>
        </w:rPr>
      </w:pPr>
    </w:p>
    <w:p w14:paraId="09CEAE73">
      <w:pPr>
        <w:pStyle w:val="30"/>
        <w:rPr>
          <w:color w:val="auto"/>
          <w:highlight w:val="none"/>
        </w:rPr>
      </w:pPr>
    </w:p>
    <w:p w14:paraId="79E6FAC6">
      <w:pPr>
        <w:pStyle w:val="29"/>
        <w:rPr>
          <w:color w:val="auto"/>
          <w:highlight w:val="none"/>
        </w:rPr>
      </w:pPr>
    </w:p>
    <w:p w14:paraId="43D87A6A">
      <w:pPr>
        <w:pStyle w:val="30"/>
        <w:rPr>
          <w:color w:val="auto"/>
          <w:highlight w:val="none"/>
        </w:rPr>
      </w:pPr>
    </w:p>
    <w:p w14:paraId="06BBA431">
      <w:pPr>
        <w:pStyle w:val="29"/>
        <w:rPr>
          <w:color w:val="auto"/>
          <w:highlight w:val="none"/>
        </w:rPr>
      </w:pPr>
    </w:p>
    <w:p w14:paraId="14932CDE">
      <w:pPr>
        <w:pStyle w:val="30"/>
        <w:rPr>
          <w:color w:val="auto"/>
          <w:highlight w:val="none"/>
        </w:rPr>
      </w:pPr>
    </w:p>
    <w:p w14:paraId="5AC43BB6">
      <w:pPr>
        <w:pStyle w:val="29"/>
        <w:rPr>
          <w:color w:val="auto"/>
          <w:highlight w:val="none"/>
        </w:rPr>
      </w:pPr>
    </w:p>
    <w:p w14:paraId="5330A155">
      <w:pPr>
        <w:pStyle w:val="30"/>
        <w:rPr>
          <w:color w:val="auto"/>
          <w:highlight w:val="none"/>
        </w:rPr>
      </w:pPr>
    </w:p>
    <w:p w14:paraId="52DE1AD1">
      <w:pPr>
        <w:pStyle w:val="29"/>
        <w:rPr>
          <w:color w:val="auto"/>
          <w:highlight w:val="none"/>
        </w:rPr>
      </w:pPr>
    </w:p>
    <w:p w14:paraId="00F7B277">
      <w:pPr>
        <w:pStyle w:val="30"/>
        <w:rPr>
          <w:color w:val="auto"/>
          <w:highlight w:val="none"/>
        </w:rPr>
      </w:pPr>
    </w:p>
    <w:p w14:paraId="30750C8D">
      <w:pPr>
        <w:pStyle w:val="29"/>
        <w:rPr>
          <w:color w:val="auto"/>
          <w:highlight w:val="none"/>
        </w:rPr>
      </w:pPr>
    </w:p>
    <w:p w14:paraId="027B5F89">
      <w:pPr>
        <w:pStyle w:val="30"/>
        <w:rPr>
          <w:color w:val="auto"/>
          <w:highlight w:val="none"/>
        </w:rPr>
      </w:pPr>
    </w:p>
    <w:p w14:paraId="315BDED3">
      <w:pPr>
        <w:pStyle w:val="29"/>
        <w:rPr>
          <w:color w:val="auto"/>
          <w:highlight w:val="none"/>
        </w:rPr>
      </w:pPr>
    </w:p>
    <w:p w14:paraId="0826ADED">
      <w:pPr>
        <w:pStyle w:val="30"/>
        <w:rPr>
          <w:color w:val="auto"/>
          <w:highlight w:val="none"/>
        </w:rPr>
      </w:pPr>
    </w:p>
    <w:p w14:paraId="7CB046C5">
      <w:pPr>
        <w:pStyle w:val="29"/>
        <w:rPr>
          <w:color w:val="auto"/>
          <w:highlight w:val="none"/>
        </w:rPr>
      </w:pPr>
    </w:p>
    <w:p w14:paraId="1A92EBEC">
      <w:pPr>
        <w:pStyle w:val="30"/>
        <w:rPr>
          <w:color w:val="auto"/>
          <w:highlight w:val="none"/>
        </w:rPr>
      </w:pPr>
    </w:p>
    <w:p w14:paraId="430EF361">
      <w:pPr>
        <w:pStyle w:val="29"/>
        <w:rPr>
          <w:color w:val="auto"/>
          <w:highlight w:val="none"/>
        </w:rPr>
      </w:pPr>
    </w:p>
    <w:p w14:paraId="65E62BAF">
      <w:pPr>
        <w:pStyle w:val="30"/>
        <w:rPr>
          <w:color w:val="auto"/>
          <w:highlight w:val="none"/>
        </w:rPr>
      </w:pPr>
    </w:p>
    <w:p w14:paraId="54AA6AB6">
      <w:pPr>
        <w:pStyle w:val="29"/>
        <w:rPr>
          <w:color w:val="auto"/>
          <w:highlight w:val="none"/>
        </w:rPr>
      </w:pPr>
    </w:p>
    <w:p w14:paraId="3A5031F9">
      <w:pPr>
        <w:pStyle w:val="30"/>
        <w:rPr>
          <w:color w:val="auto"/>
          <w:highlight w:val="none"/>
        </w:rPr>
      </w:pPr>
    </w:p>
    <w:p w14:paraId="29311F5F">
      <w:pPr>
        <w:pStyle w:val="29"/>
        <w:rPr>
          <w:color w:val="auto"/>
          <w:highlight w:val="none"/>
        </w:rPr>
      </w:pPr>
    </w:p>
    <w:p w14:paraId="3A7CC693">
      <w:pPr>
        <w:pStyle w:val="30"/>
        <w:rPr>
          <w:rFonts w:ascii="宋体" w:hAnsi="宋体"/>
          <w:b/>
          <w:color w:val="auto"/>
          <w:sz w:val="48"/>
          <w:szCs w:val="48"/>
          <w:highlight w:val="none"/>
        </w:rPr>
      </w:pPr>
    </w:p>
    <w:p w14:paraId="5D3E4098">
      <w:pPr>
        <w:pStyle w:val="2"/>
        <w:spacing w:line="360" w:lineRule="auto"/>
        <w:jc w:val="center"/>
        <w:rPr>
          <w:rFonts w:ascii="宋体" w:cs="宋体"/>
          <w:color w:val="auto"/>
          <w:sz w:val="36"/>
          <w:highlight w:val="none"/>
        </w:rPr>
      </w:pPr>
      <w:bookmarkStart w:id="58" w:name="_Toc16635"/>
      <w:bookmarkStart w:id="59" w:name="_Toc255977446"/>
      <w:bookmarkStart w:id="60" w:name="_Toc24872"/>
      <w:bookmarkStart w:id="61" w:name="_Toc243630963"/>
      <w:bookmarkStart w:id="62" w:name="_Toc247292448"/>
      <w:bookmarkStart w:id="63" w:name="_Toc247301841"/>
      <w:bookmarkStart w:id="64" w:name="_Toc24800"/>
      <w:bookmarkStart w:id="65" w:name="_Toc243584363"/>
      <w:r>
        <w:rPr>
          <w:rFonts w:hint="eastAsia" w:ascii="宋体" w:hAnsi="宋体" w:cs="宋体"/>
          <w:color w:val="auto"/>
          <w:sz w:val="36"/>
          <w:highlight w:val="none"/>
        </w:rPr>
        <w:t>响应文件</w:t>
      </w:r>
      <w:r>
        <w:rPr>
          <w:rFonts w:hint="eastAsia" w:ascii="宋体" w:hAnsi="宋体" w:cs="宋体"/>
          <w:color w:val="auto"/>
          <w:sz w:val="36"/>
          <w:highlight w:val="none"/>
          <w:lang w:eastAsia="zh-CN"/>
        </w:rPr>
        <w:t>商务报价文件</w:t>
      </w:r>
      <w:r>
        <w:rPr>
          <w:rFonts w:hint="eastAsia" w:ascii="宋体" w:hAnsi="宋体" w:cs="宋体"/>
          <w:color w:val="auto"/>
          <w:sz w:val="36"/>
          <w:highlight w:val="none"/>
        </w:rPr>
        <w:t>部分</w:t>
      </w:r>
      <w:bookmarkEnd w:id="58"/>
      <w:bookmarkEnd w:id="59"/>
      <w:bookmarkEnd w:id="60"/>
      <w:bookmarkEnd w:id="61"/>
      <w:bookmarkEnd w:id="62"/>
      <w:bookmarkEnd w:id="63"/>
      <w:bookmarkEnd w:id="64"/>
      <w:bookmarkEnd w:id="65"/>
    </w:p>
    <w:p w14:paraId="2EF15CC5">
      <w:pPr>
        <w:pStyle w:val="3"/>
        <w:spacing w:line="360" w:lineRule="auto"/>
        <w:jc w:val="center"/>
        <w:rPr>
          <w:rFonts w:ascii="宋体" w:hAnsi="宋体" w:eastAsia="宋体" w:cs="宋体"/>
          <w:color w:val="auto"/>
          <w:kern w:val="0"/>
          <w:highlight w:val="none"/>
        </w:rPr>
      </w:pPr>
      <w:bookmarkStart w:id="66" w:name="_Toc255977447"/>
      <w:bookmarkStart w:id="67" w:name="_Toc32493"/>
      <w:bookmarkStart w:id="68" w:name="_Toc247301842"/>
      <w:bookmarkStart w:id="69" w:name="_Toc11962"/>
      <w:bookmarkStart w:id="70" w:name="_Toc247292449"/>
      <w:bookmarkStart w:id="71" w:name="_Toc27322"/>
      <w:bookmarkStart w:id="72" w:name="_Toc2585"/>
      <w:bookmarkStart w:id="73" w:name="_Toc27920"/>
      <w:r>
        <w:rPr>
          <w:rFonts w:hint="eastAsia" w:ascii="宋体" w:hAnsi="宋体" w:eastAsia="宋体" w:cs="宋体"/>
          <w:color w:val="auto"/>
          <w:kern w:val="0"/>
          <w:highlight w:val="none"/>
        </w:rPr>
        <w:t>封面格式</w:t>
      </w:r>
      <w:bookmarkEnd w:id="66"/>
      <w:bookmarkEnd w:id="67"/>
      <w:bookmarkEnd w:id="68"/>
      <w:bookmarkEnd w:id="69"/>
      <w:bookmarkEnd w:id="70"/>
      <w:bookmarkEnd w:id="71"/>
      <w:bookmarkEnd w:id="72"/>
      <w:bookmarkEnd w:id="73"/>
    </w:p>
    <w:tbl>
      <w:tblPr>
        <w:tblStyle w:val="21"/>
        <w:tblW w:w="918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80"/>
      </w:tblGrid>
      <w:tr w14:paraId="7E203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trPr>
        <w:tc>
          <w:tcPr>
            <w:tcW w:w="9180" w:type="dxa"/>
          </w:tcPr>
          <w:p w14:paraId="1701A25C">
            <w:pPr>
              <w:autoSpaceDE w:val="0"/>
              <w:autoSpaceDN w:val="0"/>
              <w:adjustRightInd w:val="0"/>
              <w:spacing w:line="360" w:lineRule="auto"/>
              <w:jc w:val="center"/>
              <w:outlineLvl w:val="0"/>
              <w:rPr>
                <w:rFonts w:ascii="宋体" w:cs="宋体"/>
                <w:b/>
                <w:color w:val="auto"/>
                <w:kern w:val="0"/>
                <w:sz w:val="40"/>
                <w:szCs w:val="21"/>
                <w:highlight w:val="none"/>
              </w:rPr>
            </w:pPr>
          </w:p>
          <w:p w14:paraId="2E99E156">
            <w:pPr>
              <w:autoSpaceDE w:val="0"/>
              <w:autoSpaceDN w:val="0"/>
              <w:adjustRightInd w:val="0"/>
              <w:spacing w:line="360" w:lineRule="auto"/>
              <w:jc w:val="center"/>
              <w:outlineLvl w:val="0"/>
              <w:rPr>
                <w:rFonts w:ascii="宋体" w:cs="宋体"/>
                <w:b/>
                <w:color w:val="auto"/>
                <w:kern w:val="0"/>
                <w:sz w:val="40"/>
                <w:szCs w:val="21"/>
                <w:highlight w:val="none"/>
              </w:rPr>
            </w:pPr>
          </w:p>
          <w:p w14:paraId="464C117D">
            <w:pPr>
              <w:autoSpaceDE w:val="0"/>
              <w:autoSpaceDN w:val="0"/>
              <w:adjustRightInd w:val="0"/>
              <w:spacing w:line="360" w:lineRule="auto"/>
              <w:jc w:val="center"/>
              <w:outlineLvl w:val="0"/>
              <w:rPr>
                <w:rFonts w:ascii="宋体" w:cs="宋体"/>
                <w:b/>
                <w:color w:val="auto"/>
                <w:kern w:val="0"/>
                <w:sz w:val="22"/>
                <w:szCs w:val="21"/>
                <w:highlight w:val="none"/>
              </w:rPr>
            </w:pPr>
            <w:bookmarkStart w:id="74" w:name="_Toc32370"/>
            <w:r>
              <w:rPr>
                <w:rFonts w:hint="eastAsia" w:ascii="宋体" w:hAnsi="宋体" w:cs="宋体"/>
                <w:b/>
                <w:color w:val="auto"/>
                <w:kern w:val="0"/>
                <w:sz w:val="32"/>
                <w:szCs w:val="21"/>
                <w:highlight w:val="none"/>
                <w:lang w:val="en-US" w:eastAsia="zh-CN"/>
              </w:rPr>
              <w:t>（项目名称）</w:t>
            </w:r>
            <w:bookmarkEnd w:id="74"/>
          </w:p>
          <w:p w14:paraId="3D5BCD57">
            <w:pPr>
              <w:autoSpaceDE w:val="0"/>
              <w:autoSpaceDN w:val="0"/>
              <w:adjustRightInd w:val="0"/>
              <w:spacing w:line="360" w:lineRule="auto"/>
              <w:jc w:val="center"/>
              <w:outlineLvl w:val="0"/>
              <w:rPr>
                <w:rFonts w:ascii="宋体" w:cs="宋体"/>
                <w:color w:val="auto"/>
                <w:kern w:val="0"/>
                <w:sz w:val="22"/>
                <w:szCs w:val="21"/>
                <w:highlight w:val="none"/>
              </w:rPr>
            </w:pPr>
          </w:p>
          <w:p w14:paraId="21610B60">
            <w:pPr>
              <w:autoSpaceDE w:val="0"/>
              <w:autoSpaceDN w:val="0"/>
              <w:adjustRightInd w:val="0"/>
              <w:spacing w:line="360" w:lineRule="auto"/>
              <w:jc w:val="center"/>
              <w:outlineLvl w:val="0"/>
              <w:rPr>
                <w:rFonts w:ascii="宋体" w:cs="宋体"/>
                <w:color w:val="auto"/>
                <w:kern w:val="0"/>
                <w:sz w:val="22"/>
                <w:szCs w:val="21"/>
                <w:highlight w:val="none"/>
              </w:rPr>
            </w:pPr>
          </w:p>
          <w:p w14:paraId="61ED9EAF">
            <w:pPr>
              <w:autoSpaceDE w:val="0"/>
              <w:autoSpaceDN w:val="0"/>
              <w:adjustRightInd w:val="0"/>
              <w:spacing w:line="360" w:lineRule="auto"/>
              <w:jc w:val="center"/>
              <w:outlineLvl w:val="0"/>
              <w:rPr>
                <w:rFonts w:ascii="宋体" w:cs="宋体"/>
                <w:b/>
                <w:color w:val="auto"/>
                <w:kern w:val="0"/>
                <w:sz w:val="56"/>
                <w:szCs w:val="21"/>
                <w:highlight w:val="none"/>
              </w:rPr>
            </w:pPr>
            <w:bookmarkStart w:id="75" w:name="_Toc6427"/>
            <w:r>
              <w:rPr>
                <w:rFonts w:hint="eastAsia" w:ascii="宋体" w:hAnsi="宋体" w:cs="宋体"/>
                <w:b/>
                <w:color w:val="auto"/>
                <w:kern w:val="0"/>
                <w:sz w:val="56"/>
                <w:szCs w:val="21"/>
                <w:highlight w:val="none"/>
                <w:lang w:eastAsia="zh-CN"/>
              </w:rPr>
              <w:t>电子</w:t>
            </w:r>
            <w:r>
              <w:rPr>
                <w:rFonts w:hint="eastAsia" w:ascii="宋体" w:hAnsi="宋体" w:cs="宋体"/>
                <w:b/>
                <w:color w:val="auto"/>
                <w:kern w:val="0"/>
                <w:sz w:val="56"/>
                <w:szCs w:val="21"/>
                <w:highlight w:val="none"/>
              </w:rPr>
              <w:t>响应文件</w:t>
            </w:r>
            <w:bookmarkEnd w:id="75"/>
          </w:p>
          <w:p w14:paraId="60CF728A">
            <w:pPr>
              <w:autoSpaceDE w:val="0"/>
              <w:autoSpaceDN w:val="0"/>
              <w:adjustRightInd w:val="0"/>
              <w:spacing w:line="360" w:lineRule="auto"/>
              <w:jc w:val="center"/>
              <w:outlineLvl w:val="0"/>
              <w:rPr>
                <w:rFonts w:hint="eastAsia" w:ascii="宋体" w:eastAsia="宋体" w:cs="宋体"/>
                <w:b/>
                <w:color w:val="auto"/>
                <w:kern w:val="0"/>
                <w:sz w:val="56"/>
                <w:szCs w:val="21"/>
                <w:highlight w:val="none"/>
                <w:lang w:eastAsia="zh-CN"/>
              </w:rPr>
            </w:pPr>
          </w:p>
          <w:p w14:paraId="3D74CEED">
            <w:pPr>
              <w:autoSpaceDE w:val="0"/>
              <w:autoSpaceDN w:val="0"/>
              <w:adjustRightInd w:val="0"/>
              <w:spacing w:line="360" w:lineRule="auto"/>
              <w:jc w:val="center"/>
              <w:outlineLvl w:val="0"/>
              <w:rPr>
                <w:rFonts w:ascii="宋体" w:cs="宋体"/>
                <w:color w:val="auto"/>
                <w:kern w:val="0"/>
                <w:sz w:val="22"/>
                <w:szCs w:val="21"/>
                <w:highlight w:val="none"/>
              </w:rPr>
            </w:pPr>
          </w:p>
          <w:p w14:paraId="77EA0E76">
            <w:pPr>
              <w:autoSpaceDE w:val="0"/>
              <w:autoSpaceDN w:val="0"/>
              <w:adjustRightInd w:val="0"/>
              <w:spacing w:line="360" w:lineRule="auto"/>
              <w:jc w:val="center"/>
              <w:outlineLvl w:val="0"/>
              <w:rPr>
                <w:rFonts w:ascii="宋体" w:cs="宋体"/>
                <w:color w:val="auto"/>
                <w:kern w:val="0"/>
                <w:sz w:val="22"/>
                <w:szCs w:val="21"/>
                <w:highlight w:val="none"/>
              </w:rPr>
            </w:pPr>
          </w:p>
          <w:p w14:paraId="5EF469E7">
            <w:pPr>
              <w:autoSpaceDE w:val="0"/>
              <w:autoSpaceDN w:val="0"/>
              <w:adjustRightInd w:val="0"/>
              <w:spacing w:line="360" w:lineRule="auto"/>
              <w:jc w:val="center"/>
              <w:outlineLvl w:val="0"/>
              <w:rPr>
                <w:rFonts w:ascii="宋体" w:cs="宋体"/>
                <w:color w:val="auto"/>
                <w:kern w:val="0"/>
                <w:sz w:val="22"/>
                <w:szCs w:val="21"/>
                <w:highlight w:val="none"/>
              </w:rPr>
            </w:pPr>
          </w:p>
          <w:p w14:paraId="4F136387">
            <w:pPr>
              <w:autoSpaceDE w:val="0"/>
              <w:autoSpaceDN w:val="0"/>
              <w:adjustRightInd w:val="0"/>
              <w:spacing w:line="360" w:lineRule="auto"/>
              <w:jc w:val="center"/>
              <w:outlineLvl w:val="0"/>
              <w:rPr>
                <w:rFonts w:ascii="宋体" w:cs="宋体"/>
                <w:color w:val="auto"/>
                <w:kern w:val="0"/>
                <w:sz w:val="22"/>
                <w:szCs w:val="21"/>
                <w:highlight w:val="none"/>
              </w:rPr>
            </w:pPr>
          </w:p>
          <w:p w14:paraId="07B382D6">
            <w:pPr>
              <w:autoSpaceDE w:val="0"/>
              <w:autoSpaceDN w:val="0"/>
              <w:adjustRightInd w:val="0"/>
              <w:spacing w:line="360" w:lineRule="auto"/>
              <w:jc w:val="center"/>
              <w:outlineLvl w:val="0"/>
              <w:rPr>
                <w:rFonts w:ascii="宋体" w:cs="宋体"/>
                <w:color w:val="auto"/>
                <w:kern w:val="0"/>
                <w:sz w:val="22"/>
                <w:szCs w:val="21"/>
                <w:highlight w:val="none"/>
              </w:rPr>
            </w:pPr>
          </w:p>
          <w:p w14:paraId="65B671D9">
            <w:pPr>
              <w:autoSpaceDE w:val="0"/>
              <w:autoSpaceDN w:val="0"/>
              <w:adjustRightInd w:val="0"/>
              <w:spacing w:line="360" w:lineRule="auto"/>
              <w:jc w:val="center"/>
              <w:outlineLvl w:val="0"/>
              <w:rPr>
                <w:rFonts w:ascii="宋体" w:hAnsi="宋体" w:cs="宋体"/>
                <w:color w:val="auto"/>
                <w:kern w:val="0"/>
                <w:sz w:val="22"/>
                <w:szCs w:val="21"/>
                <w:highlight w:val="none"/>
              </w:rPr>
            </w:pPr>
          </w:p>
          <w:p w14:paraId="01C37F7F">
            <w:pPr>
              <w:autoSpaceDE w:val="0"/>
              <w:autoSpaceDN w:val="0"/>
              <w:adjustRightInd w:val="0"/>
              <w:spacing w:line="360" w:lineRule="auto"/>
              <w:ind w:firstLine="480" w:firstLineChars="200"/>
              <w:outlineLvl w:val="0"/>
              <w:rPr>
                <w:rFonts w:ascii="宋体" w:hAnsi="宋体" w:cs="宋体"/>
                <w:color w:val="auto"/>
                <w:kern w:val="0"/>
                <w:sz w:val="24"/>
                <w:szCs w:val="21"/>
                <w:highlight w:val="none"/>
                <w:u w:val="single"/>
              </w:rPr>
            </w:pPr>
            <w:bookmarkStart w:id="76" w:name="_Toc28065"/>
            <w:bookmarkStart w:id="77" w:name="_Toc243584368"/>
            <w:r>
              <w:rPr>
                <w:rFonts w:hint="eastAsia" w:ascii="宋体" w:hAnsi="宋体" w:cs="宋体"/>
                <w:color w:val="auto"/>
                <w:kern w:val="0"/>
                <w:sz w:val="24"/>
                <w:szCs w:val="21"/>
                <w:highlight w:val="none"/>
              </w:rPr>
              <w:t>项目名称：</w:t>
            </w:r>
            <w:bookmarkEnd w:id="76"/>
            <w:bookmarkEnd w:id="77"/>
          </w:p>
          <w:p w14:paraId="21916592">
            <w:pPr>
              <w:autoSpaceDE w:val="0"/>
              <w:autoSpaceDN w:val="0"/>
              <w:adjustRightInd w:val="0"/>
              <w:spacing w:line="360" w:lineRule="auto"/>
              <w:ind w:firstLine="480" w:firstLineChars="200"/>
              <w:rPr>
                <w:rFonts w:hint="default" w:ascii="宋体" w:eastAsia="宋体" w:cs="宋体"/>
                <w:color w:val="auto"/>
                <w:kern w:val="0"/>
                <w:sz w:val="24"/>
                <w:szCs w:val="21"/>
                <w:highlight w:val="none"/>
                <w:lang w:val="en-US" w:eastAsia="zh-CN"/>
              </w:rPr>
            </w:pPr>
            <w:r>
              <w:rPr>
                <w:rFonts w:hint="eastAsia" w:ascii="宋体" w:hAnsi="宋体" w:cs="宋体"/>
                <w:color w:val="auto"/>
                <w:kern w:val="0"/>
                <w:sz w:val="24"/>
                <w:szCs w:val="21"/>
                <w:highlight w:val="none"/>
              </w:rPr>
              <w:t>响应文件内容：</w:t>
            </w:r>
            <w:r>
              <w:rPr>
                <w:rFonts w:hint="eastAsia" w:ascii="宋体" w:hAnsi="宋体" w:cs="宋体"/>
                <w:color w:val="auto"/>
                <w:kern w:val="0"/>
                <w:sz w:val="24"/>
                <w:szCs w:val="21"/>
                <w:highlight w:val="none"/>
                <w:lang w:eastAsia="zh-CN"/>
              </w:rPr>
              <w:t>商务</w:t>
            </w:r>
            <w:r>
              <w:rPr>
                <w:rFonts w:hint="eastAsia" w:ascii="宋体" w:hAnsi="宋体" w:cs="宋体"/>
                <w:color w:val="auto"/>
                <w:kern w:val="0"/>
                <w:sz w:val="24"/>
                <w:szCs w:val="21"/>
                <w:highlight w:val="none"/>
                <w:u w:val="single"/>
                <w:lang w:eastAsia="zh-CN"/>
              </w:rPr>
              <w:t>报价文件部分</w:t>
            </w:r>
          </w:p>
          <w:p w14:paraId="565E1576">
            <w:pPr>
              <w:autoSpaceDE w:val="0"/>
              <w:autoSpaceDN w:val="0"/>
              <w:adjustRightInd w:val="0"/>
              <w:spacing w:line="360" w:lineRule="auto"/>
              <w:ind w:firstLine="480" w:firstLineChars="200"/>
              <w:outlineLvl w:val="0"/>
              <w:rPr>
                <w:rFonts w:ascii="宋体" w:hAnsi="宋体" w:cs="宋体"/>
                <w:color w:val="auto"/>
                <w:kern w:val="0"/>
                <w:sz w:val="24"/>
                <w:szCs w:val="21"/>
                <w:highlight w:val="none"/>
                <w:u w:val="single"/>
              </w:rPr>
            </w:pPr>
            <w:bookmarkStart w:id="78" w:name="_Toc243584369"/>
            <w:bookmarkStart w:id="79" w:name="_Toc4027"/>
            <w:r>
              <w:rPr>
                <w:rFonts w:hint="eastAsia" w:ascii="宋体" w:hAnsi="宋体" w:cs="宋体"/>
                <w:color w:val="auto"/>
                <w:kern w:val="0"/>
                <w:sz w:val="24"/>
                <w:szCs w:val="21"/>
                <w:highlight w:val="none"/>
              </w:rPr>
              <w:t>磋商单位</w:t>
            </w:r>
            <w:r>
              <w:rPr>
                <w:rFonts w:hint="eastAsia" w:ascii="宋体" w:hAnsi="宋体" w:cs="宋体"/>
                <w:color w:val="auto"/>
                <w:kern w:val="0"/>
                <w:sz w:val="24"/>
                <w:szCs w:val="21"/>
                <w:highlight w:val="none"/>
                <w:u w:val="single"/>
              </w:rPr>
              <w:t>：</w:t>
            </w:r>
            <w:r>
              <w:rPr>
                <w:rFonts w:hint="eastAsia" w:ascii="宋体" w:hAnsi="宋体" w:cs="宋体"/>
                <w:color w:val="auto"/>
                <w:kern w:val="0"/>
                <w:sz w:val="24"/>
                <w:szCs w:val="21"/>
                <w:highlight w:val="none"/>
                <w:u w:val="single"/>
                <w:lang w:val="en-US" w:eastAsia="zh-CN"/>
              </w:rPr>
              <w:t xml:space="preserve">           </w:t>
            </w:r>
            <w:r>
              <w:rPr>
                <w:rFonts w:hint="eastAsia" w:ascii="宋体" w:hAnsi="宋体" w:cs="宋体"/>
                <w:color w:val="auto"/>
                <w:kern w:val="0"/>
                <w:sz w:val="24"/>
                <w:szCs w:val="21"/>
                <w:highlight w:val="none"/>
                <w:u w:val="single"/>
              </w:rPr>
              <w:t>（盖章）</w:t>
            </w:r>
            <w:bookmarkEnd w:id="78"/>
            <w:bookmarkEnd w:id="79"/>
          </w:p>
          <w:p w14:paraId="4D4BF001">
            <w:pPr>
              <w:autoSpaceDE w:val="0"/>
              <w:autoSpaceDN w:val="0"/>
              <w:adjustRightInd w:val="0"/>
              <w:spacing w:line="360" w:lineRule="auto"/>
              <w:ind w:firstLine="480" w:firstLineChars="200"/>
              <w:outlineLvl w:val="0"/>
              <w:rPr>
                <w:rFonts w:ascii="宋体" w:cs="宋体"/>
                <w:color w:val="auto"/>
                <w:kern w:val="0"/>
                <w:sz w:val="24"/>
                <w:szCs w:val="21"/>
                <w:highlight w:val="none"/>
              </w:rPr>
            </w:pPr>
            <w:bookmarkStart w:id="80" w:name="_Toc243584370"/>
            <w:bookmarkStart w:id="81" w:name="_Toc25307"/>
            <w:r>
              <w:rPr>
                <w:rFonts w:hint="eastAsia" w:ascii="宋体" w:hAnsi="宋体" w:cs="宋体"/>
                <w:color w:val="auto"/>
                <w:kern w:val="0"/>
                <w:sz w:val="24"/>
                <w:szCs w:val="21"/>
                <w:highlight w:val="none"/>
              </w:rPr>
              <w:t>法定代表人或其授权代理人：</w:t>
            </w:r>
            <w:r>
              <w:rPr>
                <w:rFonts w:hint="eastAsia" w:ascii="宋体" w:hAnsi="宋体" w:cs="宋体"/>
                <w:color w:val="auto"/>
                <w:kern w:val="0"/>
                <w:sz w:val="24"/>
                <w:szCs w:val="21"/>
                <w:highlight w:val="none"/>
                <w:u w:val="single"/>
              </w:rPr>
              <w:t>（签字或盖章）</w:t>
            </w:r>
            <w:bookmarkEnd w:id="80"/>
            <w:bookmarkEnd w:id="81"/>
          </w:p>
          <w:p w14:paraId="15D6BA8A">
            <w:pPr>
              <w:spacing w:line="360" w:lineRule="auto"/>
              <w:ind w:firstLine="480" w:firstLineChars="200"/>
              <w:rPr>
                <w:rFonts w:ascii="宋体" w:cs="宋体"/>
                <w:color w:val="auto"/>
                <w:kern w:val="0"/>
                <w:sz w:val="24"/>
                <w:szCs w:val="21"/>
                <w:highlight w:val="none"/>
              </w:rPr>
            </w:pPr>
            <w:r>
              <w:rPr>
                <w:rFonts w:hint="eastAsia" w:ascii="宋体" w:hAnsi="宋体" w:cs="宋体"/>
                <w:color w:val="auto"/>
                <w:kern w:val="0"/>
                <w:sz w:val="24"/>
                <w:szCs w:val="21"/>
                <w:highlight w:val="none"/>
              </w:rPr>
              <w:t>日期：年月日</w:t>
            </w:r>
          </w:p>
        </w:tc>
      </w:tr>
    </w:tbl>
    <w:p w14:paraId="2F462C9A">
      <w:pPr>
        <w:pStyle w:val="29"/>
        <w:spacing w:line="360" w:lineRule="auto"/>
        <w:rPr>
          <w:rFonts w:ascii="宋体" w:hAnsi="宋体"/>
          <w:b/>
          <w:color w:val="auto"/>
          <w:sz w:val="28"/>
          <w:szCs w:val="28"/>
          <w:highlight w:val="none"/>
        </w:rPr>
      </w:pPr>
    </w:p>
    <w:p w14:paraId="35E5DBAD">
      <w:pPr>
        <w:pStyle w:val="29"/>
        <w:spacing w:line="360" w:lineRule="auto"/>
        <w:rPr>
          <w:rFonts w:ascii="宋体" w:hAnsi="宋体"/>
          <w:b/>
          <w:color w:val="auto"/>
          <w:sz w:val="28"/>
          <w:szCs w:val="28"/>
          <w:highlight w:val="none"/>
        </w:rPr>
      </w:pPr>
    </w:p>
    <w:p w14:paraId="08DDBEC3">
      <w:pPr>
        <w:pStyle w:val="29"/>
        <w:spacing w:line="360" w:lineRule="auto"/>
        <w:rPr>
          <w:rFonts w:ascii="宋体" w:hAnsi="宋体"/>
          <w:b/>
          <w:color w:val="auto"/>
          <w:sz w:val="28"/>
          <w:szCs w:val="28"/>
          <w:highlight w:val="none"/>
        </w:rPr>
      </w:pPr>
    </w:p>
    <w:p w14:paraId="2CE8AEAE">
      <w:pPr>
        <w:pStyle w:val="29"/>
        <w:spacing w:line="360" w:lineRule="auto"/>
        <w:rPr>
          <w:rFonts w:ascii="宋体" w:hAnsi="宋体"/>
          <w:b/>
          <w:color w:val="auto"/>
          <w:sz w:val="28"/>
          <w:szCs w:val="28"/>
          <w:highlight w:val="none"/>
        </w:rPr>
      </w:pPr>
    </w:p>
    <w:p w14:paraId="7763494A">
      <w:pPr>
        <w:pStyle w:val="29"/>
        <w:spacing w:line="360" w:lineRule="auto"/>
        <w:rPr>
          <w:rFonts w:ascii="宋体" w:hAnsi="宋体"/>
          <w:b/>
          <w:color w:val="auto"/>
          <w:sz w:val="28"/>
          <w:szCs w:val="28"/>
          <w:highlight w:val="none"/>
        </w:rPr>
      </w:pPr>
    </w:p>
    <w:p w14:paraId="6BFD63F2">
      <w:pPr>
        <w:pStyle w:val="29"/>
        <w:spacing w:line="360" w:lineRule="auto"/>
        <w:rPr>
          <w:rFonts w:ascii="宋体" w:hAnsi="宋体"/>
          <w:b/>
          <w:color w:val="auto"/>
          <w:sz w:val="28"/>
          <w:szCs w:val="28"/>
          <w:highlight w:val="none"/>
        </w:rPr>
      </w:pPr>
    </w:p>
    <w:p w14:paraId="7A6C0DC0">
      <w:pPr>
        <w:pStyle w:val="29"/>
        <w:spacing w:line="360" w:lineRule="auto"/>
        <w:rPr>
          <w:rFonts w:ascii="宋体" w:hAnsi="宋体"/>
          <w:b/>
          <w:color w:val="auto"/>
          <w:sz w:val="28"/>
          <w:szCs w:val="28"/>
          <w:highlight w:val="none"/>
        </w:rPr>
      </w:pPr>
    </w:p>
    <w:p w14:paraId="04F99A67">
      <w:pPr>
        <w:pStyle w:val="29"/>
        <w:spacing w:line="360" w:lineRule="auto"/>
        <w:rPr>
          <w:rFonts w:ascii="宋体" w:hAnsi="宋体"/>
          <w:b/>
          <w:color w:val="auto"/>
          <w:sz w:val="28"/>
          <w:szCs w:val="28"/>
          <w:highlight w:val="none"/>
        </w:rPr>
      </w:pPr>
    </w:p>
    <w:p w14:paraId="5C81ED92">
      <w:pPr>
        <w:pStyle w:val="29"/>
        <w:spacing w:line="360" w:lineRule="auto"/>
        <w:rPr>
          <w:rFonts w:ascii="宋体" w:hAnsi="宋体"/>
          <w:b/>
          <w:color w:val="auto"/>
          <w:sz w:val="28"/>
          <w:szCs w:val="28"/>
          <w:highlight w:val="none"/>
        </w:rPr>
      </w:pPr>
    </w:p>
    <w:p w14:paraId="7AC80909">
      <w:pPr>
        <w:pStyle w:val="29"/>
        <w:spacing w:line="360" w:lineRule="auto"/>
        <w:rPr>
          <w:rFonts w:ascii="宋体" w:hAnsi="宋体"/>
          <w:b/>
          <w:color w:val="auto"/>
          <w:sz w:val="28"/>
          <w:szCs w:val="28"/>
          <w:highlight w:val="none"/>
        </w:rPr>
      </w:pPr>
    </w:p>
    <w:p w14:paraId="195AC5B1">
      <w:pPr>
        <w:pStyle w:val="29"/>
        <w:spacing w:line="360" w:lineRule="auto"/>
        <w:rPr>
          <w:rFonts w:ascii="宋体" w:hAnsi="宋体"/>
          <w:b/>
          <w:color w:val="auto"/>
          <w:sz w:val="28"/>
          <w:szCs w:val="28"/>
          <w:highlight w:val="none"/>
        </w:rPr>
      </w:pPr>
    </w:p>
    <w:p w14:paraId="658EA457">
      <w:pPr>
        <w:pStyle w:val="29"/>
        <w:spacing w:line="360" w:lineRule="auto"/>
        <w:jc w:val="center"/>
        <w:rPr>
          <w:rFonts w:ascii="宋体" w:hAnsi="宋体"/>
          <w:b/>
          <w:color w:val="auto"/>
          <w:sz w:val="28"/>
          <w:szCs w:val="28"/>
          <w:highlight w:val="none"/>
        </w:rPr>
      </w:pPr>
      <w:r>
        <w:rPr>
          <w:rFonts w:ascii="宋体" w:hAnsi="宋体"/>
          <w:b/>
          <w:color w:val="auto"/>
          <w:sz w:val="28"/>
          <w:szCs w:val="28"/>
          <w:highlight w:val="none"/>
        </w:rPr>
        <w:t>目  录</w:t>
      </w:r>
    </w:p>
    <w:p w14:paraId="41C4911F">
      <w:pPr>
        <w:pStyle w:val="29"/>
        <w:spacing w:line="360" w:lineRule="auto"/>
        <w:jc w:val="center"/>
        <w:rPr>
          <w:rFonts w:ascii="宋体" w:hAnsi="宋体"/>
          <w:b/>
          <w:color w:val="auto"/>
          <w:sz w:val="28"/>
          <w:szCs w:val="28"/>
          <w:highlight w:val="none"/>
        </w:rPr>
      </w:pPr>
      <w:r>
        <w:rPr>
          <w:rFonts w:ascii="宋体" w:hAnsi="宋体"/>
          <w:b/>
          <w:color w:val="auto"/>
          <w:sz w:val="28"/>
          <w:szCs w:val="28"/>
          <w:highlight w:val="none"/>
        </w:rPr>
        <w:t>（须附页码）</w:t>
      </w:r>
    </w:p>
    <w:p w14:paraId="0B8263D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（1）法定代表人身份证明书，须附上法定代表人身份证复印件；</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07A572CF">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w:t>
      </w:r>
      <w:r>
        <w:rPr>
          <w:rFonts w:hint="eastAsia" w:ascii="宋体" w:hAnsi="宋体"/>
          <w:color w:val="auto"/>
          <w:szCs w:val="21"/>
          <w:highlight w:val="none"/>
          <w:lang w:eastAsia="zh-CN"/>
        </w:rPr>
        <w:t>法定代表人授权委托书</w:t>
      </w:r>
      <w:r>
        <w:rPr>
          <w:rFonts w:ascii="宋体" w:hAnsi="宋体"/>
          <w:color w:val="auto"/>
          <w:szCs w:val="21"/>
          <w:highlight w:val="none"/>
        </w:rPr>
        <w:t>，须附上委托代理人的身份证复印件；（</w:t>
      </w:r>
      <w:r>
        <w:rPr>
          <w:rFonts w:ascii="宋体" w:hAnsi="宋体"/>
          <w:b/>
          <w:bCs/>
          <w:color w:val="auto"/>
          <w:szCs w:val="21"/>
          <w:highlight w:val="none"/>
        </w:rPr>
        <w:t>委托代理时必须提供</w:t>
      </w:r>
      <w:r>
        <w:rPr>
          <w:rFonts w:hint="eastAsia" w:ascii="宋体" w:hAnsi="宋体"/>
          <w:b/>
          <w:bCs/>
          <w:color w:val="auto"/>
          <w:szCs w:val="21"/>
          <w:highlight w:val="none"/>
          <w:lang w:eastAsia="zh-CN"/>
        </w:rPr>
        <w:t>，否则竞标无效</w:t>
      </w:r>
      <w:r>
        <w:rPr>
          <w:rFonts w:ascii="宋体" w:hAnsi="宋体"/>
          <w:color w:val="auto"/>
          <w:szCs w:val="21"/>
          <w:highlight w:val="none"/>
        </w:rPr>
        <w:t>）</w:t>
      </w:r>
    </w:p>
    <w:p w14:paraId="24E9C364">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3</w:t>
      </w:r>
      <w:r>
        <w:rPr>
          <w:rFonts w:hint="eastAsia" w:ascii="宋体" w:hAnsi="宋体"/>
          <w:color w:val="auto"/>
          <w:szCs w:val="21"/>
          <w:highlight w:val="none"/>
        </w:rPr>
        <w:t>）</w:t>
      </w:r>
      <w:r>
        <w:rPr>
          <w:rFonts w:hint="eastAsia" w:ascii="宋体" w:hAnsi="宋体"/>
          <w:color w:val="auto"/>
          <w:szCs w:val="21"/>
          <w:highlight w:val="none"/>
          <w:lang w:eastAsia="zh-CN"/>
        </w:rPr>
        <w:t>无虚假应标、串通竞标行为的承诺函；</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4326F1E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4</w:t>
      </w:r>
      <w:r>
        <w:rPr>
          <w:rFonts w:hint="eastAsia" w:ascii="宋体" w:hAnsi="宋体"/>
          <w:color w:val="auto"/>
          <w:szCs w:val="21"/>
          <w:highlight w:val="none"/>
          <w:lang w:eastAsia="zh-CN"/>
        </w:rPr>
        <w:t>）</w:t>
      </w:r>
      <w:r>
        <w:rPr>
          <w:rFonts w:ascii="宋体" w:hAnsi="宋体"/>
          <w:color w:val="auto"/>
          <w:szCs w:val="21"/>
          <w:highlight w:val="none"/>
        </w:rPr>
        <w:t>磋商函；</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7A767BD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5</w:t>
      </w:r>
      <w:r>
        <w:rPr>
          <w:rFonts w:ascii="宋体" w:hAnsi="宋体"/>
          <w:color w:val="auto"/>
          <w:szCs w:val="21"/>
          <w:highlight w:val="none"/>
        </w:rPr>
        <w:t>）磋商函附录；</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0DD784D3">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6</w:t>
      </w:r>
      <w:r>
        <w:rPr>
          <w:rFonts w:ascii="宋体" w:hAnsi="宋体"/>
          <w:color w:val="auto"/>
          <w:szCs w:val="21"/>
          <w:highlight w:val="none"/>
        </w:rPr>
        <w:t>）磋商报价表；</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4FB56AC6">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7</w:t>
      </w:r>
      <w:r>
        <w:rPr>
          <w:rFonts w:ascii="宋体" w:hAnsi="宋体"/>
          <w:color w:val="auto"/>
          <w:szCs w:val="21"/>
          <w:highlight w:val="none"/>
        </w:rPr>
        <w:t>）</w:t>
      </w:r>
      <w:r>
        <w:rPr>
          <w:rFonts w:hint="eastAsia" w:ascii="宋体" w:hAnsi="宋体"/>
          <w:color w:val="auto"/>
          <w:szCs w:val="21"/>
          <w:highlight w:val="none"/>
          <w:lang w:eastAsia="zh-CN"/>
        </w:rPr>
        <w:t>已标价工程量清单</w:t>
      </w:r>
      <w:r>
        <w:rPr>
          <w:rFonts w:ascii="宋体" w:hAnsi="宋体"/>
          <w:color w:val="auto"/>
          <w:szCs w:val="21"/>
          <w:highlight w:val="none"/>
        </w:rPr>
        <w:t>（格式后附）；</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02E9F04A">
      <w:pPr>
        <w:pStyle w:val="29"/>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8</w:t>
      </w:r>
      <w:r>
        <w:rPr>
          <w:rFonts w:ascii="宋体" w:hAnsi="宋体"/>
          <w:color w:val="auto"/>
          <w:szCs w:val="21"/>
          <w:highlight w:val="none"/>
        </w:rPr>
        <w:t>）</w:t>
      </w:r>
      <w:r>
        <w:rPr>
          <w:rFonts w:hint="eastAsia" w:ascii="宋体" w:hAnsi="宋体"/>
          <w:color w:val="auto"/>
          <w:szCs w:val="21"/>
          <w:highlight w:val="none"/>
          <w:lang w:eastAsia="zh-CN"/>
        </w:rPr>
        <w:t>供应商认为有必要提供的声明及其他证明材料</w:t>
      </w:r>
      <w:r>
        <w:rPr>
          <w:rFonts w:hint="eastAsia" w:ascii="宋体" w:hAnsi="宋体"/>
          <w:color w:val="auto"/>
          <w:szCs w:val="21"/>
          <w:highlight w:val="none"/>
        </w:rPr>
        <w:t>（如有，</w:t>
      </w:r>
      <w:r>
        <w:rPr>
          <w:rFonts w:hint="eastAsia" w:ascii="宋体" w:hAnsi="宋体"/>
          <w:color w:val="auto"/>
          <w:szCs w:val="21"/>
          <w:highlight w:val="none"/>
          <w:lang w:eastAsia="zh-CN"/>
        </w:rPr>
        <w:t>请提供</w:t>
      </w:r>
      <w:r>
        <w:rPr>
          <w:rFonts w:hint="eastAsia" w:ascii="宋体" w:hAnsi="宋体"/>
          <w:color w:val="auto"/>
          <w:szCs w:val="21"/>
          <w:highlight w:val="none"/>
        </w:rPr>
        <w:t>）</w:t>
      </w:r>
    </w:p>
    <w:p w14:paraId="282A9B0D">
      <w:pPr>
        <w:pStyle w:val="30"/>
        <w:rPr>
          <w:color w:val="auto"/>
          <w:highlight w:val="none"/>
        </w:rPr>
      </w:pPr>
    </w:p>
    <w:p w14:paraId="03C911E3">
      <w:pPr>
        <w:pStyle w:val="29"/>
        <w:spacing w:line="360" w:lineRule="auto"/>
        <w:rPr>
          <w:rFonts w:hint="eastAsia" w:ascii="宋体" w:hAnsi="宋体"/>
          <w:color w:val="auto"/>
          <w:szCs w:val="21"/>
          <w:highlight w:val="none"/>
        </w:rPr>
      </w:pPr>
    </w:p>
    <w:p w14:paraId="22A2A52F">
      <w:pPr>
        <w:pStyle w:val="30"/>
        <w:rPr>
          <w:color w:val="auto"/>
          <w:highlight w:val="none"/>
        </w:rPr>
      </w:pPr>
    </w:p>
    <w:p w14:paraId="595FEDE0">
      <w:pPr>
        <w:pStyle w:val="29"/>
        <w:spacing w:line="360" w:lineRule="auto"/>
        <w:rPr>
          <w:rFonts w:ascii="宋体" w:hAnsi="宋体"/>
          <w:b/>
          <w:color w:val="auto"/>
          <w:sz w:val="28"/>
          <w:szCs w:val="28"/>
          <w:highlight w:val="none"/>
        </w:rPr>
      </w:pPr>
    </w:p>
    <w:p w14:paraId="28F55214">
      <w:pPr>
        <w:pStyle w:val="29"/>
        <w:spacing w:line="360" w:lineRule="auto"/>
        <w:jc w:val="left"/>
        <w:rPr>
          <w:rFonts w:ascii="宋体" w:hAnsi="宋体"/>
          <w:b/>
          <w:color w:val="auto"/>
          <w:sz w:val="28"/>
          <w:szCs w:val="28"/>
          <w:highlight w:val="none"/>
        </w:rPr>
        <w:sectPr>
          <w:pgSz w:w="11906" w:h="16838"/>
          <w:pgMar w:top="1134" w:right="1134" w:bottom="1134" w:left="1417" w:header="851" w:footer="851" w:gutter="0"/>
          <w:pgNumType w:fmt="decimal"/>
          <w:cols w:space="720" w:num="1"/>
          <w:formProt w:val="1"/>
          <w:docGrid w:linePitch="312" w:charSpace="43007"/>
        </w:sectPr>
      </w:pPr>
    </w:p>
    <w:p w14:paraId="7562B570">
      <w:pPr>
        <w:pStyle w:val="29"/>
        <w:spacing w:line="360" w:lineRule="auto"/>
        <w:rPr>
          <w:rFonts w:ascii="宋体" w:hAnsi="宋体"/>
          <w:b/>
          <w:color w:val="auto"/>
          <w:sz w:val="24"/>
          <w:highlight w:val="none"/>
        </w:rPr>
      </w:pPr>
      <w:r>
        <w:rPr>
          <w:rFonts w:hint="eastAsia" w:ascii="宋体" w:hAnsi="宋体"/>
          <w:b/>
          <w:color w:val="auto"/>
          <w:sz w:val="24"/>
          <w:highlight w:val="none"/>
          <w:lang w:val="en-US" w:eastAsia="zh-CN"/>
        </w:rPr>
        <w:t>1、</w:t>
      </w:r>
      <w:r>
        <w:rPr>
          <w:rFonts w:ascii="宋体" w:hAnsi="宋体"/>
          <w:b/>
          <w:color w:val="auto"/>
          <w:sz w:val="24"/>
          <w:highlight w:val="none"/>
        </w:rPr>
        <w:t>法定代表人身份证明书，须附上法定代表人身份证复印件</w:t>
      </w:r>
    </w:p>
    <w:p w14:paraId="76A81A45">
      <w:pPr>
        <w:pStyle w:val="29"/>
        <w:snapToGrid w:val="0"/>
        <w:spacing w:line="360" w:lineRule="auto"/>
        <w:jc w:val="center"/>
        <w:rPr>
          <w:rFonts w:ascii="宋体" w:hAnsi="宋体"/>
          <w:b/>
          <w:color w:val="auto"/>
          <w:sz w:val="24"/>
          <w:highlight w:val="none"/>
        </w:rPr>
      </w:pPr>
    </w:p>
    <w:p w14:paraId="2D6E564E">
      <w:pPr>
        <w:pStyle w:val="29"/>
        <w:snapToGrid w:val="0"/>
        <w:spacing w:line="360" w:lineRule="auto"/>
        <w:jc w:val="center"/>
        <w:rPr>
          <w:rFonts w:ascii="宋体" w:hAnsi="宋体"/>
          <w:b/>
          <w:color w:val="auto"/>
          <w:sz w:val="24"/>
          <w:highlight w:val="none"/>
        </w:rPr>
      </w:pPr>
      <w:r>
        <w:rPr>
          <w:rFonts w:ascii="宋体" w:hAnsi="宋体"/>
          <w:b/>
          <w:color w:val="auto"/>
          <w:sz w:val="24"/>
          <w:highlight w:val="none"/>
        </w:rPr>
        <w:t>法定代表人身份证明书</w:t>
      </w:r>
    </w:p>
    <w:p w14:paraId="51649807">
      <w:pPr>
        <w:autoSpaceDE w:val="0"/>
        <w:autoSpaceDN w:val="0"/>
        <w:adjustRightInd w:val="0"/>
        <w:spacing w:line="480" w:lineRule="auto"/>
        <w:jc w:val="left"/>
        <w:rPr>
          <w:rFonts w:hint="default" w:ascii="宋体" w:eastAsia="宋体" w:cs="宋体"/>
          <w:color w:val="auto"/>
          <w:kern w:val="0"/>
          <w:sz w:val="21"/>
          <w:szCs w:val="21"/>
          <w:highlight w:val="none"/>
          <w:u w:val="single"/>
          <w:lang w:val="en-US" w:eastAsia="zh-CN"/>
        </w:rPr>
      </w:pPr>
      <w:r>
        <w:rPr>
          <w:rFonts w:hint="eastAsia" w:ascii="宋体" w:hAnsi="宋体" w:cs="宋体"/>
          <w:color w:val="auto"/>
          <w:kern w:val="0"/>
          <w:sz w:val="21"/>
          <w:szCs w:val="21"/>
          <w:highlight w:val="none"/>
        </w:rPr>
        <w:t>单位名称：</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u w:val="single"/>
          <w:lang w:val="en-US" w:eastAsia="zh-CN"/>
        </w:rPr>
        <w:t xml:space="preserve">                         </w:t>
      </w:r>
    </w:p>
    <w:p w14:paraId="7F12D079">
      <w:pPr>
        <w:autoSpaceDE w:val="0"/>
        <w:autoSpaceDN w:val="0"/>
        <w:adjustRightInd w:val="0"/>
        <w:spacing w:line="480" w:lineRule="auto"/>
        <w:jc w:val="left"/>
        <w:rPr>
          <w:rFonts w:ascii="宋体" w:cs="宋体"/>
          <w:color w:val="auto"/>
          <w:kern w:val="0"/>
          <w:sz w:val="21"/>
          <w:szCs w:val="21"/>
          <w:highlight w:val="none"/>
          <w:u w:val="single"/>
        </w:rPr>
      </w:pPr>
      <w:r>
        <w:rPr>
          <w:rFonts w:hint="eastAsia" w:ascii="宋体" w:hAnsi="宋体" w:cs="宋体"/>
          <w:color w:val="auto"/>
          <w:kern w:val="0"/>
          <w:sz w:val="21"/>
          <w:szCs w:val="21"/>
          <w:highlight w:val="none"/>
        </w:rPr>
        <w:t>单位性质：</w:t>
      </w:r>
      <w:r>
        <w:rPr>
          <w:rFonts w:hint="eastAsia" w:ascii="宋体" w:hAnsi="宋体" w:cs="宋体"/>
          <w:color w:val="auto"/>
          <w:kern w:val="0"/>
          <w:sz w:val="21"/>
          <w:szCs w:val="21"/>
          <w:highlight w:val="none"/>
          <w:u w:val="single"/>
          <w:lang w:val="en-US" w:eastAsia="zh-CN"/>
        </w:rPr>
        <w:t xml:space="preserve">                         </w:t>
      </w:r>
    </w:p>
    <w:p w14:paraId="0DFF7B5D">
      <w:pPr>
        <w:autoSpaceDE w:val="0"/>
        <w:autoSpaceDN w:val="0"/>
        <w:adjustRightInd w:val="0"/>
        <w:spacing w:line="480" w:lineRule="auto"/>
        <w:jc w:val="left"/>
        <w:rPr>
          <w:rFonts w:ascii="宋体" w:cs="宋体"/>
          <w:color w:val="auto"/>
          <w:kern w:val="0"/>
          <w:sz w:val="21"/>
          <w:szCs w:val="21"/>
          <w:highlight w:val="none"/>
          <w:u w:val="single"/>
        </w:rPr>
      </w:pPr>
      <w:r>
        <w:rPr>
          <w:rFonts w:hint="eastAsia" w:ascii="宋体" w:hAnsi="宋体" w:cs="宋体"/>
          <w:color w:val="auto"/>
          <w:kern w:val="0"/>
          <w:sz w:val="21"/>
          <w:szCs w:val="21"/>
          <w:highlight w:val="none"/>
        </w:rPr>
        <w:t>地址：</w:t>
      </w:r>
      <w:r>
        <w:rPr>
          <w:rFonts w:hint="eastAsia" w:ascii="宋体" w:hAnsi="宋体" w:cs="宋体"/>
          <w:color w:val="auto"/>
          <w:kern w:val="0"/>
          <w:sz w:val="21"/>
          <w:szCs w:val="21"/>
          <w:highlight w:val="none"/>
          <w:u w:val="single"/>
          <w:lang w:val="en-US" w:eastAsia="zh-CN"/>
        </w:rPr>
        <w:t xml:space="preserve">                         </w:t>
      </w:r>
    </w:p>
    <w:p w14:paraId="72C4482E">
      <w:pPr>
        <w:autoSpaceDE w:val="0"/>
        <w:autoSpaceDN w:val="0"/>
        <w:adjustRightInd w:val="0"/>
        <w:spacing w:line="480" w:lineRule="auto"/>
        <w:jc w:val="left"/>
        <w:rPr>
          <w:rFonts w:ascii="宋体" w:cs="宋体"/>
          <w:color w:val="auto"/>
          <w:kern w:val="0"/>
          <w:sz w:val="21"/>
          <w:szCs w:val="21"/>
          <w:highlight w:val="none"/>
          <w:u w:val="single"/>
        </w:rPr>
      </w:pPr>
      <w:r>
        <w:rPr>
          <w:rFonts w:hint="eastAsia" w:ascii="宋体" w:hAnsi="宋体" w:cs="宋体"/>
          <w:color w:val="auto"/>
          <w:kern w:val="0"/>
          <w:sz w:val="21"/>
          <w:szCs w:val="21"/>
          <w:highlight w:val="none"/>
        </w:rPr>
        <w:t>成立时间：</w:t>
      </w:r>
      <w:r>
        <w:rPr>
          <w:rFonts w:hint="eastAsia" w:ascii="宋体" w:hAnsi="宋体" w:cs="宋体"/>
          <w:color w:val="auto"/>
          <w:kern w:val="0"/>
          <w:sz w:val="21"/>
          <w:szCs w:val="21"/>
          <w:highlight w:val="none"/>
          <w:u w:val="single"/>
          <w:lang w:val="en-US" w:eastAsia="zh-CN"/>
        </w:rPr>
        <w:t xml:space="preserve">                         </w:t>
      </w:r>
    </w:p>
    <w:p w14:paraId="13B16E24">
      <w:pPr>
        <w:autoSpaceDE w:val="0"/>
        <w:autoSpaceDN w:val="0"/>
        <w:adjustRightInd w:val="0"/>
        <w:spacing w:line="480" w:lineRule="auto"/>
        <w:jc w:val="left"/>
        <w:rPr>
          <w:rFonts w:ascii="宋体" w:cs="宋体"/>
          <w:color w:val="auto"/>
          <w:kern w:val="0"/>
          <w:sz w:val="21"/>
          <w:szCs w:val="21"/>
          <w:highlight w:val="none"/>
          <w:u w:val="single"/>
        </w:rPr>
      </w:pPr>
      <w:r>
        <w:rPr>
          <w:rFonts w:hint="eastAsia" w:ascii="宋体" w:hAnsi="宋体" w:cs="宋体"/>
          <w:color w:val="auto"/>
          <w:kern w:val="0"/>
          <w:sz w:val="21"/>
          <w:szCs w:val="21"/>
          <w:highlight w:val="none"/>
        </w:rPr>
        <w:t>经营期限：</w:t>
      </w:r>
      <w:r>
        <w:rPr>
          <w:rFonts w:hint="eastAsia" w:ascii="宋体" w:hAnsi="宋体" w:cs="宋体"/>
          <w:color w:val="auto"/>
          <w:kern w:val="0"/>
          <w:sz w:val="21"/>
          <w:szCs w:val="21"/>
          <w:highlight w:val="none"/>
          <w:u w:val="single"/>
          <w:lang w:val="en-US" w:eastAsia="zh-CN"/>
        </w:rPr>
        <w:t xml:space="preserve">                         </w:t>
      </w:r>
    </w:p>
    <w:p w14:paraId="7ED608F9">
      <w:pPr>
        <w:autoSpaceDE w:val="0"/>
        <w:autoSpaceDN w:val="0"/>
        <w:adjustRightInd w:val="0"/>
        <w:spacing w:line="480" w:lineRule="auto"/>
        <w:jc w:val="left"/>
        <w:rPr>
          <w:rFonts w:ascii="宋体" w:cs="宋体"/>
          <w:color w:val="auto"/>
          <w:kern w:val="0"/>
          <w:sz w:val="21"/>
          <w:szCs w:val="21"/>
          <w:highlight w:val="none"/>
        </w:rPr>
      </w:pPr>
      <w:r>
        <w:rPr>
          <w:rFonts w:hint="eastAsia" w:ascii="宋体" w:hAnsi="宋体" w:cs="宋体"/>
          <w:color w:val="auto"/>
          <w:kern w:val="0"/>
          <w:sz w:val="21"/>
          <w:szCs w:val="21"/>
          <w:highlight w:val="none"/>
        </w:rPr>
        <w:t>姓名：</w:t>
      </w:r>
      <w:r>
        <w:rPr>
          <w:rFonts w:hint="eastAsia" w:ascii="宋体" w:hAnsi="宋体" w:cs="宋体"/>
          <w:color w:val="auto"/>
          <w:kern w:val="0"/>
          <w:sz w:val="21"/>
          <w:szCs w:val="21"/>
          <w:highlight w:val="none"/>
          <w:u w:val="single"/>
          <w:lang w:val="en-US" w:eastAsia="zh-CN"/>
        </w:rPr>
        <w:t xml:space="preserve">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性别：</w:t>
      </w:r>
      <w:r>
        <w:rPr>
          <w:rFonts w:hint="eastAsia" w:ascii="宋体" w:hAnsi="宋体" w:cs="宋体"/>
          <w:color w:val="auto"/>
          <w:kern w:val="0"/>
          <w:sz w:val="21"/>
          <w:szCs w:val="21"/>
          <w:highlight w:val="none"/>
          <w:u w:val="single"/>
          <w:lang w:val="en-US" w:eastAsia="zh-CN"/>
        </w:rPr>
        <w:t xml:space="preserve">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年龄：</w:t>
      </w:r>
      <w:r>
        <w:rPr>
          <w:rFonts w:hint="eastAsia" w:ascii="宋体" w:hAnsi="宋体" w:cs="宋体"/>
          <w:color w:val="auto"/>
          <w:kern w:val="0"/>
          <w:sz w:val="21"/>
          <w:szCs w:val="21"/>
          <w:highlight w:val="none"/>
          <w:u w:val="single"/>
          <w:lang w:val="en-US" w:eastAsia="zh-CN"/>
        </w:rPr>
        <w:t xml:space="preserve">            </w:t>
      </w:r>
      <w:r>
        <w:rPr>
          <w:rFonts w:hint="eastAsia" w:ascii="宋体" w:hAnsi="宋体" w:cs="宋体"/>
          <w:color w:val="auto"/>
          <w:kern w:val="0"/>
          <w:sz w:val="21"/>
          <w:szCs w:val="21"/>
          <w:highlight w:val="none"/>
        </w:rPr>
        <w:t>职务：</w:t>
      </w:r>
      <w:r>
        <w:rPr>
          <w:rFonts w:hint="eastAsia" w:ascii="宋体" w:hAnsi="宋体" w:cs="宋体"/>
          <w:color w:val="auto"/>
          <w:kern w:val="0"/>
          <w:sz w:val="21"/>
          <w:szCs w:val="21"/>
          <w:highlight w:val="none"/>
          <w:u w:val="single"/>
          <w:lang w:val="en-US" w:eastAsia="zh-CN"/>
        </w:rPr>
        <w:t xml:space="preserve">            </w:t>
      </w:r>
    </w:p>
    <w:p w14:paraId="2F48F1C6">
      <w:pPr>
        <w:autoSpaceDE w:val="0"/>
        <w:autoSpaceDN w:val="0"/>
        <w:adjustRightInd w:val="0"/>
        <w:spacing w:line="480" w:lineRule="auto"/>
        <w:rPr>
          <w:rFonts w:ascii="宋体" w:cs="宋体"/>
          <w:color w:val="auto"/>
          <w:kern w:val="0"/>
          <w:sz w:val="21"/>
          <w:szCs w:val="21"/>
          <w:highlight w:val="none"/>
        </w:rPr>
      </w:pPr>
      <w:r>
        <w:rPr>
          <w:rFonts w:hint="eastAsia" w:ascii="宋体" w:hAnsi="宋体" w:cs="宋体"/>
          <w:color w:val="auto"/>
          <w:kern w:val="0"/>
          <w:sz w:val="21"/>
          <w:szCs w:val="21"/>
          <w:highlight w:val="none"/>
        </w:rPr>
        <w:t>系</w:t>
      </w:r>
      <w:r>
        <w:rPr>
          <w:rFonts w:hint="eastAsia" w:ascii="宋体" w:hAnsi="宋体" w:cs="宋体"/>
          <w:color w:val="auto"/>
          <w:kern w:val="0"/>
          <w:sz w:val="21"/>
          <w:szCs w:val="21"/>
          <w:highlight w:val="none"/>
          <w:u w:val="single"/>
        </w:rPr>
        <w:t>（磋商单位名称）</w:t>
      </w:r>
      <w:r>
        <w:rPr>
          <w:rFonts w:hint="eastAsia" w:ascii="宋体" w:hAnsi="宋体" w:cs="宋体"/>
          <w:color w:val="auto"/>
          <w:kern w:val="0"/>
          <w:sz w:val="21"/>
          <w:szCs w:val="21"/>
          <w:highlight w:val="none"/>
        </w:rPr>
        <w:t>的法定代表人。</w:t>
      </w:r>
    </w:p>
    <w:p w14:paraId="1129624A">
      <w:pPr>
        <w:autoSpaceDE w:val="0"/>
        <w:autoSpaceDN w:val="0"/>
        <w:adjustRightInd w:val="0"/>
        <w:spacing w:line="480" w:lineRule="auto"/>
        <w:rPr>
          <w:rFonts w:ascii="宋体" w:cs="宋体"/>
          <w:color w:val="auto"/>
          <w:kern w:val="0"/>
          <w:sz w:val="21"/>
          <w:szCs w:val="21"/>
          <w:highlight w:val="none"/>
        </w:rPr>
      </w:pPr>
    </w:p>
    <w:p w14:paraId="7C7111D2">
      <w:pPr>
        <w:autoSpaceDE w:val="0"/>
        <w:autoSpaceDN w:val="0"/>
        <w:adjustRightInd w:val="0"/>
        <w:spacing w:line="480" w:lineRule="auto"/>
        <w:ind w:firstLine="420" w:firstLineChars="200"/>
        <w:rPr>
          <w:rFonts w:ascii="宋体" w:cs="宋体"/>
          <w:color w:val="auto"/>
          <w:kern w:val="0"/>
          <w:sz w:val="21"/>
          <w:szCs w:val="21"/>
          <w:highlight w:val="none"/>
        </w:rPr>
      </w:pPr>
      <w:r>
        <w:rPr>
          <w:rFonts w:hint="eastAsia" w:ascii="宋体" w:hAnsi="宋体" w:cs="宋体"/>
          <w:color w:val="auto"/>
          <w:kern w:val="0"/>
          <w:sz w:val="21"/>
          <w:szCs w:val="21"/>
          <w:highlight w:val="none"/>
        </w:rPr>
        <w:t>特此证明。</w:t>
      </w:r>
    </w:p>
    <w:p w14:paraId="411075AA">
      <w:pPr>
        <w:autoSpaceDE w:val="0"/>
        <w:autoSpaceDN w:val="0"/>
        <w:adjustRightInd w:val="0"/>
        <w:spacing w:line="360" w:lineRule="auto"/>
        <w:jc w:val="left"/>
        <w:outlineLvl w:val="0"/>
        <w:rPr>
          <w:rFonts w:ascii="宋体" w:cs="宋体"/>
          <w:color w:val="auto"/>
          <w:kern w:val="0"/>
          <w:sz w:val="21"/>
          <w:szCs w:val="21"/>
          <w:highlight w:val="none"/>
          <w:u w:val="single"/>
        </w:rPr>
      </w:pPr>
      <w:r>
        <w:rPr>
          <w:rFonts w:hint="eastAsia" w:ascii="宋体" w:hAnsi="宋体" w:cs="宋体"/>
          <w:color w:val="auto"/>
          <w:kern w:val="0"/>
          <w:sz w:val="21"/>
          <w:szCs w:val="21"/>
          <w:highlight w:val="none"/>
        </w:rPr>
        <w:t>磋商单位</w:t>
      </w:r>
      <w:r>
        <w:rPr>
          <w:rFonts w:hint="eastAsia" w:ascii="宋体" w:hAnsi="宋体" w:cs="宋体"/>
          <w:color w:val="auto"/>
          <w:kern w:val="0"/>
          <w:sz w:val="21"/>
          <w:szCs w:val="21"/>
          <w:highlight w:val="none"/>
          <w:u w:val="single"/>
        </w:rPr>
        <w:t>：</w:t>
      </w:r>
      <w:r>
        <w:rPr>
          <w:rFonts w:hint="eastAsia" w:ascii="宋体" w:hAnsi="宋体" w:cs="宋体"/>
          <w:color w:val="auto"/>
          <w:kern w:val="0"/>
          <w:sz w:val="21"/>
          <w:szCs w:val="21"/>
          <w:highlight w:val="none"/>
          <w:u w:val="single"/>
          <w:lang w:val="en-US" w:eastAsia="zh-CN"/>
        </w:rPr>
        <w:t xml:space="preserve">                 </w:t>
      </w:r>
      <w:r>
        <w:rPr>
          <w:rFonts w:hint="eastAsia" w:ascii="宋体" w:hAnsi="宋体" w:cs="宋体"/>
          <w:color w:val="auto"/>
          <w:kern w:val="0"/>
          <w:sz w:val="21"/>
          <w:szCs w:val="21"/>
          <w:highlight w:val="none"/>
          <w:u w:val="single"/>
        </w:rPr>
        <w:t>（盖章）</w:t>
      </w:r>
    </w:p>
    <w:p w14:paraId="48072DE7">
      <w:pPr>
        <w:autoSpaceDE w:val="0"/>
        <w:autoSpaceDN w:val="0"/>
        <w:adjustRightInd w:val="0"/>
        <w:spacing w:line="360" w:lineRule="auto"/>
        <w:jc w:val="left"/>
        <w:rPr>
          <w:rFonts w:ascii="宋体" w:cs="宋体"/>
          <w:color w:val="auto"/>
          <w:kern w:val="0"/>
          <w:sz w:val="21"/>
          <w:szCs w:val="21"/>
          <w:highlight w:val="none"/>
        </w:rPr>
      </w:pPr>
    </w:p>
    <w:p w14:paraId="0EB737D2">
      <w:pPr>
        <w:autoSpaceDE w:val="0"/>
        <w:autoSpaceDN w:val="0"/>
        <w:adjustRightInd w:val="0"/>
        <w:spacing w:line="360" w:lineRule="auto"/>
        <w:jc w:val="left"/>
        <w:rPr>
          <w:rFonts w:ascii="宋体" w:cs="宋体"/>
          <w:color w:val="auto"/>
          <w:kern w:val="0"/>
          <w:sz w:val="21"/>
          <w:szCs w:val="21"/>
          <w:highlight w:val="none"/>
        </w:rPr>
      </w:pPr>
      <w:r>
        <w:rPr>
          <w:rFonts w:hint="eastAsia" w:ascii="宋体" w:hAnsi="宋体" w:cs="宋体"/>
          <w:color w:val="auto"/>
          <w:kern w:val="0"/>
          <w:sz w:val="21"/>
          <w:szCs w:val="21"/>
          <w:highlight w:val="none"/>
        </w:rPr>
        <w:t>日期：</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年</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月</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日</w:t>
      </w:r>
    </w:p>
    <w:p w14:paraId="79E2CCE0">
      <w:pPr>
        <w:autoSpaceDE w:val="0"/>
        <w:autoSpaceDN w:val="0"/>
        <w:adjustRightInd w:val="0"/>
        <w:spacing w:line="360" w:lineRule="auto"/>
        <w:jc w:val="left"/>
        <w:rPr>
          <w:rFonts w:ascii="宋体" w:cs="宋体"/>
          <w:color w:val="auto"/>
          <w:kern w:val="0"/>
          <w:sz w:val="21"/>
          <w:szCs w:val="21"/>
          <w:highlight w:val="none"/>
        </w:rPr>
      </w:pPr>
    </w:p>
    <w:p w14:paraId="2A9A130F">
      <w:pPr>
        <w:autoSpaceDE w:val="0"/>
        <w:autoSpaceDN w:val="0"/>
        <w:adjustRightInd w:val="0"/>
        <w:spacing w:line="360" w:lineRule="auto"/>
        <w:jc w:val="left"/>
        <w:rPr>
          <w:rFonts w:ascii="宋体" w:cs="宋体"/>
          <w:color w:val="auto"/>
          <w:kern w:val="0"/>
          <w:sz w:val="21"/>
          <w:szCs w:val="21"/>
          <w:highlight w:val="none"/>
        </w:rPr>
      </w:pPr>
    </w:p>
    <w:p w14:paraId="1C86BB67">
      <w:pPr>
        <w:autoSpaceDE w:val="0"/>
        <w:autoSpaceDN w:val="0"/>
        <w:adjustRightInd w:val="0"/>
        <w:spacing w:line="360" w:lineRule="auto"/>
        <w:jc w:val="left"/>
        <w:rPr>
          <w:rFonts w:ascii="宋体" w:cs="宋体"/>
          <w:color w:val="auto"/>
          <w:kern w:val="0"/>
          <w:sz w:val="21"/>
          <w:szCs w:val="21"/>
          <w:highlight w:val="none"/>
          <w:u w:val="dash"/>
        </w:rPr>
      </w:pPr>
      <w:r>
        <w:rPr>
          <w:rFonts w:hint="eastAsia" w:ascii="宋体" w:hAnsi="宋体" w:cs="宋体"/>
          <w:color w:val="auto"/>
          <w:kern w:val="0"/>
          <w:sz w:val="21"/>
          <w:szCs w:val="21"/>
          <w:highlight w:val="none"/>
          <w:u w:val="dash"/>
        </w:rPr>
        <w:t>附：法定代表人身份证正反面复印件及营业执照复印件</w:t>
      </w:r>
    </w:p>
    <w:p w14:paraId="4866C5DD">
      <w:pPr>
        <w:pStyle w:val="29"/>
        <w:spacing w:line="360" w:lineRule="auto"/>
        <w:ind w:right="97"/>
        <w:rPr>
          <w:rFonts w:ascii="宋体" w:hAnsi="宋体" w:cs="宋体"/>
          <w:color w:val="auto"/>
          <w:sz w:val="21"/>
          <w:szCs w:val="21"/>
          <w:highlight w:val="none"/>
        </w:rPr>
      </w:pPr>
    </w:p>
    <w:p w14:paraId="325B3E72">
      <w:pPr>
        <w:pStyle w:val="29"/>
        <w:spacing w:line="360" w:lineRule="auto"/>
        <w:ind w:right="97"/>
        <w:rPr>
          <w:rFonts w:ascii="宋体" w:hAnsi="宋体" w:cs="宋体"/>
          <w:color w:val="auto"/>
          <w:sz w:val="21"/>
          <w:szCs w:val="21"/>
          <w:highlight w:val="none"/>
        </w:rPr>
      </w:pPr>
      <w:r>
        <w:rPr>
          <w:rFonts w:ascii="宋体" w:hAnsi="宋体" w:cs="宋体"/>
          <w:color w:val="auto"/>
          <w:sz w:val="21"/>
          <w:szCs w:val="21"/>
          <w:highlight w:val="none"/>
        </w:rPr>
        <w:t>备注：</w:t>
      </w:r>
    </w:p>
    <w:p w14:paraId="34758A26">
      <w:pPr>
        <w:pStyle w:val="29"/>
        <w:spacing w:line="360" w:lineRule="auto"/>
        <w:ind w:right="97"/>
        <w:rPr>
          <w:rFonts w:ascii="宋体" w:hAnsi="宋体" w:cs="宋体"/>
          <w:color w:val="auto"/>
          <w:sz w:val="21"/>
          <w:szCs w:val="21"/>
          <w:highlight w:val="none"/>
        </w:rPr>
      </w:pPr>
      <w:r>
        <w:rPr>
          <w:rFonts w:hint="eastAsia" w:ascii="宋体" w:hAnsi="宋体" w:cs="宋体"/>
          <w:color w:val="auto"/>
          <w:sz w:val="21"/>
          <w:szCs w:val="21"/>
          <w:highlight w:val="none"/>
          <w:lang w:eastAsia="zh-CN"/>
        </w:rPr>
        <w:t>（1）</w:t>
      </w:r>
      <w:r>
        <w:rPr>
          <w:rFonts w:ascii="宋体" w:hAnsi="宋体" w:cs="宋体"/>
          <w:color w:val="auto"/>
          <w:sz w:val="21"/>
          <w:szCs w:val="21"/>
          <w:highlight w:val="none"/>
        </w:rPr>
        <w:t>法定代表人亲自参加开标会议的，须附上“法定代表人身份证明书”，附法定代表人身份证复印件。</w:t>
      </w:r>
    </w:p>
    <w:p w14:paraId="73B5FB74">
      <w:pPr>
        <w:pStyle w:val="29"/>
        <w:spacing w:line="360" w:lineRule="auto"/>
        <w:rPr>
          <w:rFonts w:ascii="宋体" w:hAnsi="宋体"/>
          <w:b/>
          <w:color w:val="auto"/>
          <w:sz w:val="28"/>
          <w:szCs w:val="28"/>
          <w:highlight w:val="none"/>
        </w:rPr>
      </w:pPr>
    </w:p>
    <w:p w14:paraId="7A055B09">
      <w:pPr>
        <w:pStyle w:val="28"/>
        <w:rPr>
          <w:rFonts w:ascii="宋体" w:hAnsi="宋体" w:cs="宋体"/>
          <w:color w:val="auto"/>
          <w:sz w:val="36"/>
          <w:highlight w:val="none"/>
        </w:rPr>
      </w:pPr>
    </w:p>
    <w:p w14:paraId="429601AE">
      <w:pPr>
        <w:rPr>
          <w:rFonts w:ascii="宋体" w:hAnsi="宋体" w:cs="宋体"/>
          <w:color w:val="auto"/>
          <w:sz w:val="36"/>
          <w:highlight w:val="none"/>
        </w:rPr>
      </w:pPr>
    </w:p>
    <w:p w14:paraId="7985FC37">
      <w:pPr>
        <w:rPr>
          <w:rFonts w:ascii="宋体" w:hAnsi="宋体" w:cs="宋体"/>
          <w:color w:val="auto"/>
          <w:sz w:val="36"/>
          <w:highlight w:val="none"/>
        </w:rPr>
      </w:pPr>
    </w:p>
    <w:p w14:paraId="2DC25F94">
      <w:pPr>
        <w:rPr>
          <w:rFonts w:ascii="宋体" w:hAnsi="宋体" w:cs="宋体"/>
          <w:color w:val="auto"/>
          <w:sz w:val="36"/>
          <w:highlight w:val="none"/>
        </w:rPr>
      </w:pPr>
    </w:p>
    <w:p w14:paraId="1B2D4713">
      <w:pPr>
        <w:rPr>
          <w:rFonts w:ascii="宋体" w:hAnsi="宋体" w:cs="宋体"/>
          <w:color w:val="auto"/>
          <w:sz w:val="36"/>
          <w:highlight w:val="none"/>
        </w:rPr>
      </w:pPr>
    </w:p>
    <w:p w14:paraId="4C8CB580">
      <w:pPr>
        <w:pStyle w:val="9"/>
        <w:rPr>
          <w:rFonts w:ascii="宋体" w:hAnsi="宋体" w:cs="宋体"/>
          <w:color w:val="auto"/>
          <w:sz w:val="36"/>
          <w:highlight w:val="none"/>
        </w:rPr>
      </w:pPr>
    </w:p>
    <w:p w14:paraId="64F3BB84">
      <w:pPr>
        <w:rPr>
          <w:rFonts w:ascii="宋体" w:hAnsi="宋体" w:cs="宋体"/>
          <w:color w:val="auto"/>
          <w:sz w:val="36"/>
          <w:highlight w:val="none"/>
        </w:rPr>
      </w:pPr>
    </w:p>
    <w:p w14:paraId="33F40161">
      <w:pPr>
        <w:pStyle w:val="9"/>
        <w:rPr>
          <w:color w:val="auto"/>
          <w:highlight w:val="none"/>
        </w:rPr>
      </w:pPr>
    </w:p>
    <w:p w14:paraId="0604B366">
      <w:pPr>
        <w:rPr>
          <w:rFonts w:ascii="宋体" w:hAnsi="宋体" w:cs="宋体"/>
          <w:color w:val="auto"/>
          <w:sz w:val="36"/>
          <w:highlight w:val="none"/>
        </w:rPr>
      </w:pPr>
    </w:p>
    <w:p w14:paraId="362A4BBA">
      <w:pPr>
        <w:pStyle w:val="29"/>
        <w:spacing w:line="360" w:lineRule="auto"/>
        <w:rPr>
          <w:rFonts w:ascii="宋体" w:hAnsi="宋体"/>
          <w:b/>
          <w:color w:val="auto"/>
          <w:sz w:val="24"/>
          <w:highlight w:val="none"/>
        </w:rPr>
      </w:pPr>
      <w:r>
        <w:rPr>
          <w:rFonts w:hint="eastAsia" w:ascii="宋体" w:hAnsi="宋体"/>
          <w:b/>
          <w:color w:val="auto"/>
          <w:sz w:val="24"/>
          <w:highlight w:val="none"/>
          <w:lang w:val="en-US" w:eastAsia="zh-CN"/>
        </w:rPr>
        <w:t>2、</w:t>
      </w:r>
      <w:r>
        <w:rPr>
          <w:rFonts w:ascii="宋体" w:hAnsi="宋体"/>
          <w:b/>
          <w:color w:val="auto"/>
          <w:sz w:val="24"/>
          <w:highlight w:val="none"/>
        </w:rPr>
        <w:t>授权委托书及代理人身份证复印件</w:t>
      </w:r>
    </w:p>
    <w:p w14:paraId="41A6F1C3">
      <w:pPr>
        <w:pStyle w:val="29"/>
        <w:snapToGrid w:val="0"/>
        <w:spacing w:line="360" w:lineRule="auto"/>
        <w:jc w:val="center"/>
        <w:rPr>
          <w:rFonts w:ascii="宋体" w:hAnsi="宋体"/>
          <w:b/>
          <w:color w:val="auto"/>
          <w:sz w:val="24"/>
          <w:highlight w:val="none"/>
        </w:rPr>
      </w:pPr>
    </w:p>
    <w:p w14:paraId="30DBD953">
      <w:pPr>
        <w:pStyle w:val="30"/>
        <w:rPr>
          <w:color w:val="auto"/>
          <w:highlight w:val="none"/>
        </w:rPr>
      </w:pPr>
    </w:p>
    <w:p w14:paraId="60E19AAF">
      <w:pPr>
        <w:pStyle w:val="29"/>
        <w:snapToGrid w:val="0"/>
        <w:spacing w:line="360" w:lineRule="auto"/>
        <w:jc w:val="center"/>
        <w:rPr>
          <w:rFonts w:ascii="宋体" w:hAnsi="宋体"/>
          <w:b/>
          <w:color w:val="auto"/>
          <w:sz w:val="24"/>
          <w:highlight w:val="none"/>
        </w:rPr>
      </w:pPr>
      <w:r>
        <w:rPr>
          <w:rFonts w:hint="eastAsia" w:ascii="宋体" w:hAnsi="宋体"/>
          <w:b/>
          <w:color w:val="auto"/>
          <w:sz w:val="24"/>
          <w:highlight w:val="none"/>
          <w:lang w:val="en-US" w:eastAsia="zh-CN"/>
        </w:rPr>
        <w:t>法定代表人</w:t>
      </w:r>
      <w:r>
        <w:rPr>
          <w:rFonts w:ascii="宋体" w:hAnsi="宋体"/>
          <w:b/>
          <w:color w:val="auto"/>
          <w:sz w:val="24"/>
          <w:highlight w:val="none"/>
        </w:rPr>
        <w:t>授权委托书</w:t>
      </w:r>
    </w:p>
    <w:p w14:paraId="16562D6E">
      <w:pPr>
        <w:pStyle w:val="29"/>
        <w:snapToGrid w:val="0"/>
        <w:spacing w:line="360" w:lineRule="auto"/>
        <w:rPr>
          <w:rFonts w:ascii="宋体" w:hAnsi="宋体"/>
          <w:color w:val="auto"/>
          <w:sz w:val="28"/>
          <w:szCs w:val="28"/>
          <w:highlight w:val="none"/>
        </w:rPr>
      </w:pPr>
    </w:p>
    <w:p w14:paraId="645CBA1E">
      <w:pPr>
        <w:autoSpaceDE w:val="0"/>
        <w:autoSpaceDN w:val="0"/>
        <w:adjustRightInd w:val="0"/>
        <w:spacing w:line="600" w:lineRule="auto"/>
        <w:ind w:firstLine="420" w:firstLineChars="200"/>
        <w:rPr>
          <w:rFonts w:ascii="宋体" w:cs="宋体"/>
          <w:color w:val="auto"/>
          <w:kern w:val="0"/>
          <w:sz w:val="21"/>
          <w:szCs w:val="22"/>
          <w:highlight w:val="none"/>
        </w:rPr>
      </w:pPr>
      <w:r>
        <w:rPr>
          <w:rFonts w:hint="eastAsia" w:ascii="宋体" w:hAnsi="宋体" w:cs="宋体"/>
          <w:color w:val="auto"/>
          <w:kern w:val="0"/>
          <w:sz w:val="21"/>
          <w:szCs w:val="22"/>
          <w:highlight w:val="none"/>
        </w:rPr>
        <w:t>本授权书声明：我</w:t>
      </w:r>
      <w:r>
        <w:rPr>
          <w:rFonts w:hint="eastAsia" w:ascii="宋体" w:hAnsi="宋体" w:cs="宋体"/>
          <w:color w:val="auto"/>
          <w:kern w:val="0"/>
          <w:sz w:val="21"/>
          <w:szCs w:val="22"/>
          <w:highlight w:val="none"/>
          <w:u w:val="single"/>
        </w:rPr>
        <w:t>（姓名）</w:t>
      </w:r>
      <w:r>
        <w:rPr>
          <w:rFonts w:hint="eastAsia" w:ascii="宋体" w:hAnsi="宋体" w:cs="宋体"/>
          <w:color w:val="auto"/>
          <w:kern w:val="0"/>
          <w:sz w:val="21"/>
          <w:szCs w:val="22"/>
          <w:highlight w:val="none"/>
        </w:rPr>
        <w:t>系</w:t>
      </w:r>
      <w:r>
        <w:rPr>
          <w:rFonts w:hint="eastAsia" w:ascii="宋体" w:hAnsi="宋体" w:cs="宋体"/>
          <w:color w:val="auto"/>
          <w:kern w:val="0"/>
          <w:sz w:val="21"/>
          <w:szCs w:val="22"/>
          <w:highlight w:val="none"/>
          <w:u w:val="single"/>
        </w:rPr>
        <w:t>（磋商单位名称）</w:t>
      </w:r>
      <w:r>
        <w:rPr>
          <w:rFonts w:hint="eastAsia" w:ascii="宋体" w:hAnsi="宋体" w:cs="宋体"/>
          <w:color w:val="auto"/>
          <w:kern w:val="0"/>
          <w:sz w:val="21"/>
          <w:szCs w:val="22"/>
          <w:highlight w:val="none"/>
        </w:rPr>
        <w:t>的法定代表人，现授权</w:t>
      </w:r>
      <w:r>
        <w:rPr>
          <w:rFonts w:hint="eastAsia" w:ascii="宋体" w:hAnsi="宋体" w:cs="宋体"/>
          <w:color w:val="auto"/>
          <w:kern w:val="0"/>
          <w:sz w:val="21"/>
          <w:szCs w:val="22"/>
          <w:highlight w:val="none"/>
          <w:u w:val="single"/>
        </w:rPr>
        <w:t>（姓名）</w:t>
      </w:r>
      <w:r>
        <w:rPr>
          <w:rFonts w:hint="eastAsia" w:ascii="宋体" w:hAnsi="宋体" w:cs="宋体"/>
          <w:color w:val="auto"/>
          <w:kern w:val="0"/>
          <w:sz w:val="21"/>
          <w:szCs w:val="22"/>
          <w:highlight w:val="none"/>
        </w:rPr>
        <w:t>为我公司代理人，以本公司名义参加</w:t>
      </w:r>
      <w:r>
        <w:rPr>
          <w:rFonts w:hint="eastAsia" w:ascii="宋体" w:hAnsi="宋体" w:cs="宋体"/>
          <w:color w:val="auto"/>
          <w:kern w:val="0"/>
          <w:sz w:val="21"/>
          <w:szCs w:val="22"/>
          <w:highlight w:val="none"/>
          <w:u w:val="single"/>
        </w:rPr>
        <w:t>（采购人名称）</w:t>
      </w:r>
      <w:r>
        <w:rPr>
          <w:rFonts w:hint="eastAsia" w:ascii="宋体" w:hAnsi="宋体" w:cs="宋体"/>
          <w:color w:val="auto"/>
          <w:kern w:val="0"/>
          <w:sz w:val="21"/>
          <w:szCs w:val="22"/>
          <w:highlight w:val="none"/>
        </w:rPr>
        <w:t>的</w:t>
      </w:r>
      <w:r>
        <w:rPr>
          <w:rFonts w:hint="eastAsia" w:ascii="宋体" w:hAnsi="宋体" w:cs="宋体"/>
          <w:color w:val="auto"/>
          <w:kern w:val="0"/>
          <w:sz w:val="21"/>
          <w:szCs w:val="22"/>
          <w:highlight w:val="none"/>
          <w:u w:val="single"/>
        </w:rPr>
        <w:t>（工程名称）</w:t>
      </w:r>
      <w:r>
        <w:rPr>
          <w:rFonts w:hint="eastAsia" w:ascii="宋体" w:hAnsi="宋体" w:cs="宋体"/>
          <w:color w:val="auto"/>
          <w:kern w:val="0"/>
          <w:sz w:val="21"/>
          <w:szCs w:val="22"/>
          <w:highlight w:val="none"/>
        </w:rPr>
        <w:t>的竞标活动。代理人在竞标和合同谈判过程中所签署的一切文件和处理与之有关的一切事务，我均予以承认。</w:t>
      </w:r>
    </w:p>
    <w:p w14:paraId="70B67474">
      <w:pPr>
        <w:autoSpaceDE w:val="0"/>
        <w:autoSpaceDN w:val="0"/>
        <w:adjustRightInd w:val="0"/>
        <w:spacing w:line="600" w:lineRule="auto"/>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本授权书有效期为</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年</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月</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日至</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年</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月</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日</w:t>
      </w:r>
    </w:p>
    <w:p w14:paraId="6640A477">
      <w:pPr>
        <w:autoSpaceDE w:val="0"/>
        <w:autoSpaceDN w:val="0"/>
        <w:adjustRightInd w:val="0"/>
        <w:spacing w:line="600" w:lineRule="auto"/>
        <w:ind w:firstLine="105" w:firstLineChars="50"/>
        <w:jc w:val="left"/>
        <w:outlineLvl w:val="0"/>
        <w:rPr>
          <w:rFonts w:ascii="宋体" w:cs="宋体"/>
          <w:color w:val="auto"/>
          <w:kern w:val="0"/>
          <w:sz w:val="21"/>
          <w:szCs w:val="22"/>
          <w:highlight w:val="none"/>
        </w:rPr>
      </w:pPr>
      <w:r>
        <w:rPr>
          <w:rFonts w:hint="eastAsia" w:ascii="宋体" w:hAnsi="宋体" w:cs="宋体"/>
          <w:color w:val="auto"/>
          <w:kern w:val="0"/>
          <w:sz w:val="21"/>
          <w:szCs w:val="22"/>
          <w:highlight w:val="none"/>
        </w:rPr>
        <w:t>代理人无转委权。特此授权。</w:t>
      </w:r>
    </w:p>
    <w:p w14:paraId="316B7906">
      <w:pPr>
        <w:autoSpaceDE w:val="0"/>
        <w:autoSpaceDN w:val="0"/>
        <w:adjustRightInd w:val="0"/>
        <w:spacing w:line="600" w:lineRule="auto"/>
        <w:ind w:firstLine="420" w:firstLineChars="2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代理人（签字）：</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性别：</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年龄：</w:t>
      </w:r>
      <w:r>
        <w:rPr>
          <w:rFonts w:hint="eastAsia" w:ascii="宋体" w:hAnsi="宋体" w:cs="宋体"/>
          <w:color w:val="auto"/>
          <w:kern w:val="0"/>
          <w:sz w:val="21"/>
          <w:szCs w:val="22"/>
          <w:highlight w:val="none"/>
          <w:u w:val="single"/>
          <w:lang w:val="en-US" w:eastAsia="zh-CN"/>
        </w:rPr>
        <w:t xml:space="preserve">            </w:t>
      </w:r>
    </w:p>
    <w:p w14:paraId="5B95300D">
      <w:pPr>
        <w:autoSpaceDE w:val="0"/>
        <w:autoSpaceDN w:val="0"/>
        <w:adjustRightInd w:val="0"/>
        <w:spacing w:line="600" w:lineRule="auto"/>
        <w:ind w:firstLine="420" w:firstLineChars="200"/>
        <w:jc w:val="left"/>
        <w:rPr>
          <w:rFonts w:hint="default" w:ascii="宋体" w:eastAsia="宋体" w:cs="宋体"/>
          <w:color w:val="auto"/>
          <w:kern w:val="0"/>
          <w:sz w:val="21"/>
          <w:szCs w:val="22"/>
          <w:highlight w:val="none"/>
          <w:u w:val="single"/>
          <w:lang w:val="en-US" w:eastAsia="zh-CN"/>
        </w:rPr>
      </w:pPr>
      <w:r>
        <w:rPr>
          <w:rFonts w:hint="eastAsia" w:ascii="宋体" w:hAnsi="宋体" w:cs="宋体"/>
          <w:color w:val="auto"/>
          <w:kern w:val="0"/>
          <w:sz w:val="21"/>
          <w:szCs w:val="22"/>
          <w:highlight w:val="none"/>
        </w:rPr>
        <w:t>身份证号码：</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联系电话：</w:t>
      </w:r>
      <w:r>
        <w:rPr>
          <w:rFonts w:hint="eastAsia" w:ascii="宋体" w:hAnsi="宋体" w:cs="宋体"/>
          <w:color w:val="auto"/>
          <w:kern w:val="0"/>
          <w:sz w:val="21"/>
          <w:szCs w:val="22"/>
          <w:highlight w:val="none"/>
          <w:u w:val="single"/>
          <w:lang w:val="en-US" w:eastAsia="zh-CN"/>
        </w:rPr>
        <w:t xml:space="preserve">             </w:t>
      </w:r>
    </w:p>
    <w:p w14:paraId="522F5DA1">
      <w:pPr>
        <w:autoSpaceDE w:val="0"/>
        <w:autoSpaceDN w:val="0"/>
        <w:adjustRightInd w:val="0"/>
        <w:spacing w:line="600" w:lineRule="auto"/>
        <w:ind w:firstLine="420" w:firstLineChars="200"/>
        <w:jc w:val="left"/>
        <w:outlineLvl w:val="0"/>
        <w:rPr>
          <w:rFonts w:ascii="宋体" w:cs="宋体"/>
          <w:color w:val="auto"/>
          <w:kern w:val="0"/>
          <w:sz w:val="21"/>
          <w:szCs w:val="22"/>
          <w:highlight w:val="none"/>
        </w:rPr>
      </w:pPr>
      <w:r>
        <w:rPr>
          <w:rFonts w:hint="eastAsia" w:ascii="宋体" w:hAnsi="宋体" w:cs="宋体"/>
          <w:color w:val="auto"/>
          <w:kern w:val="0"/>
          <w:sz w:val="21"/>
          <w:szCs w:val="22"/>
          <w:highlight w:val="none"/>
        </w:rPr>
        <w:t>磋商单位</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（盖章）</w:t>
      </w:r>
    </w:p>
    <w:p w14:paraId="651A6C87">
      <w:pPr>
        <w:autoSpaceDE w:val="0"/>
        <w:autoSpaceDN w:val="0"/>
        <w:adjustRightInd w:val="0"/>
        <w:spacing w:line="600" w:lineRule="auto"/>
        <w:ind w:firstLine="420" w:firstLineChars="200"/>
        <w:jc w:val="left"/>
        <w:outlineLvl w:val="0"/>
        <w:rPr>
          <w:rFonts w:ascii="宋体" w:cs="宋体"/>
          <w:color w:val="auto"/>
          <w:kern w:val="0"/>
          <w:sz w:val="21"/>
          <w:szCs w:val="22"/>
          <w:highlight w:val="none"/>
        </w:rPr>
      </w:pPr>
      <w:r>
        <w:rPr>
          <w:rFonts w:hint="eastAsia" w:ascii="宋体" w:hAnsi="宋体" w:cs="宋体"/>
          <w:color w:val="auto"/>
          <w:kern w:val="0"/>
          <w:sz w:val="21"/>
          <w:szCs w:val="22"/>
          <w:highlight w:val="none"/>
        </w:rPr>
        <w:t>法定代表人</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（签字或盖章）</w:t>
      </w:r>
    </w:p>
    <w:p w14:paraId="3BCD27D3">
      <w:pPr>
        <w:autoSpaceDE w:val="0"/>
        <w:autoSpaceDN w:val="0"/>
        <w:adjustRightInd w:val="0"/>
        <w:spacing w:line="600" w:lineRule="auto"/>
        <w:ind w:firstLine="420" w:firstLineChars="200"/>
        <w:jc w:val="left"/>
        <w:rPr>
          <w:rFonts w:ascii="宋体" w:cs="宋体"/>
          <w:color w:val="auto"/>
          <w:kern w:val="0"/>
          <w:sz w:val="21"/>
          <w:szCs w:val="22"/>
          <w:highlight w:val="none"/>
        </w:rPr>
      </w:pPr>
      <w:r>
        <w:rPr>
          <w:rFonts w:hint="eastAsia" w:ascii="宋体" w:hAnsi="宋体" w:cs="宋体"/>
          <w:color w:val="auto"/>
          <w:kern w:val="0"/>
          <w:sz w:val="21"/>
          <w:szCs w:val="22"/>
          <w:highlight w:val="none"/>
        </w:rPr>
        <w:t>日期：</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年</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月</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日</w:t>
      </w:r>
    </w:p>
    <w:p w14:paraId="3D1C02C8">
      <w:pPr>
        <w:pStyle w:val="29"/>
        <w:autoSpaceDE w:val="0"/>
        <w:autoSpaceDN w:val="0"/>
        <w:spacing w:line="360" w:lineRule="auto"/>
        <w:ind w:left="480" w:hanging="480"/>
        <w:rPr>
          <w:rFonts w:ascii="宋体" w:hAnsi="宋体"/>
          <w:color w:val="auto"/>
          <w:szCs w:val="21"/>
          <w:highlight w:val="none"/>
        </w:rPr>
      </w:pPr>
    </w:p>
    <w:p w14:paraId="5500F9C2">
      <w:pPr>
        <w:pStyle w:val="29"/>
        <w:spacing w:line="360" w:lineRule="auto"/>
        <w:rPr>
          <w:rFonts w:ascii="宋体" w:hAnsi="宋体"/>
          <w:b/>
          <w:color w:val="auto"/>
          <w:sz w:val="24"/>
          <w:highlight w:val="none"/>
        </w:rPr>
      </w:pPr>
      <w:r>
        <w:rPr>
          <w:rFonts w:ascii="宋体" w:hAnsi="宋体"/>
          <w:b/>
          <w:color w:val="auto"/>
          <w:sz w:val="24"/>
          <w:highlight w:val="none"/>
        </w:rPr>
        <w:t>附：代理人身份证复印件</w:t>
      </w:r>
    </w:p>
    <w:p w14:paraId="3BC0C9DD">
      <w:pPr>
        <w:rPr>
          <w:rFonts w:ascii="宋体" w:hAnsi="宋体" w:cs="宋体"/>
          <w:color w:val="auto"/>
          <w:sz w:val="36"/>
          <w:highlight w:val="none"/>
        </w:rPr>
      </w:pPr>
    </w:p>
    <w:p w14:paraId="2AE41A06">
      <w:pPr>
        <w:rPr>
          <w:rFonts w:ascii="宋体" w:hAnsi="宋体" w:cs="宋体"/>
          <w:color w:val="auto"/>
          <w:sz w:val="36"/>
          <w:highlight w:val="none"/>
        </w:rPr>
      </w:pPr>
    </w:p>
    <w:p w14:paraId="6CD4902A">
      <w:pPr>
        <w:rPr>
          <w:rFonts w:ascii="宋体" w:hAnsi="宋体" w:cs="宋体"/>
          <w:color w:val="auto"/>
          <w:sz w:val="36"/>
          <w:highlight w:val="none"/>
        </w:rPr>
      </w:pPr>
    </w:p>
    <w:p w14:paraId="7D9E9B30">
      <w:pPr>
        <w:rPr>
          <w:rFonts w:ascii="宋体" w:hAnsi="宋体" w:cs="宋体"/>
          <w:color w:val="auto"/>
          <w:sz w:val="36"/>
          <w:highlight w:val="none"/>
        </w:rPr>
      </w:pPr>
    </w:p>
    <w:p w14:paraId="738AEF1C">
      <w:pPr>
        <w:rPr>
          <w:rFonts w:ascii="宋体" w:hAnsi="宋体" w:cs="宋体"/>
          <w:color w:val="auto"/>
          <w:sz w:val="36"/>
          <w:highlight w:val="none"/>
        </w:rPr>
      </w:pPr>
    </w:p>
    <w:p w14:paraId="4D0FB524">
      <w:pPr>
        <w:rPr>
          <w:rFonts w:ascii="宋体" w:hAnsi="宋体" w:cs="宋体"/>
          <w:color w:val="auto"/>
          <w:sz w:val="36"/>
          <w:highlight w:val="none"/>
        </w:rPr>
      </w:pPr>
    </w:p>
    <w:p w14:paraId="67E46B2C">
      <w:pPr>
        <w:rPr>
          <w:rFonts w:ascii="宋体" w:hAnsi="宋体" w:cs="宋体"/>
          <w:color w:val="auto"/>
          <w:sz w:val="36"/>
          <w:highlight w:val="none"/>
        </w:rPr>
      </w:pPr>
    </w:p>
    <w:p w14:paraId="02EEB6B5">
      <w:pPr>
        <w:pStyle w:val="9"/>
        <w:rPr>
          <w:color w:val="auto"/>
          <w:highlight w:val="none"/>
        </w:rPr>
      </w:pPr>
    </w:p>
    <w:p w14:paraId="66D25825">
      <w:pPr>
        <w:rPr>
          <w:rFonts w:ascii="宋体" w:hAnsi="宋体" w:cs="宋体"/>
          <w:color w:val="auto"/>
          <w:sz w:val="36"/>
          <w:highlight w:val="none"/>
        </w:rPr>
      </w:pPr>
    </w:p>
    <w:p w14:paraId="1B2FBA69">
      <w:pPr>
        <w:pStyle w:val="29"/>
        <w:numPr>
          <w:ilvl w:val="0"/>
          <w:numId w:val="0"/>
        </w:numPr>
        <w:spacing w:line="360" w:lineRule="auto"/>
        <w:ind w:leftChars="0"/>
        <w:rPr>
          <w:rFonts w:hint="eastAsia" w:ascii="宋体" w:hAnsi="宋体"/>
          <w:b/>
          <w:color w:val="auto"/>
          <w:sz w:val="24"/>
          <w:highlight w:val="none"/>
          <w:lang w:val="en-US" w:eastAsia="zh-CN"/>
        </w:rPr>
      </w:pPr>
      <w:r>
        <w:rPr>
          <w:rFonts w:hint="eastAsia" w:ascii="宋体" w:hAnsi="宋体"/>
          <w:b/>
          <w:color w:val="auto"/>
          <w:sz w:val="24"/>
          <w:highlight w:val="none"/>
          <w:lang w:val="en-US" w:eastAsia="zh-CN"/>
        </w:rPr>
        <w:t>3、无虚假应标、串通竞标行为的承诺函；（必须提供）</w:t>
      </w:r>
    </w:p>
    <w:p w14:paraId="3C05463B">
      <w:pPr>
        <w:pStyle w:val="30"/>
        <w:numPr>
          <w:ilvl w:val="0"/>
          <w:numId w:val="0"/>
        </w:numPr>
        <w:ind w:leftChars="0"/>
        <w:rPr>
          <w:rFonts w:hint="eastAsia"/>
          <w:color w:val="auto"/>
          <w:highlight w:val="none"/>
          <w:lang w:val="en-US" w:eastAsia="zh-CN"/>
        </w:rPr>
      </w:pPr>
    </w:p>
    <w:p w14:paraId="02E02D34">
      <w:pPr>
        <w:pStyle w:val="29"/>
        <w:spacing w:line="360" w:lineRule="auto"/>
        <w:rPr>
          <w:rFonts w:ascii="宋体" w:hAnsi="宋体" w:cs="仿宋_GB2312"/>
          <w:b/>
          <w:bCs/>
          <w:color w:val="auto"/>
          <w:sz w:val="21"/>
          <w:szCs w:val="21"/>
          <w:highlight w:val="none"/>
        </w:rPr>
      </w:pPr>
      <w:r>
        <w:rPr>
          <w:rFonts w:ascii="宋体" w:hAnsi="宋体" w:cs="宋体"/>
          <w:b/>
          <w:bCs/>
          <w:color w:val="auto"/>
          <w:sz w:val="21"/>
          <w:szCs w:val="21"/>
          <w:highlight w:val="none"/>
        </w:rPr>
        <w:t>一、我公司承诺如有虚假应标行为的，我方愿意承担一切后果，并不再寻求任何旨在减轻或者免除法律责任的辩解。</w:t>
      </w:r>
    </w:p>
    <w:p w14:paraId="74B39709">
      <w:pPr>
        <w:pStyle w:val="29"/>
        <w:spacing w:line="360" w:lineRule="auto"/>
        <w:rPr>
          <w:rFonts w:ascii="宋体" w:hAnsi="宋体" w:cs="仿宋_GB2312"/>
          <w:b/>
          <w:bCs/>
          <w:color w:val="auto"/>
          <w:sz w:val="21"/>
          <w:szCs w:val="21"/>
          <w:highlight w:val="none"/>
        </w:rPr>
      </w:pPr>
      <w:r>
        <w:rPr>
          <w:rFonts w:ascii="宋体" w:hAnsi="宋体" w:cs="仿宋_GB2312"/>
          <w:b/>
          <w:bCs/>
          <w:color w:val="auto"/>
          <w:sz w:val="21"/>
          <w:szCs w:val="21"/>
          <w:highlight w:val="none"/>
        </w:rPr>
        <w:t>二、我公司承诺无下列相互串通竞标的情形：</w:t>
      </w:r>
    </w:p>
    <w:p w14:paraId="7C8C3175">
      <w:pPr>
        <w:pStyle w:val="29"/>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1.不同供应商的响应文件由同一单位或者个人编制；或者不同供应商报名的IP地址一致的；</w:t>
      </w:r>
    </w:p>
    <w:p w14:paraId="3308AFAF">
      <w:pPr>
        <w:pStyle w:val="29"/>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2.不同供应商委托同一单位或者个人办理竞标事宜；</w:t>
      </w:r>
    </w:p>
    <w:p w14:paraId="6438F516">
      <w:pPr>
        <w:pStyle w:val="29"/>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3.不同的供应商的响应文件载明的项目管理员或者联系人员为同一个人；</w:t>
      </w:r>
    </w:p>
    <w:p w14:paraId="46DAE145">
      <w:pPr>
        <w:pStyle w:val="29"/>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4.不</w:t>
      </w:r>
      <w:r>
        <w:rPr>
          <w:rFonts w:ascii="宋体" w:hAnsi="宋体" w:cs="仿宋_GB2312"/>
          <w:color w:val="auto"/>
          <w:spacing w:val="-6"/>
          <w:sz w:val="21"/>
          <w:szCs w:val="21"/>
          <w:highlight w:val="none"/>
        </w:rPr>
        <w:t>同供应商的响应文件异常一致或者竞标报价呈规律性差异；</w:t>
      </w:r>
    </w:p>
    <w:p w14:paraId="6EA48F5A">
      <w:pPr>
        <w:pStyle w:val="29"/>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5.不同供应商的响应文件相互混装。</w:t>
      </w:r>
    </w:p>
    <w:p w14:paraId="5319B2B4">
      <w:pPr>
        <w:pStyle w:val="29"/>
        <w:spacing w:line="360" w:lineRule="auto"/>
        <w:rPr>
          <w:rFonts w:ascii="宋体" w:hAnsi="宋体" w:cs="仿宋_GB2312"/>
          <w:b/>
          <w:bCs/>
          <w:color w:val="auto"/>
          <w:sz w:val="21"/>
          <w:szCs w:val="21"/>
          <w:highlight w:val="none"/>
        </w:rPr>
      </w:pPr>
      <w:r>
        <w:rPr>
          <w:rFonts w:ascii="宋体" w:hAnsi="宋体" w:cs="仿宋_GB2312"/>
          <w:b/>
          <w:bCs/>
          <w:color w:val="auto"/>
          <w:sz w:val="21"/>
          <w:szCs w:val="21"/>
          <w:highlight w:val="none"/>
        </w:rPr>
        <w:t>三、我公司承诺无下列恶意串通的情形：</w:t>
      </w:r>
    </w:p>
    <w:p w14:paraId="668604A2">
      <w:pPr>
        <w:pStyle w:val="29"/>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1.供应商直接或者间接从采购人或者采购代理机构处获得其他供应商的相关信息并修改其响应文件；</w:t>
      </w:r>
    </w:p>
    <w:p w14:paraId="58C6A6CD">
      <w:pPr>
        <w:pStyle w:val="29"/>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2.供应商按照采购人或者采购代理机构的授意撤换、修改响应文件；</w:t>
      </w:r>
    </w:p>
    <w:p w14:paraId="3B5D2B9A">
      <w:pPr>
        <w:pStyle w:val="29"/>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3.供</w:t>
      </w:r>
      <w:r>
        <w:rPr>
          <w:rFonts w:ascii="宋体" w:hAnsi="宋体" w:cs="仿宋_GB2312"/>
          <w:color w:val="auto"/>
          <w:spacing w:val="-6"/>
          <w:sz w:val="21"/>
          <w:szCs w:val="21"/>
          <w:highlight w:val="none"/>
        </w:rPr>
        <w:t>应商之间协商报价、技术方案等响应文件的实质性内容；</w:t>
      </w:r>
    </w:p>
    <w:p w14:paraId="354C4B90">
      <w:pPr>
        <w:pStyle w:val="29"/>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4.属于同一集团、协会、商会等组织成员的供应商按照该组织要求协同参加采购活动；</w:t>
      </w:r>
    </w:p>
    <w:p w14:paraId="4C269652">
      <w:pPr>
        <w:pStyle w:val="29"/>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5.供应商之间事先约定一致抬高或者压低竞标报价</w:t>
      </w:r>
      <w:r>
        <w:rPr>
          <w:rFonts w:hint="eastAsia" w:ascii="宋体" w:hAnsi="宋体" w:cs="仿宋_GB2312"/>
          <w:color w:val="auto"/>
          <w:sz w:val="21"/>
          <w:szCs w:val="21"/>
          <w:highlight w:val="none"/>
          <w:lang w:eastAsia="zh-CN"/>
        </w:rPr>
        <w:t>，</w:t>
      </w:r>
      <w:r>
        <w:rPr>
          <w:rFonts w:ascii="宋体" w:hAnsi="宋体" w:cs="仿宋_GB2312"/>
          <w:color w:val="auto"/>
          <w:sz w:val="21"/>
          <w:szCs w:val="21"/>
          <w:highlight w:val="none"/>
        </w:rPr>
        <w:t>或者在竞争性谈判项目中事先约定轮流以高价位或者低价位成交</w:t>
      </w:r>
      <w:r>
        <w:rPr>
          <w:rFonts w:hint="eastAsia" w:ascii="宋体" w:hAnsi="宋体" w:cs="仿宋_GB2312"/>
          <w:color w:val="auto"/>
          <w:sz w:val="21"/>
          <w:szCs w:val="21"/>
          <w:highlight w:val="none"/>
          <w:lang w:eastAsia="zh-CN"/>
        </w:rPr>
        <w:t>，</w:t>
      </w:r>
      <w:r>
        <w:rPr>
          <w:rFonts w:ascii="宋体" w:hAnsi="宋体" w:cs="仿宋_GB2312"/>
          <w:color w:val="auto"/>
          <w:sz w:val="21"/>
          <w:szCs w:val="21"/>
          <w:highlight w:val="none"/>
        </w:rPr>
        <w:t>或者事先约定由某一特定供应商成交</w:t>
      </w:r>
      <w:r>
        <w:rPr>
          <w:rFonts w:hint="eastAsia" w:ascii="宋体" w:hAnsi="宋体" w:cs="仿宋_GB2312"/>
          <w:color w:val="auto"/>
          <w:sz w:val="21"/>
          <w:szCs w:val="21"/>
          <w:highlight w:val="none"/>
          <w:lang w:eastAsia="zh-CN"/>
        </w:rPr>
        <w:t>，</w:t>
      </w:r>
      <w:r>
        <w:rPr>
          <w:rFonts w:ascii="宋体" w:hAnsi="宋体" w:cs="仿宋_GB2312"/>
          <w:color w:val="auto"/>
          <w:sz w:val="21"/>
          <w:szCs w:val="21"/>
          <w:highlight w:val="none"/>
        </w:rPr>
        <w:t>然后再参加竞标；</w:t>
      </w:r>
    </w:p>
    <w:p w14:paraId="23A66B23">
      <w:pPr>
        <w:pStyle w:val="29"/>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6.供应商之间商定部分供应商放弃参加采购活动或者放弃成交；</w:t>
      </w:r>
    </w:p>
    <w:p w14:paraId="6B7CE41C">
      <w:pPr>
        <w:pStyle w:val="29"/>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7.供应商与采购人或者采购代理机构之间、供应商相互之间，为</w:t>
      </w:r>
      <w:r>
        <w:rPr>
          <w:rFonts w:ascii="宋体" w:hAnsi="宋体" w:cs="仿宋_GB2312"/>
          <w:color w:val="auto"/>
          <w:spacing w:val="-6"/>
          <w:sz w:val="21"/>
          <w:szCs w:val="21"/>
          <w:highlight w:val="none"/>
        </w:rPr>
        <w:t>谋求特定供应商成交或者排斥其他供应商的其他串通行为。</w:t>
      </w:r>
    </w:p>
    <w:p w14:paraId="743DB050">
      <w:pPr>
        <w:pStyle w:val="29"/>
        <w:spacing w:line="360" w:lineRule="auto"/>
        <w:rPr>
          <w:rFonts w:ascii="宋体" w:hAnsi="宋体" w:cs="仿宋_GB2312"/>
          <w:color w:val="auto"/>
          <w:sz w:val="21"/>
          <w:szCs w:val="21"/>
          <w:highlight w:val="none"/>
        </w:rPr>
      </w:pPr>
    </w:p>
    <w:p w14:paraId="0D84E809">
      <w:pPr>
        <w:pStyle w:val="29"/>
        <w:spacing w:line="360" w:lineRule="auto"/>
        <w:rPr>
          <w:rFonts w:ascii="宋体" w:hAnsi="宋体" w:cs="仿宋_GB2312"/>
          <w:b/>
          <w:bCs/>
          <w:color w:val="auto"/>
          <w:sz w:val="21"/>
          <w:szCs w:val="21"/>
          <w:highlight w:val="none"/>
        </w:rPr>
      </w:pPr>
      <w:r>
        <w:rPr>
          <w:rFonts w:ascii="宋体" w:hAnsi="宋体" w:cs="仿宋_GB2312"/>
          <w:b/>
          <w:bCs/>
          <w:color w:val="auto"/>
          <w:sz w:val="21"/>
          <w:szCs w:val="21"/>
          <w:highlight w:val="none"/>
        </w:rPr>
        <w:t>以上情形一经核查属实，我方愿意承担一切后果，并不再寻求任何旨在减轻或者免除法律责任的辩解。</w:t>
      </w:r>
    </w:p>
    <w:p w14:paraId="7FD43D53">
      <w:pPr>
        <w:pStyle w:val="29"/>
        <w:spacing w:line="360" w:lineRule="auto"/>
        <w:rPr>
          <w:rFonts w:ascii="宋体" w:hAnsi="宋体" w:cs="仿宋_GB2312"/>
          <w:color w:val="auto"/>
          <w:sz w:val="21"/>
          <w:szCs w:val="21"/>
          <w:highlight w:val="none"/>
        </w:rPr>
      </w:pPr>
    </w:p>
    <w:p w14:paraId="2C3DC3EB">
      <w:pPr>
        <w:pStyle w:val="29"/>
        <w:spacing w:line="360" w:lineRule="auto"/>
        <w:rPr>
          <w:rFonts w:ascii="宋体" w:hAnsi="宋体" w:cs="仿宋_GB2312"/>
          <w:color w:val="auto"/>
          <w:sz w:val="21"/>
          <w:szCs w:val="21"/>
          <w:highlight w:val="none"/>
        </w:rPr>
      </w:pPr>
    </w:p>
    <w:p w14:paraId="00315D6E">
      <w:pPr>
        <w:pStyle w:val="29"/>
        <w:spacing w:line="360" w:lineRule="auto"/>
        <w:rPr>
          <w:rFonts w:ascii="宋体" w:hAnsi="宋体" w:cs="仿宋_GB2312"/>
          <w:color w:val="auto"/>
          <w:sz w:val="21"/>
          <w:szCs w:val="21"/>
          <w:highlight w:val="none"/>
        </w:rPr>
      </w:pPr>
      <w:r>
        <w:rPr>
          <w:rFonts w:hint="eastAsia" w:ascii="宋体" w:hAnsi="宋体" w:cs="宋体"/>
          <w:color w:val="auto"/>
          <w:kern w:val="0"/>
          <w:sz w:val="24"/>
          <w:szCs w:val="21"/>
          <w:highlight w:val="none"/>
        </w:rPr>
        <w:t>磋商单位</w:t>
      </w:r>
      <w:r>
        <w:rPr>
          <w:rFonts w:ascii="宋体" w:hAnsi="宋体" w:cs="仿宋_GB2312"/>
          <w:color w:val="auto"/>
          <w:sz w:val="21"/>
          <w:szCs w:val="21"/>
          <w:highlight w:val="none"/>
        </w:rPr>
        <w:t>（盖公章 ）：</w:t>
      </w:r>
    </w:p>
    <w:p w14:paraId="0CCB99A9">
      <w:pPr>
        <w:pStyle w:val="29"/>
        <w:spacing w:line="360" w:lineRule="auto"/>
        <w:ind w:firstLine="840" w:firstLineChars="400"/>
        <w:jc w:val="both"/>
        <w:rPr>
          <w:rFonts w:ascii="宋体" w:hAnsi="宋体" w:cs="仿宋_GB2312"/>
          <w:color w:val="auto"/>
          <w:sz w:val="21"/>
          <w:szCs w:val="21"/>
          <w:highlight w:val="none"/>
        </w:rPr>
      </w:pPr>
      <w:r>
        <w:rPr>
          <w:rFonts w:ascii="宋体" w:hAnsi="宋体" w:cs="仿宋_GB2312"/>
          <w:color w:val="auto"/>
          <w:sz w:val="21"/>
          <w:szCs w:val="21"/>
          <w:highlight w:val="none"/>
        </w:rPr>
        <w:t>年   月   日</w:t>
      </w:r>
    </w:p>
    <w:p w14:paraId="3B70BEED">
      <w:pPr>
        <w:pStyle w:val="29"/>
        <w:spacing w:line="360" w:lineRule="auto"/>
        <w:jc w:val="left"/>
        <w:rPr>
          <w:rFonts w:hint="eastAsia" w:ascii="宋体" w:hAnsi="宋体"/>
          <w:b/>
          <w:color w:val="auto"/>
          <w:sz w:val="28"/>
          <w:szCs w:val="28"/>
          <w:highlight w:val="none"/>
          <w:lang w:val="en-US" w:eastAsia="zh-CN"/>
        </w:rPr>
      </w:pPr>
    </w:p>
    <w:p w14:paraId="50A377E6">
      <w:pPr>
        <w:pStyle w:val="29"/>
        <w:spacing w:line="360" w:lineRule="auto"/>
        <w:jc w:val="left"/>
        <w:rPr>
          <w:rFonts w:hint="eastAsia" w:ascii="宋体" w:hAnsi="宋体"/>
          <w:b/>
          <w:color w:val="auto"/>
          <w:sz w:val="28"/>
          <w:szCs w:val="28"/>
          <w:highlight w:val="none"/>
          <w:lang w:val="en-US" w:eastAsia="zh-CN"/>
        </w:rPr>
      </w:pPr>
    </w:p>
    <w:p w14:paraId="5909B29A">
      <w:pPr>
        <w:pStyle w:val="29"/>
        <w:spacing w:line="360" w:lineRule="auto"/>
        <w:jc w:val="left"/>
        <w:rPr>
          <w:rFonts w:hint="eastAsia" w:ascii="宋体" w:hAnsi="宋体"/>
          <w:b/>
          <w:color w:val="auto"/>
          <w:sz w:val="28"/>
          <w:szCs w:val="28"/>
          <w:highlight w:val="none"/>
          <w:lang w:val="en-US" w:eastAsia="zh-CN"/>
        </w:rPr>
      </w:pPr>
    </w:p>
    <w:p w14:paraId="61279E91">
      <w:pPr>
        <w:pStyle w:val="29"/>
        <w:spacing w:line="360" w:lineRule="auto"/>
        <w:jc w:val="left"/>
        <w:rPr>
          <w:rFonts w:hint="eastAsia" w:ascii="宋体" w:hAnsi="宋体"/>
          <w:b/>
          <w:color w:val="auto"/>
          <w:sz w:val="28"/>
          <w:szCs w:val="28"/>
          <w:highlight w:val="none"/>
          <w:lang w:val="en-US" w:eastAsia="zh-CN"/>
        </w:rPr>
      </w:pPr>
    </w:p>
    <w:p w14:paraId="52F7BA3D">
      <w:pPr>
        <w:pStyle w:val="29"/>
        <w:spacing w:line="360" w:lineRule="auto"/>
        <w:jc w:val="left"/>
        <w:rPr>
          <w:rFonts w:hint="eastAsia" w:ascii="宋体" w:hAnsi="宋体"/>
          <w:b/>
          <w:color w:val="auto"/>
          <w:sz w:val="28"/>
          <w:szCs w:val="28"/>
          <w:highlight w:val="none"/>
          <w:lang w:val="en-US" w:eastAsia="zh-CN"/>
        </w:rPr>
      </w:pPr>
    </w:p>
    <w:p w14:paraId="3DCA884A">
      <w:pPr>
        <w:pStyle w:val="29"/>
        <w:spacing w:line="360" w:lineRule="auto"/>
        <w:jc w:val="left"/>
        <w:rPr>
          <w:rFonts w:hint="eastAsia" w:ascii="宋体" w:hAnsi="宋体"/>
          <w:b/>
          <w:color w:val="auto"/>
          <w:sz w:val="28"/>
          <w:szCs w:val="28"/>
          <w:highlight w:val="none"/>
          <w:lang w:val="en-US" w:eastAsia="zh-CN"/>
        </w:rPr>
      </w:pPr>
    </w:p>
    <w:p w14:paraId="71910CD2">
      <w:pPr>
        <w:pStyle w:val="29"/>
        <w:spacing w:line="360" w:lineRule="auto"/>
        <w:jc w:val="left"/>
        <w:rPr>
          <w:rFonts w:hint="eastAsia" w:ascii="宋体" w:hAnsi="宋体"/>
          <w:b/>
          <w:color w:val="auto"/>
          <w:sz w:val="28"/>
          <w:szCs w:val="28"/>
          <w:highlight w:val="none"/>
          <w:lang w:val="en-US" w:eastAsia="zh-CN"/>
        </w:rPr>
      </w:pPr>
    </w:p>
    <w:p w14:paraId="7BCCF1EC">
      <w:pPr>
        <w:pStyle w:val="29"/>
        <w:spacing w:line="360" w:lineRule="auto"/>
        <w:jc w:val="left"/>
        <w:rPr>
          <w:rFonts w:ascii="宋体" w:hAnsi="宋体"/>
          <w:b/>
          <w:color w:val="auto"/>
          <w:sz w:val="28"/>
          <w:szCs w:val="28"/>
          <w:highlight w:val="none"/>
        </w:rPr>
      </w:pPr>
      <w:r>
        <w:rPr>
          <w:rFonts w:hint="eastAsia" w:ascii="宋体" w:hAnsi="宋体"/>
          <w:b/>
          <w:color w:val="auto"/>
          <w:sz w:val="28"/>
          <w:szCs w:val="28"/>
          <w:highlight w:val="none"/>
          <w:lang w:val="en-US" w:eastAsia="zh-CN"/>
        </w:rPr>
        <w:t>4、</w:t>
      </w:r>
      <w:r>
        <w:rPr>
          <w:rFonts w:ascii="宋体" w:hAnsi="宋体"/>
          <w:b/>
          <w:color w:val="auto"/>
          <w:sz w:val="28"/>
          <w:szCs w:val="28"/>
          <w:highlight w:val="none"/>
        </w:rPr>
        <w:t>磋商函</w:t>
      </w:r>
    </w:p>
    <w:p w14:paraId="6914815C">
      <w:pPr>
        <w:pStyle w:val="29"/>
        <w:spacing w:line="360" w:lineRule="auto"/>
        <w:jc w:val="center"/>
        <w:rPr>
          <w:rFonts w:ascii="宋体" w:hAnsi="宋体"/>
          <w:b/>
          <w:color w:val="auto"/>
          <w:sz w:val="28"/>
          <w:szCs w:val="28"/>
          <w:highlight w:val="none"/>
        </w:rPr>
      </w:pPr>
      <w:r>
        <w:rPr>
          <w:rFonts w:ascii="宋体" w:hAnsi="宋体"/>
          <w:b/>
          <w:color w:val="auto"/>
          <w:sz w:val="28"/>
          <w:szCs w:val="28"/>
          <w:highlight w:val="none"/>
        </w:rPr>
        <w:t>磋  商  函</w:t>
      </w:r>
    </w:p>
    <w:p w14:paraId="1BA2EB32">
      <w:pPr>
        <w:pStyle w:val="29"/>
        <w:spacing w:line="360" w:lineRule="auto"/>
        <w:ind w:left="141"/>
        <w:rPr>
          <w:rFonts w:ascii="宋体" w:hAnsi="宋体"/>
          <w:color w:val="auto"/>
          <w:szCs w:val="21"/>
          <w:highlight w:val="none"/>
          <w:u w:val="single"/>
        </w:rPr>
      </w:pPr>
    </w:p>
    <w:p w14:paraId="4C479881">
      <w:pPr>
        <w:spacing w:line="360" w:lineRule="auto"/>
        <w:rPr>
          <w:rFonts w:ascii="宋体" w:cs="宋体"/>
          <w:color w:val="auto"/>
          <w:kern w:val="0"/>
          <w:sz w:val="21"/>
          <w:szCs w:val="22"/>
          <w:highlight w:val="none"/>
          <w:u w:val="single"/>
        </w:rPr>
      </w:pPr>
      <w:r>
        <w:rPr>
          <w:rFonts w:hint="eastAsia" w:ascii="宋体" w:hAnsi="宋体" w:cs="宋体"/>
          <w:color w:val="auto"/>
          <w:kern w:val="0"/>
          <w:sz w:val="21"/>
          <w:szCs w:val="22"/>
          <w:highlight w:val="none"/>
          <w:u w:val="single"/>
        </w:rPr>
        <w:t>致：（采购人名称）</w:t>
      </w:r>
    </w:p>
    <w:p w14:paraId="40FAEDBD">
      <w:pP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1.</w:t>
      </w:r>
      <w:r>
        <w:rPr>
          <w:rFonts w:hint="eastAsia" w:ascii="宋体" w:hAnsi="宋体" w:cs="宋体"/>
          <w:color w:val="auto"/>
          <w:kern w:val="0"/>
          <w:sz w:val="21"/>
          <w:szCs w:val="22"/>
          <w:highlight w:val="none"/>
        </w:rPr>
        <w:t>根据你方</w:t>
      </w:r>
      <w:r>
        <w:rPr>
          <w:rFonts w:hint="eastAsia" w:ascii="宋体" w:hAnsi="宋体" w:cs="宋体"/>
          <w:color w:val="auto"/>
          <w:kern w:val="0"/>
          <w:sz w:val="21"/>
          <w:szCs w:val="22"/>
          <w:highlight w:val="none"/>
          <w:u w:val="single"/>
        </w:rPr>
        <w:t>（项目名称和编号）</w:t>
      </w:r>
      <w:r>
        <w:rPr>
          <w:rFonts w:hint="eastAsia" w:ascii="宋体" w:hAnsi="宋体" w:cs="宋体"/>
          <w:color w:val="auto"/>
          <w:kern w:val="0"/>
          <w:sz w:val="21"/>
          <w:szCs w:val="22"/>
          <w:highlight w:val="none"/>
        </w:rPr>
        <w:t>工程的采购文件，遵照采购投标有关法律、法规和规章的规定，经我公司研究上述采购文件的竞标须知、合同条款、图纸、工程质量标准及其他有关文件后，我方愿以人民币</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w:t>
      </w:r>
      <w:r>
        <w:rPr>
          <w:rFonts w:ascii="宋体" w:cs="宋体"/>
          <w:color w:val="auto"/>
          <w:kern w:val="0"/>
          <w:sz w:val="21"/>
          <w:szCs w:val="22"/>
          <w:highlight w:val="none"/>
          <w:u w:val="single"/>
        </w:rPr>
        <w:t>¥</w:t>
      </w:r>
      <w:r>
        <w:rPr>
          <w:rFonts w:hint="eastAsia" w:asci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元）</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的竞标总价，并按上述图纸、合同条款、工程建设标准的条件要求承包上述工程的施工、竣工，并承担任何质量缺陷保修责任。</w:t>
      </w:r>
    </w:p>
    <w:p w14:paraId="31FB665D">
      <w:pP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 xml:space="preserve">2. </w:t>
      </w:r>
      <w:r>
        <w:rPr>
          <w:rFonts w:hint="eastAsia" w:ascii="宋体" w:hAnsi="宋体" w:cs="宋体"/>
          <w:color w:val="auto"/>
          <w:kern w:val="0"/>
          <w:sz w:val="21"/>
          <w:szCs w:val="22"/>
          <w:highlight w:val="none"/>
        </w:rPr>
        <w:t>我方已详细审核全部采购文件，包括采购补遗文件及有关附件。</w:t>
      </w:r>
    </w:p>
    <w:p w14:paraId="02D143C6">
      <w:pP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 xml:space="preserve">3. </w:t>
      </w:r>
      <w:r>
        <w:rPr>
          <w:rFonts w:hint="eastAsia" w:ascii="宋体" w:hAnsi="宋体" w:cs="宋体"/>
          <w:color w:val="auto"/>
          <w:kern w:val="0"/>
          <w:sz w:val="21"/>
          <w:szCs w:val="22"/>
          <w:highlight w:val="none"/>
        </w:rPr>
        <w:t>我方承认</w:t>
      </w:r>
      <w:r>
        <w:rPr>
          <w:rFonts w:hint="eastAsia" w:ascii="宋体" w:hAnsi="宋体" w:cs="宋体"/>
          <w:color w:val="auto"/>
          <w:kern w:val="0"/>
          <w:sz w:val="21"/>
          <w:szCs w:val="22"/>
          <w:highlight w:val="none"/>
          <w:lang w:eastAsia="zh-CN"/>
        </w:rPr>
        <w:t>磋商函</w:t>
      </w:r>
      <w:r>
        <w:rPr>
          <w:rFonts w:hint="eastAsia" w:ascii="宋体" w:hAnsi="宋体" w:cs="宋体"/>
          <w:color w:val="auto"/>
          <w:kern w:val="0"/>
          <w:sz w:val="21"/>
          <w:szCs w:val="22"/>
          <w:highlight w:val="none"/>
        </w:rPr>
        <w:t>附录是我方</w:t>
      </w:r>
      <w:r>
        <w:rPr>
          <w:rFonts w:hint="eastAsia" w:ascii="宋体" w:hAnsi="宋体" w:cs="宋体"/>
          <w:color w:val="auto"/>
          <w:kern w:val="0"/>
          <w:sz w:val="21"/>
          <w:szCs w:val="22"/>
          <w:highlight w:val="none"/>
          <w:lang w:eastAsia="zh-CN"/>
        </w:rPr>
        <w:t>磋商函</w:t>
      </w:r>
      <w:r>
        <w:rPr>
          <w:rFonts w:hint="eastAsia" w:ascii="宋体" w:hAnsi="宋体" w:cs="宋体"/>
          <w:color w:val="auto"/>
          <w:kern w:val="0"/>
          <w:sz w:val="21"/>
          <w:szCs w:val="22"/>
          <w:highlight w:val="none"/>
        </w:rPr>
        <w:t>的组成部分。</w:t>
      </w:r>
    </w:p>
    <w:p w14:paraId="43275B1C">
      <w:pPr>
        <w:autoSpaceDE w:val="0"/>
        <w:autoSpaceDN w:val="0"/>
        <w:adjustRightInd w:val="0"/>
        <w:spacing w:line="360" w:lineRule="auto"/>
        <w:ind w:firstLine="420" w:firstLineChars="200"/>
        <w:rPr>
          <w:rFonts w:ascii="宋体" w:cs="宋体"/>
          <w:color w:val="auto"/>
          <w:kern w:val="0"/>
          <w:sz w:val="21"/>
          <w:szCs w:val="22"/>
          <w:highlight w:val="none"/>
          <w:u w:val="single"/>
        </w:rPr>
      </w:pPr>
      <w:r>
        <w:rPr>
          <w:rFonts w:ascii="宋体" w:hAnsi="宋体" w:cs="宋体"/>
          <w:color w:val="auto"/>
          <w:kern w:val="0"/>
          <w:sz w:val="21"/>
          <w:szCs w:val="22"/>
          <w:highlight w:val="none"/>
        </w:rPr>
        <w:t xml:space="preserve">4. </w:t>
      </w:r>
      <w:r>
        <w:rPr>
          <w:rFonts w:hint="eastAsia" w:ascii="宋体" w:hAnsi="宋体" w:cs="宋体"/>
          <w:color w:val="auto"/>
          <w:kern w:val="0"/>
          <w:sz w:val="21"/>
          <w:szCs w:val="22"/>
          <w:highlight w:val="none"/>
        </w:rPr>
        <w:t>一旦我方成交，我方保证按合同协议书中约定的工期</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日历日</w:t>
      </w:r>
      <w:r>
        <w:rPr>
          <w:rFonts w:hint="eastAsia" w:ascii="宋体" w:hAnsi="宋体" w:cs="宋体"/>
          <w:color w:val="auto"/>
          <w:kern w:val="0"/>
          <w:sz w:val="21"/>
          <w:szCs w:val="22"/>
          <w:highlight w:val="none"/>
        </w:rPr>
        <w:t>内完成并移交全部工程，并保证工程质量</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w:t>
      </w:r>
    </w:p>
    <w:p w14:paraId="7AF33658">
      <w:pPr>
        <w:autoSpaceDE w:val="0"/>
        <w:autoSpaceDN w:val="0"/>
        <w:adjustRightInd w:val="0"/>
        <w:spacing w:line="360" w:lineRule="auto"/>
        <w:ind w:firstLine="417" w:firstLineChars="199"/>
        <w:rPr>
          <w:rFonts w:ascii="宋体" w:cs="宋体"/>
          <w:color w:val="auto"/>
          <w:kern w:val="0"/>
          <w:sz w:val="21"/>
          <w:szCs w:val="22"/>
          <w:highlight w:val="none"/>
        </w:rPr>
      </w:pPr>
      <w:r>
        <w:rPr>
          <w:rFonts w:ascii="宋体" w:hAnsi="宋体" w:cs="宋体"/>
          <w:color w:val="auto"/>
          <w:kern w:val="0"/>
          <w:sz w:val="21"/>
          <w:szCs w:val="22"/>
          <w:highlight w:val="none"/>
        </w:rPr>
        <w:t xml:space="preserve">5. </w:t>
      </w:r>
      <w:r>
        <w:rPr>
          <w:rFonts w:hint="eastAsia" w:ascii="宋体" w:hAnsi="宋体" w:cs="宋体"/>
          <w:color w:val="auto"/>
          <w:kern w:val="0"/>
          <w:sz w:val="21"/>
          <w:szCs w:val="22"/>
          <w:highlight w:val="none"/>
        </w:rPr>
        <w:t>我方同意所提交的响应文件在“竞标须知”规定的竞标有效期内有效，在此期间内如果成交，我方将受此约束。</w:t>
      </w:r>
    </w:p>
    <w:p w14:paraId="396308D7">
      <w:pP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 xml:space="preserve">6. </w:t>
      </w:r>
      <w:r>
        <w:rPr>
          <w:rFonts w:hint="eastAsia" w:ascii="宋体" w:hAnsi="宋体" w:cs="宋体"/>
          <w:color w:val="auto"/>
          <w:kern w:val="0"/>
          <w:sz w:val="21"/>
          <w:szCs w:val="22"/>
          <w:highlight w:val="none"/>
        </w:rPr>
        <w:t>除非另外达成协议并生效，你方的成交通知书和本响应文件将成为约束双方的合同文件的组成部分。</w:t>
      </w:r>
    </w:p>
    <w:p w14:paraId="3A3C6EF5">
      <w:pPr>
        <w:autoSpaceDE w:val="0"/>
        <w:autoSpaceDN w:val="0"/>
        <w:adjustRightInd w:val="0"/>
        <w:spacing w:line="360" w:lineRule="auto"/>
        <w:ind w:firstLine="555"/>
        <w:rPr>
          <w:rFonts w:ascii="宋体" w:cs="宋体"/>
          <w:color w:val="auto"/>
          <w:kern w:val="0"/>
          <w:sz w:val="21"/>
          <w:szCs w:val="22"/>
          <w:highlight w:val="none"/>
        </w:rPr>
      </w:pPr>
    </w:p>
    <w:p w14:paraId="59E9014E">
      <w:pPr>
        <w:autoSpaceDE w:val="0"/>
        <w:autoSpaceDN w:val="0"/>
        <w:adjustRightInd w:val="0"/>
        <w:spacing w:line="360" w:lineRule="auto"/>
        <w:ind w:firstLine="840" w:firstLineChars="400"/>
        <w:rPr>
          <w:rFonts w:ascii="宋体" w:cs="宋体"/>
          <w:color w:val="auto"/>
          <w:kern w:val="0"/>
          <w:sz w:val="21"/>
          <w:szCs w:val="22"/>
          <w:highlight w:val="none"/>
        </w:rPr>
      </w:pPr>
      <w:r>
        <w:rPr>
          <w:rFonts w:hint="eastAsia" w:ascii="宋体" w:hAnsi="宋体" w:cs="宋体"/>
          <w:color w:val="auto"/>
          <w:kern w:val="0"/>
          <w:sz w:val="21"/>
          <w:szCs w:val="22"/>
          <w:highlight w:val="none"/>
        </w:rPr>
        <w:t>竞标人</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（盖章）</w:t>
      </w:r>
    </w:p>
    <w:p w14:paraId="16859C32">
      <w:pPr>
        <w:autoSpaceDE w:val="0"/>
        <w:autoSpaceDN w:val="0"/>
        <w:adjustRightInd w:val="0"/>
        <w:spacing w:line="360" w:lineRule="auto"/>
        <w:ind w:firstLine="840" w:firstLineChars="4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单位地址：</w:t>
      </w:r>
    </w:p>
    <w:p w14:paraId="7CE1F914">
      <w:pPr>
        <w:autoSpaceDE w:val="0"/>
        <w:autoSpaceDN w:val="0"/>
        <w:adjustRightInd w:val="0"/>
        <w:spacing w:line="360" w:lineRule="auto"/>
        <w:ind w:firstLine="840" w:firstLineChars="400"/>
        <w:jc w:val="left"/>
        <w:rPr>
          <w:rFonts w:ascii="宋体" w:cs="宋体"/>
          <w:color w:val="auto"/>
          <w:kern w:val="0"/>
          <w:sz w:val="21"/>
          <w:szCs w:val="22"/>
          <w:highlight w:val="none"/>
        </w:rPr>
      </w:pPr>
      <w:r>
        <w:rPr>
          <w:rFonts w:hint="eastAsia" w:ascii="宋体" w:hAnsi="宋体" w:cs="宋体"/>
          <w:color w:val="auto"/>
          <w:kern w:val="0"/>
          <w:sz w:val="21"/>
          <w:szCs w:val="22"/>
          <w:highlight w:val="none"/>
        </w:rPr>
        <w:t>法定代表人或其授权代理人</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（签字或盖章）</w:t>
      </w:r>
    </w:p>
    <w:p w14:paraId="34DD365A">
      <w:pPr>
        <w:autoSpaceDE w:val="0"/>
        <w:autoSpaceDN w:val="0"/>
        <w:adjustRightInd w:val="0"/>
        <w:spacing w:line="360" w:lineRule="auto"/>
        <w:ind w:firstLine="840" w:firstLineChars="400"/>
        <w:jc w:val="left"/>
        <w:rPr>
          <w:rFonts w:ascii="宋体" w:cs="宋体"/>
          <w:color w:val="auto"/>
          <w:kern w:val="0"/>
          <w:sz w:val="21"/>
          <w:szCs w:val="22"/>
          <w:highlight w:val="none"/>
        </w:rPr>
      </w:pPr>
      <w:r>
        <w:rPr>
          <w:rFonts w:hint="eastAsia" w:ascii="宋体" w:hAnsi="宋体" w:cs="宋体"/>
          <w:color w:val="auto"/>
          <w:kern w:val="0"/>
          <w:sz w:val="21"/>
          <w:szCs w:val="22"/>
          <w:highlight w:val="none"/>
        </w:rPr>
        <w:t>邮政编码：</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电话：</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传真：</w:t>
      </w:r>
    </w:p>
    <w:p w14:paraId="57A09A49">
      <w:pPr>
        <w:autoSpaceDE w:val="0"/>
        <w:autoSpaceDN w:val="0"/>
        <w:adjustRightInd w:val="0"/>
        <w:spacing w:line="360" w:lineRule="auto"/>
        <w:ind w:firstLine="840" w:firstLineChars="4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开户银行名称：</w:t>
      </w:r>
    </w:p>
    <w:p w14:paraId="3A6D6F40">
      <w:pPr>
        <w:autoSpaceDE w:val="0"/>
        <w:autoSpaceDN w:val="0"/>
        <w:adjustRightInd w:val="0"/>
        <w:spacing w:line="360" w:lineRule="auto"/>
        <w:ind w:firstLine="840" w:firstLineChars="4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lang w:eastAsia="zh-CN"/>
        </w:rPr>
        <w:t>开户银行账号</w:t>
      </w:r>
      <w:r>
        <w:rPr>
          <w:rFonts w:hint="eastAsia" w:ascii="宋体" w:hAnsi="宋体" w:cs="宋体"/>
          <w:color w:val="auto"/>
          <w:kern w:val="0"/>
          <w:sz w:val="21"/>
          <w:szCs w:val="22"/>
          <w:highlight w:val="none"/>
        </w:rPr>
        <w:t>：</w:t>
      </w:r>
    </w:p>
    <w:p w14:paraId="08605032">
      <w:pPr>
        <w:autoSpaceDE w:val="0"/>
        <w:autoSpaceDN w:val="0"/>
        <w:adjustRightInd w:val="0"/>
        <w:spacing w:line="360" w:lineRule="auto"/>
        <w:ind w:firstLine="840" w:firstLineChars="4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开户银行地址：</w:t>
      </w:r>
    </w:p>
    <w:p w14:paraId="559CCFA6">
      <w:pPr>
        <w:autoSpaceDE w:val="0"/>
        <w:autoSpaceDN w:val="0"/>
        <w:adjustRightInd w:val="0"/>
        <w:spacing w:line="360" w:lineRule="auto"/>
        <w:ind w:firstLine="840" w:firstLineChars="400"/>
        <w:jc w:val="left"/>
        <w:rPr>
          <w:rFonts w:ascii="宋体" w:cs="宋体"/>
          <w:color w:val="auto"/>
          <w:kern w:val="0"/>
          <w:sz w:val="21"/>
          <w:szCs w:val="22"/>
          <w:highlight w:val="none"/>
        </w:rPr>
      </w:pPr>
      <w:r>
        <w:rPr>
          <w:rFonts w:hint="eastAsia" w:ascii="宋体" w:hAnsi="宋体" w:cs="宋体"/>
          <w:color w:val="auto"/>
          <w:kern w:val="0"/>
          <w:sz w:val="21"/>
          <w:szCs w:val="22"/>
          <w:highlight w:val="none"/>
        </w:rPr>
        <w:t>日期：</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年</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月</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日</w:t>
      </w:r>
    </w:p>
    <w:p w14:paraId="5F4A07F4">
      <w:pPr>
        <w:pStyle w:val="29"/>
        <w:spacing w:line="360" w:lineRule="auto"/>
        <w:ind w:right="97"/>
        <w:rPr>
          <w:rFonts w:ascii="宋体" w:hAnsi="宋体" w:cs="宋体"/>
          <w:color w:val="auto"/>
          <w:szCs w:val="21"/>
          <w:highlight w:val="none"/>
        </w:rPr>
      </w:pPr>
    </w:p>
    <w:p w14:paraId="264488DA">
      <w:pPr>
        <w:pStyle w:val="29"/>
        <w:spacing w:line="360" w:lineRule="auto"/>
        <w:rPr>
          <w:rFonts w:ascii="宋体" w:hAnsi="宋体"/>
          <w:b/>
          <w:color w:val="auto"/>
          <w:sz w:val="28"/>
          <w:szCs w:val="28"/>
          <w:highlight w:val="none"/>
        </w:rPr>
      </w:pPr>
    </w:p>
    <w:p w14:paraId="3924A1C6">
      <w:pPr>
        <w:pStyle w:val="30"/>
        <w:rPr>
          <w:color w:val="auto"/>
          <w:highlight w:val="none"/>
        </w:rPr>
      </w:pPr>
    </w:p>
    <w:p w14:paraId="3F157B57">
      <w:pPr>
        <w:pStyle w:val="29"/>
        <w:spacing w:line="360" w:lineRule="auto"/>
        <w:rPr>
          <w:rFonts w:ascii="宋体" w:hAnsi="宋体"/>
          <w:b/>
          <w:color w:val="auto"/>
          <w:sz w:val="28"/>
          <w:szCs w:val="28"/>
          <w:highlight w:val="none"/>
        </w:rPr>
        <w:sectPr>
          <w:pgSz w:w="11906" w:h="16838"/>
          <w:pgMar w:top="1134" w:right="1134" w:bottom="1134" w:left="1417" w:header="851" w:footer="851" w:gutter="0"/>
          <w:pgNumType w:fmt="decimal"/>
          <w:cols w:space="720" w:num="1"/>
          <w:formProt w:val="1"/>
          <w:docGrid w:linePitch="312" w:charSpace="43007"/>
        </w:sectPr>
      </w:pPr>
    </w:p>
    <w:p w14:paraId="3F4F88E1">
      <w:pPr>
        <w:pStyle w:val="29"/>
        <w:spacing w:line="360" w:lineRule="auto"/>
        <w:rPr>
          <w:rFonts w:ascii="宋体" w:hAnsi="宋体"/>
          <w:b/>
          <w:color w:val="auto"/>
          <w:sz w:val="28"/>
          <w:szCs w:val="28"/>
          <w:highlight w:val="none"/>
        </w:rPr>
      </w:pPr>
      <w:r>
        <w:rPr>
          <w:rFonts w:hint="eastAsia" w:ascii="宋体" w:hAnsi="宋体"/>
          <w:b/>
          <w:color w:val="auto"/>
          <w:sz w:val="28"/>
          <w:szCs w:val="28"/>
          <w:highlight w:val="none"/>
          <w:lang w:val="en-US" w:eastAsia="zh-CN"/>
        </w:rPr>
        <w:t>5、</w:t>
      </w:r>
      <w:r>
        <w:rPr>
          <w:rFonts w:ascii="宋体" w:hAnsi="宋体"/>
          <w:b/>
          <w:color w:val="auto"/>
          <w:sz w:val="28"/>
          <w:szCs w:val="28"/>
          <w:highlight w:val="none"/>
        </w:rPr>
        <w:t xml:space="preserve">磋商函附录       </w:t>
      </w:r>
    </w:p>
    <w:p w14:paraId="787ABF12">
      <w:pPr>
        <w:pStyle w:val="35"/>
        <w:spacing w:line="360" w:lineRule="auto"/>
        <w:jc w:val="center"/>
        <w:rPr>
          <w:color w:val="auto"/>
          <w:sz w:val="32"/>
          <w:szCs w:val="32"/>
          <w:highlight w:val="none"/>
        </w:rPr>
      </w:pPr>
      <w:bookmarkStart w:id="82" w:name="_Toc514605589"/>
      <w:bookmarkStart w:id="83" w:name="_Toc514605322"/>
      <w:bookmarkStart w:id="84" w:name="_Toc31318"/>
      <w:bookmarkStart w:id="85" w:name="_Toc514607588"/>
      <w:bookmarkStart w:id="86" w:name="_Toc1106"/>
      <w:bookmarkStart w:id="87" w:name="_Toc514606977"/>
      <w:r>
        <w:rPr>
          <w:color w:val="auto"/>
          <w:sz w:val="30"/>
          <w:szCs w:val="30"/>
          <w:highlight w:val="none"/>
        </w:rPr>
        <w:t>磋商函附录</w:t>
      </w:r>
      <w:bookmarkEnd w:id="82"/>
      <w:bookmarkEnd w:id="83"/>
      <w:bookmarkEnd w:id="84"/>
      <w:bookmarkEnd w:id="85"/>
      <w:bookmarkEnd w:id="86"/>
      <w:bookmarkEnd w:id="87"/>
    </w:p>
    <w:tbl>
      <w:tblPr>
        <w:tblStyle w:val="21"/>
        <w:tblW w:w="837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843"/>
        <w:gridCol w:w="2145"/>
        <w:gridCol w:w="1854"/>
        <w:gridCol w:w="2633"/>
        <w:gridCol w:w="900"/>
      </w:tblGrid>
      <w:tr w14:paraId="186A55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303A010F">
            <w:pPr>
              <w:autoSpaceDE w:val="0"/>
              <w:autoSpaceDN w:val="0"/>
              <w:adjustRightInd w:val="0"/>
              <w:spacing w:line="360" w:lineRule="auto"/>
              <w:jc w:val="center"/>
              <w:rPr>
                <w:rFonts w:ascii="宋体" w:cs="宋体"/>
                <w:color w:val="auto"/>
                <w:kern w:val="0"/>
                <w:sz w:val="21"/>
                <w:szCs w:val="22"/>
                <w:highlight w:val="none"/>
              </w:rPr>
            </w:pPr>
            <w:r>
              <w:rPr>
                <w:rFonts w:hint="eastAsia" w:ascii="宋体" w:hAnsi="宋体" w:cs="宋体"/>
                <w:color w:val="auto"/>
                <w:kern w:val="0"/>
                <w:sz w:val="21"/>
                <w:szCs w:val="22"/>
                <w:highlight w:val="none"/>
              </w:rPr>
              <w:t>序号</w:t>
            </w:r>
          </w:p>
        </w:tc>
        <w:tc>
          <w:tcPr>
            <w:tcW w:w="2145" w:type="dxa"/>
            <w:vAlign w:val="center"/>
          </w:tcPr>
          <w:p w14:paraId="6504E98B">
            <w:pPr>
              <w:autoSpaceDE w:val="0"/>
              <w:autoSpaceDN w:val="0"/>
              <w:adjustRightInd w:val="0"/>
              <w:spacing w:line="360" w:lineRule="auto"/>
              <w:jc w:val="center"/>
              <w:rPr>
                <w:rFonts w:ascii="宋体" w:cs="宋体"/>
                <w:color w:val="auto"/>
                <w:kern w:val="0"/>
                <w:sz w:val="21"/>
                <w:szCs w:val="22"/>
                <w:highlight w:val="none"/>
              </w:rPr>
            </w:pPr>
            <w:r>
              <w:rPr>
                <w:rFonts w:hint="eastAsia" w:ascii="宋体" w:hAnsi="宋体" w:cs="宋体"/>
                <w:color w:val="auto"/>
                <w:kern w:val="0"/>
                <w:sz w:val="21"/>
                <w:szCs w:val="22"/>
                <w:highlight w:val="none"/>
              </w:rPr>
              <w:t>项目内容</w:t>
            </w:r>
          </w:p>
        </w:tc>
        <w:tc>
          <w:tcPr>
            <w:tcW w:w="1854" w:type="dxa"/>
            <w:vAlign w:val="center"/>
          </w:tcPr>
          <w:p w14:paraId="77FCA813">
            <w:pPr>
              <w:autoSpaceDE w:val="0"/>
              <w:autoSpaceDN w:val="0"/>
              <w:adjustRightInd w:val="0"/>
              <w:spacing w:line="360" w:lineRule="auto"/>
              <w:jc w:val="center"/>
              <w:rPr>
                <w:rFonts w:hint="eastAsia" w:ascii="宋体" w:eastAsia="宋体" w:cs="宋体"/>
                <w:color w:val="auto"/>
                <w:kern w:val="0"/>
                <w:sz w:val="21"/>
                <w:szCs w:val="22"/>
                <w:highlight w:val="none"/>
                <w:lang w:val="en-US" w:eastAsia="zh-CN"/>
              </w:rPr>
            </w:pPr>
            <w:r>
              <w:rPr>
                <w:rFonts w:hint="eastAsia" w:ascii="宋体" w:hAnsi="宋体" w:cs="宋体"/>
                <w:color w:val="auto"/>
                <w:kern w:val="0"/>
                <w:sz w:val="21"/>
                <w:szCs w:val="22"/>
                <w:highlight w:val="none"/>
                <w:lang w:eastAsia="zh-CN"/>
              </w:rPr>
              <w:t>合同约定内容</w:t>
            </w:r>
          </w:p>
        </w:tc>
        <w:tc>
          <w:tcPr>
            <w:tcW w:w="2633" w:type="dxa"/>
            <w:vAlign w:val="center"/>
          </w:tcPr>
          <w:p w14:paraId="5BCF6348">
            <w:pPr>
              <w:autoSpaceDE w:val="0"/>
              <w:autoSpaceDN w:val="0"/>
              <w:adjustRightInd w:val="0"/>
              <w:spacing w:line="360" w:lineRule="auto"/>
              <w:jc w:val="center"/>
              <w:rPr>
                <w:rFonts w:ascii="宋体" w:cs="宋体"/>
                <w:color w:val="auto"/>
                <w:kern w:val="0"/>
                <w:sz w:val="21"/>
                <w:szCs w:val="22"/>
                <w:highlight w:val="none"/>
              </w:rPr>
            </w:pPr>
            <w:r>
              <w:rPr>
                <w:rFonts w:hint="eastAsia" w:ascii="宋体" w:hAnsi="宋体" w:cs="宋体"/>
                <w:color w:val="auto"/>
                <w:kern w:val="0"/>
                <w:sz w:val="21"/>
                <w:szCs w:val="22"/>
                <w:highlight w:val="none"/>
                <w:lang w:val="en-US" w:eastAsia="zh-CN"/>
              </w:rPr>
              <w:t>响应</w:t>
            </w:r>
            <w:r>
              <w:rPr>
                <w:rFonts w:hint="eastAsia" w:ascii="宋体" w:hAnsi="宋体" w:cs="宋体"/>
                <w:color w:val="auto"/>
                <w:kern w:val="0"/>
                <w:sz w:val="21"/>
                <w:szCs w:val="22"/>
                <w:highlight w:val="none"/>
              </w:rPr>
              <w:t>内容</w:t>
            </w:r>
          </w:p>
        </w:tc>
        <w:tc>
          <w:tcPr>
            <w:tcW w:w="900" w:type="dxa"/>
            <w:vAlign w:val="center"/>
          </w:tcPr>
          <w:p w14:paraId="1CF41551">
            <w:pPr>
              <w:autoSpaceDE w:val="0"/>
              <w:autoSpaceDN w:val="0"/>
              <w:adjustRightInd w:val="0"/>
              <w:spacing w:line="360" w:lineRule="auto"/>
              <w:jc w:val="center"/>
              <w:rPr>
                <w:rFonts w:hint="default" w:ascii="宋体" w:eastAsia="宋体" w:cs="宋体"/>
                <w:color w:val="auto"/>
                <w:kern w:val="0"/>
                <w:sz w:val="21"/>
                <w:szCs w:val="22"/>
                <w:highlight w:val="none"/>
                <w:lang w:val="en-US" w:eastAsia="zh-CN"/>
              </w:rPr>
            </w:pPr>
            <w:r>
              <w:rPr>
                <w:rFonts w:hint="eastAsia" w:ascii="宋体" w:cs="宋体"/>
                <w:color w:val="auto"/>
                <w:kern w:val="0"/>
                <w:sz w:val="21"/>
                <w:szCs w:val="22"/>
                <w:highlight w:val="none"/>
                <w:lang w:val="en-US" w:eastAsia="zh-CN"/>
              </w:rPr>
              <w:t>备注</w:t>
            </w:r>
          </w:p>
        </w:tc>
      </w:tr>
      <w:tr w14:paraId="473CF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49" w:hRule="atLeast"/>
          <w:jc w:val="center"/>
        </w:trPr>
        <w:tc>
          <w:tcPr>
            <w:tcW w:w="843" w:type="dxa"/>
            <w:vAlign w:val="center"/>
          </w:tcPr>
          <w:p w14:paraId="33AC2FE7">
            <w:pPr>
              <w:autoSpaceDE w:val="0"/>
              <w:autoSpaceDN w:val="0"/>
              <w:adjustRightInd w:val="0"/>
              <w:spacing w:line="360" w:lineRule="auto"/>
              <w:jc w:val="center"/>
              <w:rPr>
                <w:rFonts w:ascii="宋体" w:hAnsi="宋体" w:cs="宋体"/>
                <w:color w:val="auto"/>
                <w:kern w:val="0"/>
                <w:sz w:val="21"/>
                <w:szCs w:val="22"/>
                <w:highlight w:val="none"/>
              </w:rPr>
            </w:pPr>
            <w:r>
              <w:rPr>
                <w:rFonts w:ascii="宋体" w:hAnsi="宋体" w:cs="宋体"/>
                <w:color w:val="auto"/>
                <w:kern w:val="0"/>
                <w:sz w:val="21"/>
                <w:szCs w:val="22"/>
                <w:highlight w:val="none"/>
              </w:rPr>
              <w:t>1</w:t>
            </w:r>
          </w:p>
        </w:tc>
        <w:tc>
          <w:tcPr>
            <w:tcW w:w="2145" w:type="dxa"/>
            <w:vAlign w:val="center"/>
          </w:tcPr>
          <w:p w14:paraId="54BADF39">
            <w:pPr>
              <w:autoSpaceDE w:val="0"/>
              <w:autoSpaceDN w:val="0"/>
              <w:adjustRightInd w:val="0"/>
              <w:spacing w:line="360" w:lineRule="auto"/>
              <w:rPr>
                <w:rFonts w:ascii="宋体" w:cs="宋体"/>
                <w:color w:val="auto"/>
                <w:kern w:val="0"/>
                <w:sz w:val="21"/>
                <w:szCs w:val="22"/>
                <w:highlight w:val="none"/>
              </w:rPr>
            </w:pPr>
            <w:r>
              <w:rPr>
                <w:rFonts w:hint="eastAsia" w:ascii="宋体" w:hAnsi="宋体" w:cs="宋体"/>
                <w:color w:val="auto"/>
                <w:kern w:val="0"/>
                <w:sz w:val="21"/>
                <w:szCs w:val="22"/>
                <w:highlight w:val="none"/>
              </w:rPr>
              <w:t>工程</w:t>
            </w:r>
            <w:r>
              <w:rPr>
                <w:rFonts w:hint="eastAsia" w:ascii="宋体" w:hAnsi="宋体" w:cs="宋体"/>
                <w:color w:val="auto"/>
                <w:kern w:val="0"/>
                <w:sz w:val="21"/>
                <w:szCs w:val="22"/>
                <w:highlight w:val="none"/>
                <w:lang w:eastAsia="zh-CN"/>
              </w:rPr>
              <w:t>款支付</w:t>
            </w:r>
          </w:p>
        </w:tc>
        <w:tc>
          <w:tcPr>
            <w:tcW w:w="1854" w:type="dxa"/>
            <w:vAlign w:val="center"/>
          </w:tcPr>
          <w:p w14:paraId="755334DD">
            <w:pPr>
              <w:autoSpaceDE w:val="0"/>
              <w:autoSpaceDN w:val="0"/>
              <w:adjustRightInd w:val="0"/>
              <w:spacing w:line="360" w:lineRule="auto"/>
              <w:jc w:val="center"/>
              <w:rPr>
                <w:rFonts w:ascii="宋体" w:hAnsi="宋体" w:cs="宋体"/>
                <w:color w:val="auto"/>
                <w:kern w:val="0"/>
                <w:sz w:val="21"/>
                <w:szCs w:val="22"/>
                <w:highlight w:val="none"/>
              </w:rPr>
            </w:pPr>
          </w:p>
        </w:tc>
        <w:tc>
          <w:tcPr>
            <w:tcW w:w="2633" w:type="dxa"/>
            <w:vAlign w:val="center"/>
          </w:tcPr>
          <w:p w14:paraId="5C499C30">
            <w:pPr>
              <w:autoSpaceDE w:val="0"/>
              <w:autoSpaceDN w:val="0"/>
              <w:adjustRightInd w:val="0"/>
              <w:spacing w:line="360" w:lineRule="auto"/>
              <w:jc w:val="center"/>
              <w:rPr>
                <w:rFonts w:ascii="宋体" w:cs="宋体"/>
                <w:color w:val="auto"/>
                <w:kern w:val="0"/>
                <w:sz w:val="21"/>
                <w:szCs w:val="22"/>
                <w:highlight w:val="none"/>
              </w:rPr>
            </w:pPr>
          </w:p>
        </w:tc>
        <w:tc>
          <w:tcPr>
            <w:tcW w:w="900" w:type="dxa"/>
            <w:vAlign w:val="center"/>
          </w:tcPr>
          <w:p w14:paraId="5B367239">
            <w:pPr>
              <w:autoSpaceDE w:val="0"/>
              <w:autoSpaceDN w:val="0"/>
              <w:adjustRightInd w:val="0"/>
              <w:spacing w:line="360" w:lineRule="auto"/>
              <w:jc w:val="center"/>
              <w:rPr>
                <w:rFonts w:ascii="宋体" w:cs="宋体"/>
                <w:color w:val="auto"/>
                <w:kern w:val="0"/>
                <w:sz w:val="21"/>
                <w:szCs w:val="22"/>
                <w:highlight w:val="none"/>
              </w:rPr>
            </w:pPr>
          </w:p>
        </w:tc>
      </w:tr>
      <w:tr w14:paraId="168CE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74829733">
            <w:pPr>
              <w:autoSpaceDE w:val="0"/>
              <w:autoSpaceDN w:val="0"/>
              <w:adjustRightInd w:val="0"/>
              <w:spacing w:line="360" w:lineRule="auto"/>
              <w:jc w:val="center"/>
              <w:rPr>
                <w:rFonts w:ascii="宋体" w:hAnsi="宋体" w:cs="宋体"/>
                <w:color w:val="auto"/>
                <w:kern w:val="0"/>
                <w:sz w:val="21"/>
                <w:szCs w:val="22"/>
                <w:highlight w:val="none"/>
              </w:rPr>
            </w:pPr>
            <w:r>
              <w:rPr>
                <w:rFonts w:hint="eastAsia" w:ascii="宋体" w:hAnsi="宋体" w:cs="宋体"/>
                <w:color w:val="auto"/>
                <w:kern w:val="0"/>
                <w:sz w:val="21"/>
                <w:szCs w:val="22"/>
                <w:highlight w:val="none"/>
                <w:lang w:val="en-US" w:eastAsia="zh-CN"/>
              </w:rPr>
              <w:t>2</w:t>
            </w:r>
          </w:p>
        </w:tc>
        <w:tc>
          <w:tcPr>
            <w:tcW w:w="2145" w:type="dxa"/>
            <w:vAlign w:val="center"/>
          </w:tcPr>
          <w:p w14:paraId="110FA446">
            <w:pPr>
              <w:autoSpaceDE w:val="0"/>
              <w:autoSpaceDN w:val="0"/>
              <w:adjustRightInd w:val="0"/>
              <w:spacing w:line="360" w:lineRule="auto"/>
              <w:rPr>
                <w:rFonts w:ascii="宋体" w:cs="宋体"/>
                <w:color w:val="auto"/>
                <w:kern w:val="0"/>
                <w:sz w:val="21"/>
                <w:szCs w:val="22"/>
                <w:highlight w:val="none"/>
              </w:rPr>
            </w:pPr>
            <w:r>
              <w:rPr>
                <w:rFonts w:hint="eastAsia" w:ascii="宋体" w:hAnsi="宋体" w:cs="宋体"/>
                <w:color w:val="auto"/>
                <w:kern w:val="0"/>
                <w:sz w:val="21"/>
                <w:szCs w:val="22"/>
                <w:highlight w:val="none"/>
              </w:rPr>
              <w:t>质量保修期</w:t>
            </w:r>
          </w:p>
        </w:tc>
        <w:tc>
          <w:tcPr>
            <w:tcW w:w="1854" w:type="dxa"/>
            <w:vAlign w:val="center"/>
          </w:tcPr>
          <w:p w14:paraId="6A5AF9A8">
            <w:pPr>
              <w:autoSpaceDE w:val="0"/>
              <w:autoSpaceDN w:val="0"/>
              <w:adjustRightInd w:val="0"/>
              <w:spacing w:line="360" w:lineRule="auto"/>
              <w:jc w:val="center"/>
              <w:rPr>
                <w:rFonts w:ascii="宋体" w:hAnsi="宋体" w:cs="宋体"/>
                <w:color w:val="auto"/>
                <w:kern w:val="0"/>
                <w:sz w:val="21"/>
                <w:szCs w:val="22"/>
                <w:highlight w:val="none"/>
              </w:rPr>
            </w:pPr>
          </w:p>
        </w:tc>
        <w:tc>
          <w:tcPr>
            <w:tcW w:w="2633" w:type="dxa"/>
            <w:vAlign w:val="center"/>
          </w:tcPr>
          <w:p w14:paraId="39E15340">
            <w:pPr>
              <w:autoSpaceDE w:val="0"/>
              <w:autoSpaceDN w:val="0"/>
              <w:adjustRightInd w:val="0"/>
              <w:spacing w:line="360" w:lineRule="auto"/>
              <w:jc w:val="center"/>
              <w:rPr>
                <w:rFonts w:ascii="宋体" w:cs="宋体"/>
                <w:color w:val="auto"/>
                <w:kern w:val="0"/>
                <w:sz w:val="21"/>
                <w:szCs w:val="22"/>
                <w:highlight w:val="none"/>
              </w:rPr>
            </w:pPr>
          </w:p>
        </w:tc>
        <w:tc>
          <w:tcPr>
            <w:tcW w:w="900" w:type="dxa"/>
            <w:vAlign w:val="center"/>
          </w:tcPr>
          <w:p w14:paraId="360BE2F1">
            <w:pPr>
              <w:autoSpaceDE w:val="0"/>
              <w:autoSpaceDN w:val="0"/>
              <w:adjustRightInd w:val="0"/>
              <w:spacing w:line="360" w:lineRule="auto"/>
              <w:jc w:val="center"/>
              <w:rPr>
                <w:rFonts w:ascii="宋体" w:cs="宋体"/>
                <w:color w:val="auto"/>
                <w:kern w:val="0"/>
                <w:sz w:val="21"/>
                <w:szCs w:val="22"/>
                <w:highlight w:val="none"/>
              </w:rPr>
            </w:pPr>
          </w:p>
        </w:tc>
      </w:tr>
      <w:tr w14:paraId="35C667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3B4DBA44">
            <w:pPr>
              <w:autoSpaceDE w:val="0"/>
              <w:autoSpaceDN w:val="0"/>
              <w:adjustRightInd w:val="0"/>
              <w:spacing w:line="360" w:lineRule="auto"/>
              <w:jc w:val="center"/>
              <w:rPr>
                <w:rFonts w:ascii="宋体" w:hAnsi="宋体" w:cs="宋体"/>
                <w:color w:val="auto"/>
                <w:kern w:val="0"/>
                <w:sz w:val="21"/>
                <w:szCs w:val="22"/>
                <w:highlight w:val="none"/>
              </w:rPr>
            </w:pPr>
            <w:r>
              <w:rPr>
                <w:rFonts w:hint="eastAsia" w:ascii="宋体" w:hAnsi="宋体" w:cs="宋体"/>
                <w:color w:val="auto"/>
                <w:kern w:val="0"/>
                <w:sz w:val="21"/>
                <w:szCs w:val="22"/>
                <w:highlight w:val="none"/>
                <w:lang w:val="en-US" w:eastAsia="zh-CN"/>
              </w:rPr>
              <w:t>3</w:t>
            </w:r>
          </w:p>
        </w:tc>
        <w:tc>
          <w:tcPr>
            <w:tcW w:w="2145" w:type="dxa"/>
            <w:vAlign w:val="center"/>
          </w:tcPr>
          <w:p w14:paraId="3643F61B">
            <w:pPr>
              <w:autoSpaceDE w:val="0"/>
              <w:autoSpaceDN w:val="0"/>
              <w:adjustRightInd w:val="0"/>
              <w:spacing w:line="360" w:lineRule="auto"/>
              <w:rPr>
                <w:rFonts w:ascii="宋体" w:cs="宋体"/>
                <w:color w:val="auto"/>
                <w:kern w:val="0"/>
                <w:sz w:val="21"/>
                <w:szCs w:val="22"/>
                <w:highlight w:val="none"/>
              </w:rPr>
            </w:pPr>
            <w:r>
              <w:rPr>
                <w:rFonts w:hint="eastAsia" w:ascii="宋体" w:hAnsi="宋体" w:cs="宋体"/>
                <w:color w:val="auto"/>
                <w:kern w:val="0"/>
                <w:sz w:val="21"/>
                <w:szCs w:val="22"/>
                <w:highlight w:val="none"/>
              </w:rPr>
              <w:t>质量保证金</w:t>
            </w:r>
          </w:p>
        </w:tc>
        <w:tc>
          <w:tcPr>
            <w:tcW w:w="1854" w:type="dxa"/>
            <w:vAlign w:val="center"/>
          </w:tcPr>
          <w:p w14:paraId="7454B388">
            <w:pPr>
              <w:autoSpaceDE w:val="0"/>
              <w:autoSpaceDN w:val="0"/>
              <w:adjustRightInd w:val="0"/>
              <w:spacing w:line="360" w:lineRule="auto"/>
              <w:jc w:val="center"/>
              <w:rPr>
                <w:rFonts w:ascii="宋体" w:hAnsi="宋体" w:cs="宋体"/>
                <w:color w:val="auto"/>
                <w:kern w:val="0"/>
                <w:sz w:val="21"/>
                <w:szCs w:val="22"/>
                <w:highlight w:val="none"/>
              </w:rPr>
            </w:pPr>
          </w:p>
        </w:tc>
        <w:tc>
          <w:tcPr>
            <w:tcW w:w="2633" w:type="dxa"/>
            <w:vAlign w:val="center"/>
          </w:tcPr>
          <w:p w14:paraId="1F2A13E4">
            <w:pPr>
              <w:autoSpaceDE w:val="0"/>
              <w:autoSpaceDN w:val="0"/>
              <w:adjustRightInd w:val="0"/>
              <w:spacing w:line="360" w:lineRule="auto"/>
              <w:jc w:val="center"/>
              <w:rPr>
                <w:rFonts w:ascii="宋体" w:hAnsi="宋体" w:cs="宋体"/>
                <w:color w:val="auto"/>
                <w:kern w:val="0"/>
                <w:sz w:val="21"/>
                <w:szCs w:val="22"/>
                <w:highlight w:val="none"/>
              </w:rPr>
            </w:pPr>
          </w:p>
        </w:tc>
        <w:tc>
          <w:tcPr>
            <w:tcW w:w="900" w:type="dxa"/>
            <w:vAlign w:val="center"/>
          </w:tcPr>
          <w:p w14:paraId="0F765A48">
            <w:pPr>
              <w:autoSpaceDE w:val="0"/>
              <w:autoSpaceDN w:val="0"/>
              <w:adjustRightInd w:val="0"/>
              <w:spacing w:line="360" w:lineRule="auto"/>
              <w:jc w:val="center"/>
              <w:rPr>
                <w:rFonts w:ascii="宋体" w:cs="宋体"/>
                <w:color w:val="auto"/>
                <w:kern w:val="0"/>
                <w:sz w:val="21"/>
                <w:szCs w:val="22"/>
                <w:highlight w:val="none"/>
              </w:rPr>
            </w:pPr>
          </w:p>
        </w:tc>
      </w:tr>
      <w:tr w14:paraId="41B615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14DFC20F">
            <w:pPr>
              <w:autoSpaceDE w:val="0"/>
              <w:autoSpaceDN w:val="0"/>
              <w:adjustRightInd w:val="0"/>
              <w:spacing w:line="360" w:lineRule="auto"/>
              <w:jc w:val="center"/>
              <w:rPr>
                <w:rFonts w:ascii="宋体" w:hAnsi="宋体" w:cs="宋体"/>
                <w:color w:val="auto"/>
                <w:kern w:val="0"/>
                <w:sz w:val="21"/>
                <w:szCs w:val="22"/>
                <w:highlight w:val="none"/>
              </w:rPr>
            </w:pPr>
            <w:r>
              <w:rPr>
                <w:rFonts w:hint="eastAsia" w:ascii="宋体" w:hAnsi="宋体" w:cs="宋体"/>
                <w:color w:val="auto"/>
                <w:kern w:val="0"/>
                <w:sz w:val="21"/>
                <w:szCs w:val="22"/>
                <w:highlight w:val="none"/>
                <w:lang w:val="en-US" w:eastAsia="zh-CN"/>
              </w:rPr>
              <w:t>4</w:t>
            </w:r>
          </w:p>
        </w:tc>
        <w:tc>
          <w:tcPr>
            <w:tcW w:w="2145" w:type="dxa"/>
            <w:vAlign w:val="center"/>
          </w:tcPr>
          <w:p w14:paraId="7A65A201">
            <w:pPr>
              <w:autoSpaceDE w:val="0"/>
              <w:autoSpaceDN w:val="0"/>
              <w:adjustRightInd w:val="0"/>
              <w:spacing w:line="360" w:lineRule="auto"/>
              <w:rPr>
                <w:rFonts w:ascii="宋体" w:cs="宋体"/>
                <w:color w:val="auto"/>
                <w:kern w:val="0"/>
                <w:sz w:val="21"/>
                <w:szCs w:val="22"/>
                <w:highlight w:val="none"/>
              </w:rPr>
            </w:pPr>
            <w:r>
              <w:rPr>
                <w:rFonts w:hint="eastAsia" w:ascii="宋体" w:hAnsi="宋体" w:cs="宋体"/>
                <w:color w:val="auto"/>
                <w:kern w:val="0"/>
                <w:sz w:val="21"/>
                <w:szCs w:val="22"/>
                <w:highlight w:val="none"/>
              </w:rPr>
              <w:t>竞标工期</w:t>
            </w:r>
          </w:p>
        </w:tc>
        <w:tc>
          <w:tcPr>
            <w:tcW w:w="1854" w:type="dxa"/>
            <w:vAlign w:val="center"/>
          </w:tcPr>
          <w:p w14:paraId="2C62B200">
            <w:pPr>
              <w:autoSpaceDE w:val="0"/>
              <w:autoSpaceDN w:val="0"/>
              <w:adjustRightInd w:val="0"/>
              <w:spacing w:line="360" w:lineRule="auto"/>
              <w:jc w:val="center"/>
              <w:rPr>
                <w:rFonts w:ascii="宋体" w:cs="宋体"/>
                <w:color w:val="auto"/>
                <w:kern w:val="0"/>
                <w:sz w:val="21"/>
                <w:szCs w:val="22"/>
                <w:highlight w:val="none"/>
              </w:rPr>
            </w:pPr>
          </w:p>
        </w:tc>
        <w:tc>
          <w:tcPr>
            <w:tcW w:w="2633" w:type="dxa"/>
            <w:vAlign w:val="center"/>
          </w:tcPr>
          <w:p w14:paraId="19F0B83E">
            <w:pPr>
              <w:autoSpaceDE w:val="0"/>
              <w:autoSpaceDN w:val="0"/>
              <w:adjustRightInd w:val="0"/>
              <w:spacing w:line="360" w:lineRule="auto"/>
              <w:jc w:val="center"/>
              <w:rPr>
                <w:rFonts w:ascii="宋体" w:cs="宋体"/>
                <w:color w:val="auto"/>
                <w:kern w:val="0"/>
                <w:sz w:val="21"/>
                <w:szCs w:val="22"/>
                <w:highlight w:val="none"/>
              </w:rPr>
            </w:pPr>
          </w:p>
        </w:tc>
        <w:tc>
          <w:tcPr>
            <w:tcW w:w="900" w:type="dxa"/>
            <w:vAlign w:val="center"/>
          </w:tcPr>
          <w:p w14:paraId="1B787E03">
            <w:pPr>
              <w:autoSpaceDE w:val="0"/>
              <w:autoSpaceDN w:val="0"/>
              <w:adjustRightInd w:val="0"/>
              <w:spacing w:line="360" w:lineRule="auto"/>
              <w:jc w:val="center"/>
              <w:rPr>
                <w:rFonts w:ascii="宋体" w:cs="宋体"/>
                <w:color w:val="auto"/>
                <w:kern w:val="0"/>
                <w:sz w:val="21"/>
                <w:szCs w:val="22"/>
                <w:highlight w:val="none"/>
              </w:rPr>
            </w:pPr>
          </w:p>
        </w:tc>
      </w:tr>
      <w:tr w14:paraId="7ACEDA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52439BBD">
            <w:pPr>
              <w:autoSpaceDE w:val="0"/>
              <w:autoSpaceDN w:val="0"/>
              <w:adjustRightInd w:val="0"/>
              <w:spacing w:line="360" w:lineRule="auto"/>
              <w:ind w:left="-540" w:leftChars="-270" w:firstLine="504" w:firstLineChars="240"/>
              <w:jc w:val="center"/>
              <w:rPr>
                <w:rFonts w:ascii="宋体" w:hAnsi="宋体" w:cs="宋体"/>
                <w:color w:val="auto"/>
                <w:kern w:val="0"/>
                <w:sz w:val="21"/>
                <w:szCs w:val="22"/>
                <w:highlight w:val="none"/>
              </w:rPr>
            </w:pPr>
            <w:r>
              <w:rPr>
                <w:rFonts w:hint="eastAsia" w:ascii="宋体" w:hAnsi="宋体" w:cs="宋体"/>
                <w:color w:val="auto"/>
                <w:kern w:val="0"/>
                <w:sz w:val="21"/>
                <w:szCs w:val="22"/>
                <w:highlight w:val="none"/>
                <w:lang w:val="en-US" w:eastAsia="zh-CN"/>
              </w:rPr>
              <w:t>5</w:t>
            </w:r>
          </w:p>
        </w:tc>
        <w:tc>
          <w:tcPr>
            <w:tcW w:w="2145" w:type="dxa"/>
            <w:vAlign w:val="center"/>
          </w:tcPr>
          <w:p w14:paraId="56C252C9">
            <w:pPr>
              <w:autoSpaceDE w:val="0"/>
              <w:autoSpaceDN w:val="0"/>
              <w:adjustRightInd w:val="0"/>
              <w:spacing w:line="360" w:lineRule="auto"/>
              <w:rPr>
                <w:rFonts w:ascii="宋体" w:cs="宋体"/>
                <w:color w:val="auto"/>
                <w:kern w:val="0"/>
                <w:sz w:val="21"/>
                <w:szCs w:val="22"/>
                <w:highlight w:val="none"/>
              </w:rPr>
            </w:pPr>
            <w:r>
              <w:rPr>
                <w:rFonts w:hint="eastAsia" w:ascii="宋体" w:hAnsi="宋体" w:cs="宋体"/>
                <w:color w:val="auto"/>
                <w:kern w:val="0"/>
                <w:sz w:val="21"/>
                <w:szCs w:val="22"/>
                <w:highlight w:val="none"/>
              </w:rPr>
              <w:t>承诺工程质量</w:t>
            </w:r>
          </w:p>
        </w:tc>
        <w:tc>
          <w:tcPr>
            <w:tcW w:w="1854" w:type="dxa"/>
            <w:vAlign w:val="center"/>
          </w:tcPr>
          <w:p w14:paraId="5E81347B">
            <w:pPr>
              <w:autoSpaceDE w:val="0"/>
              <w:autoSpaceDN w:val="0"/>
              <w:adjustRightInd w:val="0"/>
              <w:spacing w:line="360" w:lineRule="auto"/>
              <w:jc w:val="center"/>
              <w:rPr>
                <w:rFonts w:ascii="宋体" w:cs="宋体"/>
                <w:color w:val="auto"/>
                <w:kern w:val="0"/>
                <w:sz w:val="21"/>
                <w:szCs w:val="22"/>
                <w:highlight w:val="none"/>
              </w:rPr>
            </w:pPr>
          </w:p>
        </w:tc>
        <w:tc>
          <w:tcPr>
            <w:tcW w:w="2633" w:type="dxa"/>
            <w:vAlign w:val="center"/>
          </w:tcPr>
          <w:p w14:paraId="031BBF77">
            <w:pPr>
              <w:autoSpaceDE w:val="0"/>
              <w:autoSpaceDN w:val="0"/>
              <w:adjustRightInd w:val="0"/>
              <w:spacing w:line="360" w:lineRule="auto"/>
              <w:jc w:val="center"/>
              <w:rPr>
                <w:rFonts w:ascii="宋体" w:cs="宋体"/>
                <w:color w:val="auto"/>
                <w:kern w:val="0"/>
                <w:sz w:val="21"/>
                <w:szCs w:val="22"/>
                <w:highlight w:val="none"/>
                <w:u w:val="single"/>
              </w:rPr>
            </w:pPr>
          </w:p>
        </w:tc>
        <w:tc>
          <w:tcPr>
            <w:tcW w:w="900" w:type="dxa"/>
            <w:vAlign w:val="center"/>
          </w:tcPr>
          <w:p w14:paraId="580CED0B">
            <w:pPr>
              <w:autoSpaceDE w:val="0"/>
              <w:autoSpaceDN w:val="0"/>
              <w:adjustRightInd w:val="0"/>
              <w:spacing w:line="360" w:lineRule="auto"/>
              <w:jc w:val="center"/>
              <w:rPr>
                <w:rFonts w:ascii="宋体" w:cs="宋体"/>
                <w:color w:val="auto"/>
                <w:kern w:val="0"/>
                <w:sz w:val="21"/>
                <w:szCs w:val="22"/>
                <w:highlight w:val="none"/>
              </w:rPr>
            </w:pPr>
          </w:p>
        </w:tc>
      </w:tr>
      <w:tr w14:paraId="00B4E9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0C64146D">
            <w:pPr>
              <w:autoSpaceDE w:val="0"/>
              <w:autoSpaceDN w:val="0"/>
              <w:adjustRightInd w:val="0"/>
              <w:spacing w:line="360" w:lineRule="auto"/>
              <w:ind w:left="-540" w:leftChars="-270" w:firstLine="504" w:firstLineChars="240"/>
              <w:jc w:val="center"/>
              <w:rPr>
                <w:rFonts w:hint="default" w:ascii="宋体" w:hAnsi="宋体" w:eastAsia="宋体" w:cs="宋体"/>
                <w:color w:val="auto"/>
                <w:kern w:val="0"/>
                <w:sz w:val="21"/>
                <w:szCs w:val="22"/>
                <w:highlight w:val="none"/>
                <w:lang w:val="en-US" w:eastAsia="zh-CN"/>
              </w:rPr>
            </w:pPr>
            <w:r>
              <w:rPr>
                <w:rFonts w:hint="eastAsia" w:ascii="宋体" w:hAnsi="宋体" w:cs="宋体"/>
                <w:color w:val="auto"/>
                <w:kern w:val="0"/>
                <w:sz w:val="21"/>
                <w:szCs w:val="22"/>
                <w:highlight w:val="none"/>
                <w:lang w:val="en-US" w:eastAsia="zh-CN"/>
              </w:rPr>
              <w:t>.</w:t>
            </w:r>
          </w:p>
        </w:tc>
        <w:tc>
          <w:tcPr>
            <w:tcW w:w="2145" w:type="dxa"/>
            <w:vAlign w:val="center"/>
          </w:tcPr>
          <w:p w14:paraId="2B7CCD93">
            <w:pPr>
              <w:autoSpaceDE w:val="0"/>
              <w:autoSpaceDN w:val="0"/>
              <w:adjustRightInd w:val="0"/>
              <w:spacing w:line="360" w:lineRule="auto"/>
              <w:rPr>
                <w:rFonts w:hint="default" w:ascii="宋体" w:eastAsia="宋体" w:cs="宋体"/>
                <w:color w:val="auto"/>
                <w:kern w:val="0"/>
                <w:sz w:val="21"/>
                <w:szCs w:val="22"/>
                <w:highlight w:val="none"/>
                <w:lang w:val="en-US" w:eastAsia="zh-CN"/>
              </w:rPr>
            </w:pPr>
            <w:r>
              <w:rPr>
                <w:rFonts w:hint="eastAsia" w:ascii="宋体" w:cs="宋体"/>
                <w:color w:val="auto"/>
                <w:kern w:val="0"/>
                <w:sz w:val="21"/>
                <w:szCs w:val="22"/>
                <w:highlight w:val="none"/>
                <w:lang w:val="en-US" w:eastAsia="zh-CN"/>
              </w:rPr>
              <w:t>……</w:t>
            </w:r>
          </w:p>
        </w:tc>
        <w:tc>
          <w:tcPr>
            <w:tcW w:w="1854" w:type="dxa"/>
            <w:vAlign w:val="center"/>
          </w:tcPr>
          <w:p w14:paraId="7ADD4AB3">
            <w:pPr>
              <w:autoSpaceDE w:val="0"/>
              <w:autoSpaceDN w:val="0"/>
              <w:adjustRightInd w:val="0"/>
              <w:spacing w:line="360" w:lineRule="auto"/>
              <w:jc w:val="center"/>
              <w:rPr>
                <w:rFonts w:ascii="宋体" w:hAnsi="宋体" w:cs="宋体"/>
                <w:color w:val="auto"/>
                <w:kern w:val="0"/>
                <w:sz w:val="21"/>
                <w:szCs w:val="22"/>
                <w:highlight w:val="none"/>
              </w:rPr>
            </w:pPr>
          </w:p>
        </w:tc>
        <w:tc>
          <w:tcPr>
            <w:tcW w:w="2633" w:type="dxa"/>
            <w:vAlign w:val="center"/>
          </w:tcPr>
          <w:p w14:paraId="19F58C3E">
            <w:pPr>
              <w:autoSpaceDE w:val="0"/>
              <w:autoSpaceDN w:val="0"/>
              <w:adjustRightInd w:val="0"/>
              <w:spacing w:line="360" w:lineRule="auto"/>
              <w:jc w:val="center"/>
              <w:rPr>
                <w:rFonts w:ascii="宋体" w:cs="宋体"/>
                <w:color w:val="auto"/>
                <w:kern w:val="0"/>
                <w:sz w:val="21"/>
                <w:szCs w:val="22"/>
                <w:highlight w:val="none"/>
              </w:rPr>
            </w:pPr>
          </w:p>
        </w:tc>
        <w:tc>
          <w:tcPr>
            <w:tcW w:w="900" w:type="dxa"/>
            <w:vAlign w:val="center"/>
          </w:tcPr>
          <w:p w14:paraId="269BAEEC">
            <w:pPr>
              <w:autoSpaceDE w:val="0"/>
              <w:autoSpaceDN w:val="0"/>
              <w:adjustRightInd w:val="0"/>
              <w:spacing w:line="360" w:lineRule="auto"/>
              <w:jc w:val="center"/>
              <w:rPr>
                <w:rFonts w:ascii="宋体" w:cs="宋体"/>
                <w:color w:val="auto"/>
                <w:kern w:val="0"/>
                <w:sz w:val="21"/>
                <w:szCs w:val="22"/>
                <w:highlight w:val="none"/>
                <w:u w:val="single"/>
              </w:rPr>
            </w:pPr>
          </w:p>
        </w:tc>
      </w:tr>
    </w:tbl>
    <w:p w14:paraId="3CBBBDA0">
      <w:pPr>
        <w:pStyle w:val="29"/>
        <w:snapToGrid w:val="0"/>
        <w:spacing w:line="360" w:lineRule="auto"/>
        <w:rPr>
          <w:rFonts w:hint="eastAsia" w:ascii="宋体" w:hAnsi="宋体" w:eastAsia="宋体"/>
          <w:color w:val="auto"/>
          <w:sz w:val="22"/>
          <w:szCs w:val="22"/>
          <w:highlight w:val="none"/>
          <w:lang w:eastAsia="zh-CN"/>
        </w:rPr>
      </w:pPr>
    </w:p>
    <w:p w14:paraId="0C9209AE">
      <w:pPr>
        <w:pStyle w:val="12"/>
        <w:spacing w:line="360" w:lineRule="auto"/>
        <w:rPr>
          <w:color w:val="auto"/>
          <w:sz w:val="21"/>
          <w:szCs w:val="22"/>
          <w:highlight w:val="none"/>
        </w:rPr>
      </w:pPr>
      <w:r>
        <w:rPr>
          <w:rFonts w:hint="eastAsia"/>
          <w:color w:val="auto"/>
          <w:sz w:val="21"/>
          <w:szCs w:val="22"/>
          <w:highlight w:val="none"/>
        </w:rPr>
        <w:t>法定代表人或相应的委托代理人签字（</w:t>
      </w:r>
      <w:r>
        <w:rPr>
          <w:rFonts w:hint="eastAsia"/>
          <w:color w:val="auto"/>
          <w:sz w:val="21"/>
          <w:szCs w:val="22"/>
          <w:highlight w:val="none"/>
          <w:lang w:eastAsia="zh-CN"/>
        </w:rPr>
        <w:t>签字或盖</w:t>
      </w:r>
      <w:r>
        <w:rPr>
          <w:rFonts w:hint="eastAsia"/>
          <w:color w:val="auto"/>
          <w:sz w:val="21"/>
          <w:szCs w:val="22"/>
          <w:highlight w:val="none"/>
        </w:rPr>
        <w:t>章）</w:t>
      </w:r>
      <w:r>
        <w:rPr>
          <w:color w:val="auto"/>
          <w:sz w:val="21"/>
          <w:szCs w:val="22"/>
          <w:highlight w:val="none"/>
        </w:rPr>
        <w:t xml:space="preserve">: </w:t>
      </w:r>
    </w:p>
    <w:p w14:paraId="5DAC97D4">
      <w:pPr>
        <w:pStyle w:val="12"/>
        <w:spacing w:line="360" w:lineRule="auto"/>
        <w:rPr>
          <w:color w:val="auto"/>
          <w:sz w:val="21"/>
          <w:szCs w:val="22"/>
          <w:highlight w:val="none"/>
        </w:rPr>
      </w:pPr>
      <w:r>
        <w:rPr>
          <w:rFonts w:hint="eastAsia" w:ascii="宋体" w:hAnsi="宋体" w:cs="宋体"/>
          <w:color w:val="auto"/>
          <w:kern w:val="0"/>
          <w:sz w:val="24"/>
          <w:szCs w:val="21"/>
          <w:highlight w:val="none"/>
        </w:rPr>
        <w:t>磋商单位</w:t>
      </w:r>
      <w:r>
        <w:rPr>
          <w:rFonts w:hint="eastAsia"/>
          <w:color w:val="auto"/>
          <w:sz w:val="21"/>
          <w:szCs w:val="22"/>
          <w:highlight w:val="none"/>
        </w:rPr>
        <w:t>（</w:t>
      </w:r>
      <w:r>
        <w:rPr>
          <w:rFonts w:hint="eastAsia"/>
          <w:color w:val="auto"/>
          <w:sz w:val="21"/>
          <w:szCs w:val="22"/>
          <w:highlight w:val="none"/>
          <w:lang w:eastAsia="zh-CN"/>
        </w:rPr>
        <w:t>盖</w:t>
      </w:r>
      <w:r>
        <w:rPr>
          <w:rFonts w:hint="eastAsia"/>
          <w:color w:val="auto"/>
          <w:sz w:val="21"/>
          <w:szCs w:val="22"/>
          <w:highlight w:val="none"/>
        </w:rPr>
        <w:t>章）</w:t>
      </w:r>
      <w:r>
        <w:rPr>
          <w:color w:val="auto"/>
          <w:sz w:val="21"/>
          <w:szCs w:val="22"/>
          <w:highlight w:val="none"/>
        </w:rPr>
        <w:t>：</w:t>
      </w:r>
    </w:p>
    <w:p w14:paraId="33116794">
      <w:pPr>
        <w:pStyle w:val="12"/>
        <w:spacing w:line="360" w:lineRule="auto"/>
        <w:rPr>
          <w:color w:val="auto"/>
          <w:sz w:val="21"/>
          <w:szCs w:val="22"/>
          <w:highlight w:val="none"/>
        </w:rPr>
      </w:pPr>
      <w:r>
        <w:rPr>
          <w:color w:val="auto"/>
          <w:sz w:val="21"/>
          <w:szCs w:val="22"/>
          <w:highlight w:val="none"/>
        </w:rPr>
        <w:t xml:space="preserve">时间：   年  月  日 </w:t>
      </w:r>
    </w:p>
    <w:p w14:paraId="25EBE03B">
      <w:pPr>
        <w:pStyle w:val="12"/>
        <w:spacing w:line="360" w:lineRule="auto"/>
        <w:rPr>
          <w:b/>
          <w:color w:val="auto"/>
          <w:sz w:val="32"/>
          <w:szCs w:val="32"/>
          <w:highlight w:val="none"/>
        </w:rPr>
      </w:pPr>
    </w:p>
    <w:p w14:paraId="4F749EDA">
      <w:pPr>
        <w:pStyle w:val="29"/>
        <w:rPr>
          <w:b/>
          <w:color w:val="auto"/>
          <w:sz w:val="28"/>
          <w:szCs w:val="28"/>
          <w:highlight w:val="none"/>
        </w:rPr>
      </w:pPr>
    </w:p>
    <w:p w14:paraId="586C6759">
      <w:pPr>
        <w:pStyle w:val="12"/>
        <w:spacing w:line="360" w:lineRule="auto"/>
        <w:rPr>
          <w:b/>
          <w:color w:val="auto"/>
          <w:sz w:val="28"/>
          <w:szCs w:val="28"/>
          <w:highlight w:val="none"/>
        </w:rPr>
        <w:sectPr>
          <w:pgSz w:w="11906" w:h="16838"/>
          <w:pgMar w:top="1134" w:right="1134" w:bottom="1134" w:left="1417" w:header="851" w:footer="851" w:gutter="0"/>
          <w:pgNumType w:fmt="decimal"/>
          <w:cols w:space="720" w:num="1"/>
          <w:formProt w:val="1"/>
          <w:docGrid w:linePitch="312" w:charSpace="43007"/>
        </w:sectPr>
      </w:pPr>
    </w:p>
    <w:p w14:paraId="4B826F8D">
      <w:pPr>
        <w:pStyle w:val="12"/>
        <w:spacing w:line="360" w:lineRule="auto"/>
        <w:rPr>
          <w:b/>
          <w:color w:val="auto"/>
          <w:sz w:val="28"/>
          <w:szCs w:val="28"/>
          <w:highlight w:val="none"/>
        </w:rPr>
      </w:pPr>
      <w:r>
        <w:rPr>
          <w:rFonts w:hint="eastAsia"/>
          <w:b/>
          <w:color w:val="auto"/>
          <w:sz w:val="28"/>
          <w:szCs w:val="28"/>
          <w:highlight w:val="none"/>
          <w:lang w:val="en-US" w:eastAsia="zh-CN"/>
        </w:rPr>
        <w:t>6、</w:t>
      </w:r>
      <w:r>
        <w:rPr>
          <w:b/>
          <w:color w:val="auto"/>
          <w:sz w:val="28"/>
          <w:szCs w:val="28"/>
          <w:highlight w:val="none"/>
        </w:rPr>
        <w:t>磋商报价表</w:t>
      </w:r>
    </w:p>
    <w:p w14:paraId="33211577">
      <w:pPr>
        <w:pStyle w:val="35"/>
        <w:spacing w:line="360" w:lineRule="auto"/>
        <w:jc w:val="center"/>
        <w:rPr>
          <w:rFonts w:ascii="宋体" w:hAnsi="宋体"/>
          <w:color w:val="auto"/>
          <w:sz w:val="36"/>
          <w:szCs w:val="22"/>
          <w:highlight w:val="none"/>
        </w:rPr>
      </w:pPr>
      <w:bookmarkStart w:id="88" w:name="_Toc32185"/>
      <w:bookmarkStart w:id="89" w:name="_Toc514605323"/>
      <w:bookmarkStart w:id="90" w:name="_Toc514605590"/>
      <w:bookmarkStart w:id="91" w:name="_Toc514606978"/>
      <w:bookmarkStart w:id="92" w:name="_Toc435"/>
      <w:bookmarkStart w:id="93" w:name="_Toc514607589"/>
      <w:r>
        <w:rPr>
          <w:rFonts w:ascii="宋体" w:hAnsi="宋体"/>
          <w:color w:val="auto"/>
          <w:szCs w:val="21"/>
          <w:highlight w:val="none"/>
        </w:rPr>
        <w:t>磋商报价表</w:t>
      </w:r>
      <w:bookmarkEnd w:id="88"/>
      <w:bookmarkEnd w:id="89"/>
      <w:bookmarkEnd w:id="90"/>
      <w:bookmarkEnd w:id="91"/>
      <w:bookmarkEnd w:id="92"/>
      <w:bookmarkEnd w:id="93"/>
    </w:p>
    <w:p w14:paraId="2ED2193C">
      <w:pPr>
        <w:spacing w:line="360" w:lineRule="auto"/>
        <w:rPr>
          <w:rFonts w:ascii="宋体" w:cs="宋体"/>
          <w:color w:val="auto"/>
          <w:kern w:val="0"/>
          <w:sz w:val="21"/>
          <w:szCs w:val="22"/>
          <w:highlight w:val="none"/>
        </w:rPr>
      </w:pPr>
      <w:r>
        <w:rPr>
          <w:rFonts w:hint="eastAsia" w:ascii="宋体" w:hAnsi="宋体" w:cs="宋体"/>
          <w:color w:val="auto"/>
          <w:sz w:val="21"/>
          <w:szCs w:val="22"/>
          <w:highlight w:val="none"/>
          <w:u w:val="single"/>
        </w:rPr>
        <w:t>（工程项目名称）</w:t>
      </w:r>
      <w:r>
        <w:rPr>
          <w:rFonts w:hint="eastAsia" w:ascii="宋体" w:hAnsi="宋体" w:cs="宋体"/>
          <w:color w:val="auto"/>
          <w:sz w:val="21"/>
          <w:szCs w:val="22"/>
          <w:highlight w:val="none"/>
          <w:u w:val="single"/>
          <w:lang w:val="en-US" w:eastAsia="zh-CN"/>
        </w:rPr>
        <w:t xml:space="preserve">        </w:t>
      </w:r>
      <w:r>
        <w:rPr>
          <w:rFonts w:hint="eastAsia" w:ascii="宋体" w:hAnsi="宋体" w:cs="宋体"/>
          <w:color w:val="auto"/>
          <w:sz w:val="21"/>
          <w:szCs w:val="22"/>
          <w:highlight w:val="none"/>
        </w:rPr>
        <w:t>工程</w:t>
      </w:r>
      <w:r>
        <w:rPr>
          <w:rFonts w:hint="eastAsia" w:ascii="宋体" w:hAnsi="宋体" w:cs="宋体"/>
          <w:color w:val="auto"/>
          <w:kern w:val="0"/>
          <w:sz w:val="21"/>
          <w:szCs w:val="22"/>
          <w:highlight w:val="none"/>
        </w:rPr>
        <w:t>币种：人民币</w:t>
      </w:r>
    </w:p>
    <w:tbl>
      <w:tblPr>
        <w:tblStyle w:val="21"/>
        <w:tblW w:w="96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98"/>
        <w:gridCol w:w="3176"/>
        <w:gridCol w:w="2400"/>
      </w:tblGrid>
      <w:tr w14:paraId="0CCB38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5477E810">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项目内容</w:t>
            </w:r>
          </w:p>
        </w:tc>
        <w:tc>
          <w:tcPr>
            <w:tcW w:w="3176" w:type="dxa"/>
            <w:vAlign w:val="center"/>
          </w:tcPr>
          <w:p w14:paraId="6FF1AD44">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金额</w:t>
            </w:r>
          </w:p>
        </w:tc>
        <w:tc>
          <w:tcPr>
            <w:tcW w:w="2400" w:type="dxa"/>
            <w:vAlign w:val="center"/>
          </w:tcPr>
          <w:p w14:paraId="789F252E">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备注</w:t>
            </w:r>
          </w:p>
        </w:tc>
      </w:tr>
      <w:tr w14:paraId="26FE6F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35812241">
            <w:pPr>
              <w:spacing w:line="360" w:lineRule="auto"/>
              <w:jc w:val="center"/>
              <w:rPr>
                <w:rFonts w:ascii="宋体" w:cs="宋体"/>
                <w:color w:val="auto"/>
                <w:sz w:val="21"/>
                <w:szCs w:val="22"/>
                <w:highlight w:val="none"/>
              </w:rPr>
            </w:pPr>
          </w:p>
        </w:tc>
        <w:tc>
          <w:tcPr>
            <w:tcW w:w="3176" w:type="dxa"/>
            <w:vAlign w:val="center"/>
          </w:tcPr>
          <w:p w14:paraId="75602389">
            <w:pPr>
              <w:spacing w:line="360" w:lineRule="auto"/>
              <w:ind w:right="140"/>
              <w:jc w:val="center"/>
              <w:rPr>
                <w:rFonts w:ascii="宋体" w:cs="宋体"/>
                <w:color w:val="auto"/>
                <w:sz w:val="21"/>
                <w:szCs w:val="22"/>
                <w:highlight w:val="none"/>
              </w:rPr>
            </w:pPr>
            <w:r>
              <w:rPr>
                <w:rFonts w:hint="eastAsia" w:ascii="宋体" w:hAnsi="宋体" w:cs="宋体"/>
                <w:color w:val="auto"/>
                <w:sz w:val="21"/>
                <w:szCs w:val="22"/>
                <w:highlight w:val="none"/>
              </w:rPr>
              <w:t>元</w:t>
            </w:r>
          </w:p>
        </w:tc>
        <w:tc>
          <w:tcPr>
            <w:tcW w:w="2400" w:type="dxa"/>
            <w:vAlign w:val="center"/>
          </w:tcPr>
          <w:p w14:paraId="41D33FDF">
            <w:pPr>
              <w:spacing w:line="360" w:lineRule="auto"/>
              <w:jc w:val="center"/>
              <w:rPr>
                <w:rFonts w:ascii="宋体" w:cs="宋体"/>
                <w:color w:val="auto"/>
                <w:sz w:val="21"/>
                <w:szCs w:val="22"/>
                <w:highlight w:val="none"/>
              </w:rPr>
            </w:pPr>
          </w:p>
        </w:tc>
      </w:tr>
      <w:tr w14:paraId="63D8D3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5DA87A18">
            <w:pPr>
              <w:spacing w:line="360" w:lineRule="auto"/>
              <w:jc w:val="center"/>
              <w:rPr>
                <w:rFonts w:ascii="宋体" w:cs="宋体"/>
                <w:color w:val="auto"/>
                <w:sz w:val="21"/>
                <w:szCs w:val="22"/>
                <w:highlight w:val="none"/>
              </w:rPr>
            </w:pPr>
          </w:p>
        </w:tc>
        <w:tc>
          <w:tcPr>
            <w:tcW w:w="3176" w:type="dxa"/>
            <w:vAlign w:val="center"/>
          </w:tcPr>
          <w:p w14:paraId="1156DC30">
            <w:pPr>
              <w:spacing w:line="360" w:lineRule="auto"/>
              <w:ind w:right="140"/>
              <w:jc w:val="center"/>
              <w:rPr>
                <w:rFonts w:ascii="宋体" w:cs="宋体"/>
                <w:color w:val="auto"/>
                <w:sz w:val="21"/>
                <w:szCs w:val="22"/>
                <w:highlight w:val="none"/>
              </w:rPr>
            </w:pPr>
            <w:r>
              <w:rPr>
                <w:rFonts w:hint="eastAsia" w:ascii="宋体" w:hAnsi="宋体" w:cs="宋体"/>
                <w:color w:val="auto"/>
                <w:sz w:val="21"/>
                <w:szCs w:val="22"/>
                <w:highlight w:val="none"/>
              </w:rPr>
              <w:t>元</w:t>
            </w:r>
          </w:p>
        </w:tc>
        <w:tc>
          <w:tcPr>
            <w:tcW w:w="2400" w:type="dxa"/>
            <w:vAlign w:val="center"/>
          </w:tcPr>
          <w:p w14:paraId="0351BAE0">
            <w:pPr>
              <w:spacing w:line="360" w:lineRule="auto"/>
              <w:jc w:val="center"/>
              <w:rPr>
                <w:rFonts w:ascii="宋体" w:cs="宋体"/>
                <w:color w:val="auto"/>
                <w:sz w:val="21"/>
                <w:szCs w:val="22"/>
                <w:highlight w:val="none"/>
              </w:rPr>
            </w:pPr>
          </w:p>
        </w:tc>
      </w:tr>
      <w:tr w14:paraId="42497B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145560B4">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合计</w:t>
            </w:r>
          </w:p>
        </w:tc>
        <w:tc>
          <w:tcPr>
            <w:tcW w:w="3176" w:type="dxa"/>
            <w:vAlign w:val="center"/>
          </w:tcPr>
          <w:p w14:paraId="14EBF49D">
            <w:pPr>
              <w:spacing w:line="360" w:lineRule="auto"/>
              <w:ind w:right="140"/>
              <w:jc w:val="center"/>
              <w:rPr>
                <w:rFonts w:ascii="宋体" w:cs="宋体"/>
                <w:color w:val="auto"/>
                <w:sz w:val="21"/>
                <w:szCs w:val="22"/>
                <w:highlight w:val="none"/>
              </w:rPr>
            </w:pPr>
            <w:r>
              <w:rPr>
                <w:rFonts w:hint="eastAsia" w:ascii="宋体" w:hAnsi="宋体" w:cs="宋体"/>
                <w:color w:val="auto"/>
                <w:sz w:val="21"/>
                <w:szCs w:val="22"/>
                <w:highlight w:val="none"/>
              </w:rPr>
              <w:t>元</w:t>
            </w:r>
          </w:p>
        </w:tc>
        <w:tc>
          <w:tcPr>
            <w:tcW w:w="2400" w:type="dxa"/>
            <w:vAlign w:val="center"/>
          </w:tcPr>
          <w:p w14:paraId="7AE805A4">
            <w:pPr>
              <w:spacing w:line="360" w:lineRule="auto"/>
              <w:jc w:val="center"/>
              <w:rPr>
                <w:rFonts w:ascii="宋体" w:cs="宋体"/>
                <w:color w:val="auto"/>
                <w:sz w:val="21"/>
                <w:szCs w:val="22"/>
                <w:highlight w:val="none"/>
              </w:rPr>
            </w:pPr>
          </w:p>
        </w:tc>
      </w:tr>
      <w:tr w14:paraId="332E82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exact"/>
        </w:trPr>
        <w:tc>
          <w:tcPr>
            <w:tcW w:w="9674" w:type="dxa"/>
            <w:gridSpan w:val="3"/>
            <w:vAlign w:val="center"/>
          </w:tcPr>
          <w:p w14:paraId="60CAF7DB">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竞标总报价：</w:t>
            </w:r>
            <w:r>
              <w:rPr>
                <w:rFonts w:hint="eastAsia" w:ascii="宋体" w:hAnsi="宋体" w:cs="宋体"/>
                <w:color w:val="auto"/>
                <w:sz w:val="21"/>
                <w:szCs w:val="22"/>
                <w:highlight w:val="none"/>
                <w:u w:val="single"/>
                <w:lang w:val="en-US" w:eastAsia="zh-CN"/>
              </w:rPr>
              <w:t xml:space="preserve"> 人民币                        </w:t>
            </w:r>
            <w:r>
              <w:rPr>
                <w:rFonts w:hint="eastAsia" w:ascii="宋体" w:hAnsi="宋体" w:cs="宋体"/>
                <w:color w:val="auto"/>
                <w:sz w:val="21"/>
                <w:szCs w:val="22"/>
                <w:highlight w:val="none"/>
                <w:u w:val="single"/>
              </w:rPr>
              <w:t>（</w:t>
            </w:r>
            <w:r>
              <w:rPr>
                <w:rFonts w:hint="eastAsia" w:ascii="宋体" w:cs="宋体"/>
                <w:color w:val="auto"/>
                <w:sz w:val="21"/>
                <w:szCs w:val="22"/>
                <w:highlight w:val="none"/>
                <w:u w:val="single"/>
              </w:rPr>
              <w:t>¥</w:t>
            </w:r>
            <w:r>
              <w:rPr>
                <w:rFonts w:hint="eastAsia" w:ascii="宋体" w:hAnsi="宋体" w:cs="宋体"/>
                <w:color w:val="auto"/>
                <w:sz w:val="21"/>
                <w:szCs w:val="22"/>
                <w:highlight w:val="none"/>
                <w:u w:val="single"/>
              </w:rPr>
              <w:t>）</w:t>
            </w:r>
          </w:p>
        </w:tc>
      </w:tr>
      <w:tr w14:paraId="282F4A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674" w:type="dxa"/>
            <w:gridSpan w:val="3"/>
          </w:tcPr>
          <w:p w14:paraId="20D25494">
            <w:pPr>
              <w:spacing w:line="360" w:lineRule="auto"/>
              <w:ind w:right="700"/>
              <w:rPr>
                <w:rFonts w:ascii="宋体" w:cs="宋体"/>
                <w:color w:val="auto"/>
                <w:sz w:val="21"/>
                <w:szCs w:val="22"/>
                <w:highlight w:val="none"/>
              </w:rPr>
            </w:pPr>
            <w:r>
              <w:rPr>
                <w:rFonts w:hint="eastAsia" w:ascii="宋体" w:hAnsi="宋体" w:cs="宋体"/>
                <w:color w:val="auto"/>
                <w:sz w:val="21"/>
                <w:szCs w:val="22"/>
                <w:highlight w:val="none"/>
              </w:rPr>
              <w:t>说明：</w:t>
            </w:r>
          </w:p>
        </w:tc>
      </w:tr>
      <w:tr w14:paraId="76C99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1B5A7D2E">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工期（日历日）</w:t>
            </w:r>
          </w:p>
        </w:tc>
        <w:tc>
          <w:tcPr>
            <w:tcW w:w="5576" w:type="dxa"/>
            <w:gridSpan w:val="2"/>
            <w:vAlign w:val="center"/>
          </w:tcPr>
          <w:p w14:paraId="581481B0">
            <w:pPr>
              <w:spacing w:line="360" w:lineRule="auto"/>
              <w:ind w:right="700"/>
              <w:jc w:val="center"/>
              <w:rPr>
                <w:rFonts w:ascii="宋体" w:cs="宋体"/>
                <w:color w:val="auto"/>
                <w:sz w:val="21"/>
                <w:szCs w:val="22"/>
                <w:highlight w:val="none"/>
              </w:rPr>
            </w:pPr>
          </w:p>
        </w:tc>
      </w:tr>
      <w:tr w14:paraId="51933E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7B2B2EFD">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承诺工程质量</w:t>
            </w:r>
          </w:p>
        </w:tc>
        <w:tc>
          <w:tcPr>
            <w:tcW w:w="5576" w:type="dxa"/>
            <w:gridSpan w:val="2"/>
            <w:vAlign w:val="center"/>
          </w:tcPr>
          <w:p w14:paraId="32E51DDC">
            <w:pPr>
              <w:spacing w:line="360" w:lineRule="auto"/>
              <w:ind w:right="700"/>
              <w:jc w:val="center"/>
              <w:rPr>
                <w:rFonts w:ascii="宋体" w:cs="宋体"/>
                <w:color w:val="auto"/>
                <w:sz w:val="21"/>
                <w:szCs w:val="22"/>
                <w:highlight w:val="none"/>
              </w:rPr>
            </w:pPr>
          </w:p>
        </w:tc>
      </w:tr>
    </w:tbl>
    <w:p w14:paraId="1C85ADB4">
      <w:pPr>
        <w:spacing w:line="360" w:lineRule="auto"/>
        <w:ind w:right="700" w:firstLine="315" w:firstLineChars="150"/>
        <w:rPr>
          <w:rFonts w:ascii="宋体" w:cs="宋体"/>
          <w:color w:val="auto"/>
          <w:sz w:val="21"/>
          <w:szCs w:val="22"/>
          <w:highlight w:val="none"/>
        </w:rPr>
      </w:pPr>
    </w:p>
    <w:p w14:paraId="3D761820">
      <w:pPr>
        <w:spacing w:line="360" w:lineRule="auto"/>
        <w:ind w:firstLine="840" w:firstLineChars="400"/>
        <w:rPr>
          <w:rFonts w:ascii="宋体" w:cs="宋体"/>
          <w:color w:val="auto"/>
          <w:sz w:val="21"/>
          <w:szCs w:val="22"/>
          <w:highlight w:val="none"/>
        </w:rPr>
      </w:pPr>
    </w:p>
    <w:p w14:paraId="5F7A4C18">
      <w:pPr>
        <w:spacing w:line="360" w:lineRule="auto"/>
        <w:ind w:firstLine="840" w:firstLineChars="400"/>
        <w:rPr>
          <w:rFonts w:ascii="宋体" w:cs="宋体"/>
          <w:color w:val="auto"/>
          <w:sz w:val="21"/>
          <w:szCs w:val="22"/>
          <w:highlight w:val="none"/>
          <w:u w:val="single"/>
        </w:rPr>
      </w:pPr>
      <w:r>
        <w:rPr>
          <w:rFonts w:hint="eastAsia" w:ascii="宋体" w:hAnsi="宋体" w:cs="宋体"/>
          <w:color w:val="auto"/>
          <w:sz w:val="21"/>
          <w:szCs w:val="22"/>
          <w:highlight w:val="none"/>
        </w:rPr>
        <w:t>磋商单位</w:t>
      </w:r>
      <w:r>
        <w:rPr>
          <w:rFonts w:hint="eastAsia" w:ascii="宋体" w:hAnsi="宋体" w:cs="宋体"/>
          <w:color w:val="auto"/>
          <w:sz w:val="21"/>
          <w:szCs w:val="22"/>
          <w:highlight w:val="none"/>
          <w:u w:val="single"/>
        </w:rPr>
        <w:t>：</w:t>
      </w:r>
      <w:r>
        <w:rPr>
          <w:rFonts w:hint="eastAsia" w:ascii="宋体" w:hAnsi="宋体" w:cs="宋体"/>
          <w:color w:val="auto"/>
          <w:sz w:val="21"/>
          <w:szCs w:val="22"/>
          <w:highlight w:val="none"/>
          <w:u w:val="single"/>
          <w:lang w:val="en-US" w:eastAsia="zh-CN"/>
        </w:rPr>
        <w:t xml:space="preserve">             </w:t>
      </w:r>
      <w:r>
        <w:rPr>
          <w:rFonts w:hint="eastAsia" w:ascii="宋体" w:hAnsi="宋体" w:cs="宋体"/>
          <w:color w:val="auto"/>
          <w:sz w:val="21"/>
          <w:szCs w:val="22"/>
          <w:highlight w:val="none"/>
          <w:u w:val="single"/>
        </w:rPr>
        <w:t>（盖章）</w:t>
      </w:r>
    </w:p>
    <w:p w14:paraId="007874DB">
      <w:pPr>
        <w:spacing w:line="360" w:lineRule="auto"/>
        <w:ind w:firstLine="840" w:firstLineChars="400"/>
        <w:rPr>
          <w:rFonts w:ascii="宋体" w:cs="宋体"/>
          <w:color w:val="auto"/>
          <w:sz w:val="21"/>
          <w:szCs w:val="22"/>
          <w:highlight w:val="none"/>
          <w:u w:val="single"/>
        </w:rPr>
      </w:pPr>
      <w:r>
        <w:rPr>
          <w:rFonts w:hint="eastAsia" w:ascii="宋体" w:hAnsi="宋体" w:cs="宋体"/>
          <w:color w:val="auto"/>
          <w:sz w:val="21"/>
          <w:szCs w:val="22"/>
          <w:highlight w:val="none"/>
        </w:rPr>
        <w:t>法定代表人或其授权代理人</w:t>
      </w:r>
      <w:r>
        <w:rPr>
          <w:rFonts w:hint="eastAsia" w:ascii="宋体" w:hAnsi="宋体" w:cs="宋体"/>
          <w:color w:val="auto"/>
          <w:sz w:val="21"/>
          <w:szCs w:val="22"/>
          <w:highlight w:val="none"/>
          <w:u w:val="single"/>
        </w:rPr>
        <w:t>：</w:t>
      </w:r>
      <w:r>
        <w:rPr>
          <w:rFonts w:hint="eastAsia" w:ascii="宋体" w:hAnsi="宋体" w:cs="宋体"/>
          <w:color w:val="auto"/>
          <w:sz w:val="21"/>
          <w:szCs w:val="22"/>
          <w:highlight w:val="none"/>
          <w:u w:val="single"/>
          <w:lang w:val="en-US" w:eastAsia="zh-CN"/>
        </w:rPr>
        <w:t xml:space="preserve">            </w:t>
      </w:r>
      <w:r>
        <w:rPr>
          <w:rFonts w:hint="eastAsia" w:ascii="宋体" w:hAnsi="宋体" w:cs="宋体"/>
          <w:color w:val="auto"/>
          <w:sz w:val="21"/>
          <w:szCs w:val="22"/>
          <w:highlight w:val="none"/>
          <w:u w:val="single"/>
        </w:rPr>
        <w:t>（签字或盖章）</w:t>
      </w:r>
    </w:p>
    <w:p w14:paraId="06C92605">
      <w:pPr>
        <w:pStyle w:val="18"/>
        <w:spacing w:line="360" w:lineRule="auto"/>
        <w:ind w:firstLine="840" w:firstLineChars="400"/>
        <w:rPr>
          <w:rFonts w:hint="eastAsia" w:ascii="宋体" w:hAnsi="宋体" w:cs="宋体"/>
          <w:color w:val="auto"/>
          <w:sz w:val="21"/>
          <w:szCs w:val="22"/>
          <w:highlight w:val="none"/>
        </w:rPr>
      </w:pPr>
      <w:r>
        <w:rPr>
          <w:rFonts w:hint="eastAsia" w:ascii="宋体" w:hAnsi="宋体" w:cs="宋体"/>
          <w:color w:val="auto"/>
          <w:sz w:val="21"/>
          <w:szCs w:val="22"/>
          <w:highlight w:val="none"/>
        </w:rPr>
        <w:t>日期：</w:t>
      </w:r>
      <w:r>
        <w:rPr>
          <w:rFonts w:hint="eastAsia" w:ascii="宋体" w:hAnsi="宋体" w:cs="宋体"/>
          <w:color w:val="auto"/>
          <w:sz w:val="21"/>
          <w:szCs w:val="22"/>
          <w:highlight w:val="none"/>
          <w:lang w:val="en-US" w:eastAsia="zh-CN"/>
        </w:rPr>
        <w:t xml:space="preserve">     </w:t>
      </w:r>
      <w:r>
        <w:rPr>
          <w:rFonts w:hint="eastAsia" w:ascii="宋体" w:hAnsi="宋体" w:cs="宋体"/>
          <w:color w:val="auto"/>
          <w:sz w:val="21"/>
          <w:szCs w:val="22"/>
          <w:highlight w:val="none"/>
        </w:rPr>
        <w:t>年</w:t>
      </w:r>
      <w:r>
        <w:rPr>
          <w:rFonts w:hint="eastAsia" w:ascii="宋体" w:hAnsi="宋体" w:cs="宋体"/>
          <w:color w:val="auto"/>
          <w:sz w:val="21"/>
          <w:szCs w:val="22"/>
          <w:highlight w:val="none"/>
          <w:lang w:val="en-US" w:eastAsia="zh-CN"/>
        </w:rPr>
        <w:t xml:space="preserve">  </w:t>
      </w:r>
      <w:r>
        <w:rPr>
          <w:rFonts w:hint="eastAsia" w:ascii="宋体" w:hAnsi="宋体" w:cs="宋体"/>
          <w:color w:val="auto"/>
          <w:sz w:val="21"/>
          <w:szCs w:val="22"/>
          <w:highlight w:val="none"/>
        </w:rPr>
        <w:t>月</w:t>
      </w:r>
      <w:r>
        <w:rPr>
          <w:rFonts w:hint="eastAsia" w:ascii="宋体" w:hAnsi="宋体" w:cs="宋体"/>
          <w:color w:val="auto"/>
          <w:sz w:val="21"/>
          <w:szCs w:val="22"/>
          <w:highlight w:val="none"/>
          <w:lang w:val="en-US" w:eastAsia="zh-CN"/>
        </w:rPr>
        <w:t xml:space="preserve">  </w:t>
      </w:r>
      <w:r>
        <w:rPr>
          <w:rFonts w:hint="eastAsia" w:ascii="宋体" w:hAnsi="宋体" w:cs="宋体"/>
          <w:color w:val="auto"/>
          <w:sz w:val="21"/>
          <w:szCs w:val="22"/>
          <w:highlight w:val="none"/>
        </w:rPr>
        <w:t>日</w:t>
      </w:r>
    </w:p>
    <w:p w14:paraId="3456255D">
      <w:pPr>
        <w:rPr>
          <w:rFonts w:hint="eastAsia" w:ascii="宋体" w:hAnsi="宋体" w:cs="宋体"/>
          <w:color w:val="auto"/>
          <w:szCs w:val="21"/>
          <w:highlight w:val="none"/>
        </w:rPr>
      </w:pPr>
    </w:p>
    <w:p w14:paraId="0B3F1B6B">
      <w:pPr>
        <w:pStyle w:val="9"/>
        <w:rPr>
          <w:rFonts w:hint="eastAsia" w:ascii="宋体" w:hAnsi="宋体" w:cs="宋体"/>
          <w:color w:val="auto"/>
          <w:szCs w:val="21"/>
          <w:highlight w:val="none"/>
        </w:rPr>
      </w:pPr>
    </w:p>
    <w:p w14:paraId="739250DA">
      <w:pPr>
        <w:rPr>
          <w:rFonts w:hint="eastAsia" w:ascii="宋体" w:hAnsi="宋体" w:cs="宋体"/>
          <w:color w:val="auto"/>
          <w:szCs w:val="21"/>
          <w:highlight w:val="none"/>
        </w:rPr>
      </w:pPr>
    </w:p>
    <w:p w14:paraId="0F4BC961">
      <w:pPr>
        <w:pStyle w:val="9"/>
        <w:rPr>
          <w:rFonts w:hint="eastAsia" w:ascii="宋体" w:hAnsi="宋体" w:cs="宋体"/>
          <w:color w:val="auto"/>
          <w:szCs w:val="21"/>
          <w:highlight w:val="none"/>
        </w:rPr>
      </w:pPr>
    </w:p>
    <w:p w14:paraId="77998674">
      <w:pPr>
        <w:rPr>
          <w:rFonts w:hint="eastAsia" w:ascii="宋体" w:hAnsi="宋体" w:cs="宋体"/>
          <w:color w:val="auto"/>
          <w:szCs w:val="21"/>
          <w:highlight w:val="none"/>
        </w:rPr>
      </w:pPr>
    </w:p>
    <w:p w14:paraId="654BFFDA">
      <w:pPr>
        <w:pStyle w:val="9"/>
        <w:rPr>
          <w:rFonts w:hint="eastAsia" w:ascii="宋体" w:hAnsi="宋体" w:cs="宋体"/>
          <w:color w:val="auto"/>
          <w:szCs w:val="21"/>
          <w:highlight w:val="none"/>
        </w:rPr>
      </w:pPr>
    </w:p>
    <w:p w14:paraId="009D1DA5">
      <w:pPr>
        <w:rPr>
          <w:rFonts w:hint="eastAsia" w:ascii="宋体" w:hAnsi="宋体" w:cs="宋体"/>
          <w:color w:val="auto"/>
          <w:szCs w:val="21"/>
          <w:highlight w:val="none"/>
        </w:rPr>
      </w:pPr>
    </w:p>
    <w:p w14:paraId="7244C4A3">
      <w:pPr>
        <w:pStyle w:val="9"/>
        <w:rPr>
          <w:rFonts w:hint="eastAsia" w:ascii="宋体" w:hAnsi="宋体" w:cs="宋体"/>
          <w:color w:val="auto"/>
          <w:szCs w:val="21"/>
          <w:highlight w:val="none"/>
        </w:rPr>
      </w:pPr>
    </w:p>
    <w:p w14:paraId="5263D826">
      <w:pPr>
        <w:rPr>
          <w:rFonts w:hint="eastAsia" w:ascii="宋体" w:hAnsi="宋体" w:cs="宋体"/>
          <w:color w:val="auto"/>
          <w:szCs w:val="21"/>
          <w:highlight w:val="none"/>
        </w:rPr>
      </w:pPr>
    </w:p>
    <w:p w14:paraId="372E47E0">
      <w:pPr>
        <w:pStyle w:val="9"/>
        <w:rPr>
          <w:rFonts w:hint="eastAsia" w:ascii="宋体" w:hAnsi="宋体" w:cs="宋体"/>
          <w:color w:val="auto"/>
          <w:szCs w:val="21"/>
          <w:highlight w:val="none"/>
        </w:rPr>
      </w:pPr>
    </w:p>
    <w:p w14:paraId="46340E6F">
      <w:pPr>
        <w:rPr>
          <w:rFonts w:hint="eastAsia" w:ascii="宋体" w:hAnsi="宋体" w:cs="宋体"/>
          <w:color w:val="auto"/>
          <w:szCs w:val="21"/>
          <w:highlight w:val="none"/>
        </w:rPr>
      </w:pPr>
    </w:p>
    <w:p w14:paraId="0D63509E">
      <w:pPr>
        <w:pStyle w:val="9"/>
        <w:rPr>
          <w:rFonts w:hint="eastAsia" w:ascii="宋体" w:hAnsi="宋体" w:cs="宋体"/>
          <w:color w:val="auto"/>
          <w:szCs w:val="21"/>
          <w:highlight w:val="none"/>
        </w:rPr>
      </w:pPr>
    </w:p>
    <w:p w14:paraId="27DA7427">
      <w:pPr>
        <w:rPr>
          <w:rFonts w:hint="eastAsia" w:ascii="宋体" w:hAnsi="宋体" w:cs="宋体"/>
          <w:color w:val="auto"/>
          <w:szCs w:val="21"/>
          <w:highlight w:val="none"/>
        </w:rPr>
      </w:pPr>
    </w:p>
    <w:p w14:paraId="4ACF956B">
      <w:pPr>
        <w:pStyle w:val="9"/>
        <w:rPr>
          <w:rFonts w:hint="eastAsia" w:ascii="宋体" w:hAnsi="宋体" w:cs="宋体"/>
          <w:color w:val="auto"/>
          <w:szCs w:val="21"/>
          <w:highlight w:val="none"/>
        </w:rPr>
      </w:pPr>
    </w:p>
    <w:p w14:paraId="0CC165E5">
      <w:pPr>
        <w:rPr>
          <w:rFonts w:hint="eastAsia"/>
          <w:color w:val="auto"/>
          <w:highlight w:val="none"/>
        </w:rPr>
      </w:pPr>
    </w:p>
    <w:p w14:paraId="15F8874E">
      <w:pPr>
        <w:pStyle w:val="28"/>
        <w:rPr>
          <w:rFonts w:hint="eastAsia" w:ascii="宋体" w:hAnsi="宋体" w:cs="宋体"/>
          <w:color w:val="auto"/>
          <w:szCs w:val="21"/>
          <w:highlight w:val="none"/>
        </w:rPr>
      </w:pPr>
    </w:p>
    <w:p w14:paraId="4C8DFAB6">
      <w:pPr>
        <w:numPr>
          <w:ilvl w:val="0"/>
          <w:numId w:val="0"/>
        </w:numPr>
        <w:spacing w:line="360" w:lineRule="auto"/>
        <w:rPr>
          <w:rFonts w:hint="eastAsia"/>
          <w:b/>
          <w:color w:val="auto"/>
          <w:sz w:val="28"/>
          <w:szCs w:val="28"/>
          <w:highlight w:val="none"/>
          <w:lang w:eastAsia="zh-CN"/>
        </w:rPr>
      </w:pPr>
      <w:bookmarkStart w:id="94" w:name="_Toc392941016"/>
      <w:bookmarkEnd w:id="94"/>
      <w:bookmarkStart w:id="95" w:name="_Toc458689680"/>
      <w:bookmarkEnd w:id="95"/>
      <w:bookmarkStart w:id="96" w:name="_Toc502737803"/>
      <w:bookmarkEnd w:id="96"/>
      <w:r>
        <w:rPr>
          <w:rFonts w:hint="eastAsia"/>
          <w:b/>
          <w:color w:val="auto"/>
          <w:sz w:val="28"/>
          <w:szCs w:val="28"/>
          <w:highlight w:val="none"/>
          <w:lang w:val="en-US" w:eastAsia="zh-CN"/>
        </w:rPr>
        <w:t>7、</w:t>
      </w:r>
      <w:r>
        <w:rPr>
          <w:rFonts w:hint="eastAsia"/>
          <w:b/>
          <w:color w:val="auto"/>
          <w:sz w:val="28"/>
          <w:szCs w:val="28"/>
          <w:highlight w:val="none"/>
          <w:lang w:eastAsia="zh-CN"/>
        </w:rPr>
        <w:t>已标价工程量清单</w:t>
      </w:r>
    </w:p>
    <w:p w14:paraId="0EBBFA1B">
      <w:pPr>
        <w:spacing w:line="400" w:lineRule="exact"/>
        <w:ind w:firstLine="400" w:firstLineChars="200"/>
        <w:rPr>
          <w:rFonts w:hint="eastAsia" w:ascii="宋体" w:hAnsi="宋体" w:cs="宋体"/>
          <w:color w:val="auto"/>
          <w:sz w:val="21"/>
          <w:szCs w:val="21"/>
          <w:highlight w:val="none"/>
        </w:rPr>
      </w:pPr>
      <w:r>
        <w:rPr>
          <w:rFonts w:hint="eastAsia" w:ascii="宋体" w:hAnsi="宋体" w:cs="宋体"/>
          <w:color w:val="auto"/>
          <w:szCs w:val="21"/>
          <w:highlight w:val="none"/>
        </w:rPr>
        <w:t>注：</w:t>
      </w:r>
      <w:r>
        <w:rPr>
          <w:rFonts w:hint="eastAsia" w:ascii="宋体" w:hAnsi="宋体" w:cs="宋体"/>
          <w:color w:val="auto"/>
          <w:sz w:val="21"/>
          <w:szCs w:val="21"/>
          <w:highlight w:val="none"/>
        </w:rPr>
        <w:t>投标人在编制投标文件时</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应编写报价说明。</w:t>
      </w:r>
      <w:r>
        <w:rPr>
          <w:rFonts w:hint="eastAsia" w:ascii="宋体" w:hAnsi="宋体" w:cs="宋体"/>
          <w:bCs/>
          <w:color w:val="auto"/>
          <w:sz w:val="21"/>
          <w:szCs w:val="21"/>
          <w:highlight w:val="none"/>
        </w:rPr>
        <w:t>投标人编制报价时，其定额和费用标准不作限制。投标人可充分发挥自身优势，结合建筑市场的供求关系，自行选用定额和费用标准。</w:t>
      </w:r>
    </w:p>
    <w:p w14:paraId="4B424CF4">
      <w:pPr>
        <w:spacing w:line="400" w:lineRule="exact"/>
        <w:ind w:firstLine="420" w:firstLineChars="200"/>
        <w:rPr>
          <w:rFonts w:hint="eastAsia" w:ascii="宋体" w:hAnsi="宋体" w:cs="宋体"/>
          <w:bCs/>
          <w:color w:val="auto"/>
          <w:sz w:val="21"/>
          <w:szCs w:val="21"/>
          <w:highlight w:val="none"/>
        </w:rPr>
      </w:pPr>
      <w:r>
        <w:rPr>
          <w:rFonts w:hint="eastAsia" w:ascii="宋体" w:hAnsi="宋体" w:cs="宋体"/>
          <w:bCs/>
          <w:color w:val="auto"/>
          <w:sz w:val="21"/>
          <w:szCs w:val="21"/>
          <w:highlight w:val="none"/>
        </w:rPr>
        <w:t>投标人编制投标报价应附有编制说明，报价编制依据、选用定额，费率取值（其他直接费、现场经费、间接费、利润、税金等费用的费率取值）等。</w:t>
      </w:r>
    </w:p>
    <w:p w14:paraId="37830F87">
      <w:pPr>
        <w:pStyle w:val="2"/>
        <w:numPr>
          <w:ilvl w:val="0"/>
          <w:numId w:val="0"/>
        </w:numPr>
        <w:spacing w:line="360" w:lineRule="auto"/>
        <w:ind w:firstLine="2168" w:firstLineChars="600"/>
        <w:jc w:val="both"/>
        <w:rPr>
          <w:rFonts w:hint="eastAsia" w:ascii="宋体" w:hAnsi="宋体" w:cs="宋体"/>
          <w:color w:val="auto"/>
          <w:sz w:val="36"/>
          <w:highlight w:val="none"/>
        </w:rPr>
      </w:pPr>
    </w:p>
    <w:p w14:paraId="160958C1">
      <w:pPr>
        <w:rPr>
          <w:rFonts w:hint="eastAsia" w:ascii="宋体" w:hAnsi="宋体" w:cs="宋体"/>
          <w:color w:val="auto"/>
          <w:sz w:val="36"/>
          <w:highlight w:val="none"/>
        </w:rPr>
      </w:pPr>
    </w:p>
    <w:p w14:paraId="309DFD53">
      <w:pPr>
        <w:pStyle w:val="9"/>
        <w:rPr>
          <w:rFonts w:hint="eastAsia" w:ascii="宋体" w:hAnsi="宋体" w:cs="宋体"/>
          <w:color w:val="auto"/>
          <w:sz w:val="36"/>
          <w:highlight w:val="none"/>
        </w:rPr>
      </w:pPr>
    </w:p>
    <w:p w14:paraId="0604F099">
      <w:pPr>
        <w:pStyle w:val="2"/>
        <w:numPr>
          <w:ilvl w:val="0"/>
          <w:numId w:val="5"/>
        </w:numPr>
        <w:spacing w:line="360" w:lineRule="auto"/>
        <w:jc w:val="left"/>
        <w:rPr>
          <w:rFonts w:hint="eastAsia" w:ascii="Times New Roman" w:hAnsi="Times New Roman" w:eastAsia="宋体" w:cs="Times New Roman"/>
          <w:b/>
          <w:color w:val="auto"/>
          <w:kern w:val="0"/>
          <w:sz w:val="28"/>
          <w:szCs w:val="28"/>
          <w:highlight w:val="none"/>
          <w:lang w:val="en-US" w:eastAsia="zh-CN" w:bidi="hi-IN"/>
        </w:rPr>
      </w:pPr>
      <w:r>
        <w:rPr>
          <w:rFonts w:hint="eastAsia" w:ascii="Times New Roman" w:hAnsi="Times New Roman" w:eastAsia="宋体" w:cs="Times New Roman"/>
          <w:b/>
          <w:color w:val="auto"/>
          <w:kern w:val="0"/>
          <w:sz w:val="28"/>
          <w:szCs w:val="28"/>
          <w:highlight w:val="none"/>
          <w:lang w:val="en-US" w:eastAsia="zh-CN" w:bidi="hi-IN"/>
        </w:rPr>
        <w:t>供应商认为有必要提供的声明及其他证明材料；</w:t>
      </w:r>
    </w:p>
    <w:p w14:paraId="6BF2232A">
      <w:pPr>
        <w:pStyle w:val="29"/>
        <w:spacing w:line="360" w:lineRule="auto"/>
        <w:rPr>
          <w:rFonts w:ascii="宋体" w:hAnsi="宋体"/>
          <w:b/>
          <w:bCs/>
          <w:color w:val="auto"/>
          <w:sz w:val="24"/>
          <w:highlight w:val="none"/>
        </w:rPr>
      </w:pPr>
    </w:p>
    <w:p w14:paraId="357BC87A">
      <w:pPr>
        <w:pStyle w:val="30"/>
        <w:rPr>
          <w:rFonts w:ascii="宋体" w:hAnsi="宋体"/>
          <w:b/>
          <w:bCs/>
          <w:color w:val="auto"/>
          <w:sz w:val="24"/>
          <w:highlight w:val="none"/>
        </w:rPr>
      </w:pPr>
    </w:p>
    <w:p w14:paraId="552C93DD">
      <w:pPr>
        <w:pStyle w:val="29"/>
        <w:rPr>
          <w:rFonts w:ascii="宋体" w:hAnsi="宋体"/>
          <w:b/>
          <w:bCs/>
          <w:color w:val="auto"/>
          <w:sz w:val="24"/>
          <w:highlight w:val="none"/>
        </w:rPr>
      </w:pPr>
    </w:p>
    <w:p w14:paraId="26652C12">
      <w:pPr>
        <w:pStyle w:val="30"/>
        <w:rPr>
          <w:rFonts w:ascii="宋体" w:hAnsi="宋体"/>
          <w:b/>
          <w:bCs/>
          <w:color w:val="auto"/>
          <w:sz w:val="24"/>
          <w:highlight w:val="none"/>
        </w:rPr>
      </w:pPr>
    </w:p>
    <w:p w14:paraId="22026D93">
      <w:pPr>
        <w:pStyle w:val="29"/>
        <w:rPr>
          <w:rFonts w:ascii="宋体" w:hAnsi="宋体"/>
          <w:b/>
          <w:bCs/>
          <w:color w:val="auto"/>
          <w:sz w:val="24"/>
          <w:highlight w:val="none"/>
        </w:rPr>
      </w:pPr>
    </w:p>
    <w:p w14:paraId="14E1922B">
      <w:pPr>
        <w:pStyle w:val="30"/>
        <w:rPr>
          <w:rFonts w:ascii="宋体" w:hAnsi="宋体"/>
          <w:b/>
          <w:bCs/>
          <w:color w:val="auto"/>
          <w:sz w:val="24"/>
          <w:highlight w:val="none"/>
        </w:rPr>
      </w:pPr>
    </w:p>
    <w:p w14:paraId="50A1549A">
      <w:pPr>
        <w:pStyle w:val="29"/>
        <w:rPr>
          <w:rFonts w:ascii="宋体" w:hAnsi="宋体"/>
          <w:b/>
          <w:bCs/>
          <w:color w:val="auto"/>
          <w:sz w:val="24"/>
          <w:highlight w:val="none"/>
        </w:rPr>
      </w:pPr>
    </w:p>
    <w:p w14:paraId="6FED5A83">
      <w:pPr>
        <w:pStyle w:val="30"/>
        <w:rPr>
          <w:rFonts w:ascii="宋体" w:hAnsi="宋体"/>
          <w:b/>
          <w:bCs/>
          <w:color w:val="auto"/>
          <w:sz w:val="24"/>
          <w:highlight w:val="none"/>
        </w:rPr>
      </w:pPr>
    </w:p>
    <w:p w14:paraId="1AB77154">
      <w:pPr>
        <w:pStyle w:val="29"/>
        <w:rPr>
          <w:rFonts w:ascii="宋体" w:hAnsi="宋体"/>
          <w:b/>
          <w:bCs/>
          <w:color w:val="auto"/>
          <w:sz w:val="24"/>
          <w:highlight w:val="none"/>
        </w:rPr>
      </w:pPr>
    </w:p>
    <w:p w14:paraId="34EC095F">
      <w:pPr>
        <w:pStyle w:val="30"/>
        <w:rPr>
          <w:rFonts w:ascii="宋体" w:hAnsi="宋体"/>
          <w:b/>
          <w:bCs/>
          <w:color w:val="auto"/>
          <w:sz w:val="24"/>
          <w:highlight w:val="none"/>
        </w:rPr>
      </w:pPr>
    </w:p>
    <w:p w14:paraId="4894E65B">
      <w:pPr>
        <w:pStyle w:val="29"/>
        <w:rPr>
          <w:rFonts w:ascii="宋体" w:hAnsi="宋体"/>
          <w:b/>
          <w:bCs/>
          <w:color w:val="auto"/>
          <w:sz w:val="24"/>
          <w:highlight w:val="none"/>
        </w:rPr>
      </w:pPr>
    </w:p>
    <w:p w14:paraId="640A841C">
      <w:pPr>
        <w:pStyle w:val="30"/>
        <w:rPr>
          <w:rFonts w:ascii="宋体" w:hAnsi="宋体"/>
          <w:b/>
          <w:bCs/>
          <w:color w:val="auto"/>
          <w:sz w:val="24"/>
          <w:highlight w:val="none"/>
        </w:rPr>
      </w:pPr>
    </w:p>
    <w:p w14:paraId="4D5B97AD">
      <w:pPr>
        <w:pStyle w:val="29"/>
        <w:rPr>
          <w:rFonts w:ascii="宋体" w:hAnsi="宋体"/>
          <w:b/>
          <w:bCs/>
          <w:color w:val="auto"/>
          <w:sz w:val="24"/>
          <w:highlight w:val="none"/>
        </w:rPr>
      </w:pPr>
    </w:p>
    <w:p w14:paraId="0C3FBEF6">
      <w:pPr>
        <w:pStyle w:val="30"/>
        <w:rPr>
          <w:rFonts w:ascii="宋体" w:hAnsi="宋体"/>
          <w:b/>
          <w:bCs/>
          <w:color w:val="auto"/>
          <w:sz w:val="24"/>
          <w:highlight w:val="none"/>
        </w:rPr>
      </w:pPr>
    </w:p>
    <w:p w14:paraId="3A14FD2C">
      <w:pPr>
        <w:pStyle w:val="29"/>
        <w:rPr>
          <w:rFonts w:ascii="宋体" w:hAnsi="宋体"/>
          <w:b/>
          <w:bCs/>
          <w:color w:val="auto"/>
          <w:sz w:val="24"/>
          <w:highlight w:val="none"/>
        </w:rPr>
      </w:pPr>
    </w:p>
    <w:p w14:paraId="46D1181C">
      <w:pPr>
        <w:pStyle w:val="30"/>
        <w:rPr>
          <w:rFonts w:ascii="宋体" w:hAnsi="宋体"/>
          <w:b/>
          <w:bCs/>
          <w:color w:val="auto"/>
          <w:sz w:val="24"/>
          <w:highlight w:val="none"/>
        </w:rPr>
      </w:pPr>
    </w:p>
    <w:p w14:paraId="4C50A334">
      <w:pPr>
        <w:pStyle w:val="29"/>
        <w:rPr>
          <w:rFonts w:ascii="宋体" w:hAnsi="宋体"/>
          <w:b/>
          <w:bCs/>
          <w:color w:val="auto"/>
          <w:sz w:val="24"/>
          <w:highlight w:val="none"/>
        </w:rPr>
      </w:pPr>
    </w:p>
    <w:p w14:paraId="7F8DA80E">
      <w:pPr>
        <w:pStyle w:val="30"/>
        <w:rPr>
          <w:rFonts w:ascii="宋体" w:hAnsi="宋体"/>
          <w:b/>
          <w:bCs/>
          <w:color w:val="auto"/>
          <w:sz w:val="24"/>
          <w:highlight w:val="none"/>
        </w:rPr>
      </w:pPr>
    </w:p>
    <w:p w14:paraId="3D541236">
      <w:pPr>
        <w:pStyle w:val="29"/>
        <w:rPr>
          <w:rFonts w:ascii="宋体" w:hAnsi="宋体"/>
          <w:b/>
          <w:bCs/>
          <w:color w:val="auto"/>
          <w:sz w:val="24"/>
          <w:highlight w:val="none"/>
        </w:rPr>
      </w:pPr>
    </w:p>
    <w:p w14:paraId="02EA9793">
      <w:pPr>
        <w:pStyle w:val="30"/>
        <w:rPr>
          <w:rFonts w:ascii="宋体" w:hAnsi="宋体"/>
          <w:b/>
          <w:bCs/>
          <w:color w:val="auto"/>
          <w:sz w:val="24"/>
          <w:highlight w:val="none"/>
        </w:rPr>
      </w:pPr>
    </w:p>
    <w:p w14:paraId="3F393D98">
      <w:pPr>
        <w:pStyle w:val="29"/>
        <w:rPr>
          <w:rFonts w:ascii="宋体" w:hAnsi="宋体"/>
          <w:b/>
          <w:bCs/>
          <w:color w:val="auto"/>
          <w:sz w:val="24"/>
          <w:highlight w:val="none"/>
        </w:rPr>
      </w:pPr>
    </w:p>
    <w:p w14:paraId="15216F57">
      <w:pPr>
        <w:pStyle w:val="30"/>
        <w:rPr>
          <w:color w:val="auto"/>
          <w:highlight w:val="none"/>
        </w:rPr>
      </w:pPr>
    </w:p>
    <w:p w14:paraId="0851455F">
      <w:pPr>
        <w:pStyle w:val="2"/>
        <w:spacing w:line="360" w:lineRule="auto"/>
        <w:jc w:val="center"/>
        <w:rPr>
          <w:rFonts w:ascii="宋体" w:cs="宋体"/>
          <w:color w:val="auto"/>
          <w:sz w:val="36"/>
          <w:highlight w:val="none"/>
        </w:rPr>
      </w:pPr>
      <w:bookmarkStart w:id="97" w:name="_Toc22137"/>
      <w:bookmarkStart w:id="98" w:name="_Toc23492"/>
      <w:bookmarkStart w:id="99" w:name="_Toc16105"/>
      <w:r>
        <w:rPr>
          <w:rFonts w:hint="eastAsia" w:ascii="宋体" w:hAnsi="宋体" w:cs="宋体"/>
          <w:color w:val="auto"/>
          <w:sz w:val="36"/>
          <w:highlight w:val="none"/>
        </w:rPr>
        <w:t>响应文件</w:t>
      </w:r>
      <w:r>
        <w:rPr>
          <w:rFonts w:hint="eastAsia" w:ascii="宋体" w:hAnsi="宋体" w:cs="宋体"/>
          <w:color w:val="auto"/>
          <w:sz w:val="36"/>
          <w:highlight w:val="none"/>
          <w:lang w:eastAsia="zh-CN"/>
        </w:rPr>
        <w:t>技术文件</w:t>
      </w:r>
      <w:r>
        <w:rPr>
          <w:rFonts w:hint="eastAsia" w:ascii="宋体" w:hAnsi="宋体" w:cs="宋体"/>
          <w:color w:val="auto"/>
          <w:sz w:val="36"/>
          <w:highlight w:val="none"/>
        </w:rPr>
        <w:t>部分</w:t>
      </w:r>
      <w:bookmarkEnd w:id="97"/>
      <w:bookmarkEnd w:id="98"/>
      <w:bookmarkEnd w:id="99"/>
    </w:p>
    <w:p w14:paraId="1E89B698">
      <w:pPr>
        <w:pStyle w:val="3"/>
        <w:spacing w:line="360" w:lineRule="auto"/>
        <w:jc w:val="center"/>
        <w:rPr>
          <w:rFonts w:ascii="宋体" w:hAnsi="宋体" w:eastAsia="宋体" w:cs="宋体"/>
          <w:color w:val="auto"/>
          <w:kern w:val="0"/>
          <w:highlight w:val="none"/>
        </w:rPr>
      </w:pPr>
      <w:bookmarkStart w:id="100" w:name="_Toc9540"/>
      <w:bookmarkStart w:id="101" w:name="_Toc13855"/>
      <w:bookmarkStart w:id="102" w:name="_Toc9157"/>
      <w:r>
        <w:rPr>
          <w:rFonts w:hint="eastAsia" w:ascii="宋体" w:hAnsi="宋体" w:eastAsia="宋体" w:cs="宋体"/>
          <w:color w:val="auto"/>
          <w:kern w:val="0"/>
          <w:highlight w:val="none"/>
        </w:rPr>
        <w:t>封面格式</w:t>
      </w:r>
      <w:bookmarkEnd w:id="100"/>
      <w:bookmarkEnd w:id="101"/>
      <w:bookmarkEnd w:id="102"/>
    </w:p>
    <w:p w14:paraId="68295F62">
      <w:pPr>
        <w:pStyle w:val="29"/>
        <w:spacing w:line="360" w:lineRule="auto"/>
        <w:rPr>
          <w:rFonts w:ascii="宋体" w:hAnsi="宋体"/>
          <w:b/>
          <w:bCs/>
          <w:color w:val="auto"/>
          <w:sz w:val="24"/>
          <w:highlight w:val="none"/>
        </w:rPr>
      </w:pPr>
    </w:p>
    <w:p w14:paraId="4C1A2B4B">
      <w:pPr>
        <w:pStyle w:val="29"/>
        <w:rPr>
          <w:color w:val="auto"/>
          <w:highlight w:val="none"/>
        </w:rPr>
      </w:pPr>
    </w:p>
    <w:tbl>
      <w:tblPr>
        <w:tblStyle w:val="21"/>
        <w:tblW w:w="918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80"/>
      </w:tblGrid>
      <w:tr w14:paraId="72A52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180" w:type="dxa"/>
          </w:tcPr>
          <w:p w14:paraId="117B549F">
            <w:pPr>
              <w:autoSpaceDE w:val="0"/>
              <w:autoSpaceDN w:val="0"/>
              <w:adjustRightInd w:val="0"/>
              <w:spacing w:line="360" w:lineRule="auto"/>
              <w:jc w:val="center"/>
              <w:outlineLvl w:val="0"/>
              <w:rPr>
                <w:rFonts w:hint="eastAsia" w:ascii="宋体" w:eastAsia="宋体" w:cs="宋体"/>
                <w:b/>
                <w:color w:val="auto"/>
                <w:kern w:val="0"/>
                <w:sz w:val="22"/>
                <w:szCs w:val="21"/>
                <w:highlight w:val="none"/>
                <w:lang w:eastAsia="zh-CN"/>
              </w:rPr>
            </w:pPr>
            <w:bookmarkStart w:id="103" w:name="_Toc31228"/>
            <w:r>
              <w:rPr>
                <w:rFonts w:hint="eastAsia" w:ascii="宋体" w:hAnsi="宋体" w:cs="宋体"/>
                <w:b/>
                <w:color w:val="auto"/>
                <w:kern w:val="0"/>
                <w:sz w:val="32"/>
                <w:szCs w:val="21"/>
                <w:highlight w:val="none"/>
                <w:lang w:eastAsia="zh-CN"/>
              </w:rPr>
              <w:t>（项目名称）</w:t>
            </w:r>
            <w:bookmarkEnd w:id="103"/>
          </w:p>
          <w:p w14:paraId="29CA9C42">
            <w:pPr>
              <w:autoSpaceDE w:val="0"/>
              <w:autoSpaceDN w:val="0"/>
              <w:adjustRightInd w:val="0"/>
              <w:spacing w:line="360" w:lineRule="auto"/>
              <w:jc w:val="center"/>
              <w:outlineLvl w:val="0"/>
              <w:rPr>
                <w:rFonts w:ascii="宋体" w:cs="宋体"/>
                <w:color w:val="auto"/>
                <w:kern w:val="0"/>
                <w:sz w:val="22"/>
                <w:szCs w:val="21"/>
                <w:highlight w:val="none"/>
              </w:rPr>
            </w:pPr>
          </w:p>
          <w:p w14:paraId="3112A88D">
            <w:pPr>
              <w:pStyle w:val="28"/>
              <w:rPr>
                <w:rFonts w:ascii="宋体" w:cs="宋体"/>
                <w:color w:val="auto"/>
                <w:kern w:val="0"/>
                <w:sz w:val="22"/>
                <w:szCs w:val="21"/>
                <w:highlight w:val="none"/>
              </w:rPr>
            </w:pPr>
          </w:p>
          <w:p w14:paraId="16A2698A">
            <w:pPr>
              <w:pStyle w:val="28"/>
              <w:rPr>
                <w:rFonts w:ascii="宋体" w:cs="宋体"/>
                <w:color w:val="auto"/>
                <w:kern w:val="0"/>
                <w:sz w:val="22"/>
                <w:szCs w:val="21"/>
                <w:highlight w:val="none"/>
              </w:rPr>
            </w:pPr>
          </w:p>
          <w:p w14:paraId="6B0EDAC2">
            <w:pPr>
              <w:pStyle w:val="28"/>
              <w:rPr>
                <w:rFonts w:ascii="宋体" w:cs="宋体"/>
                <w:color w:val="auto"/>
                <w:kern w:val="0"/>
                <w:sz w:val="22"/>
                <w:szCs w:val="21"/>
                <w:highlight w:val="none"/>
              </w:rPr>
            </w:pPr>
          </w:p>
          <w:p w14:paraId="29AE6BBC">
            <w:pPr>
              <w:pStyle w:val="28"/>
              <w:rPr>
                <w:rFonts w:ascii="宋体" w:cs="宋体"/>
                <w:color w:val="auto"/>
                <w:kern w:val="0"/>
                <w:sz w:val="22"/>
                <w:szCs w:val="21"/>
                <w:highlight w:val="none"/>
              </w:rPr>
            </w:pPr>
          </w:p>
          <w:p w14:paraId="7B1D888C">
            <w:pPr>
              <w:pStyle w:val="28"/>
              <w:rPr>
                <w:rFonts w:ascii="宋体" w:cs="宋体"/>
                <w:color w:val="auto"/>
                <w:kern w:val="0"/>
                <w:sz w:val="22"/>
                <w:szCs w:val="21"/>
                <w:highlight w:val="none"/>
              </w:rPr>
            </w:pPr>
          </w:p>
          <w:p w14:paraId="3E7D4367">
            <w:pPr>
              <w:pStyle w:val="28"/>
              <w:rPr>
                <w:rFonts w:ascii="宋体" w:cs="宋体"/>
                <w:color w:val="auto"/>
                <w:kern w:val="0"/>
                <w:sz w:val="22"/>
                <w:szCs w:val="21"/>
                <w:highlight w:val="none"/>
              </w:rPr>
            </w:pPr>
          </w:p>
          <w:p w14:paraId="2BEF5DC7">
            <w:pPr>
              <w:pStyle w:val="28"/>
              <w:rPr>
                <w:rFonts w:ascii="宋体" w:cs="宋体"/>
                <w:color w:val="auto"/>
                <w:kern w:val="0"/>
                <w:sz w:val="22"/>
                <w:szCs w:val="21"/>
                <w:highlight w:val="none"/>
              </w:rPr>
            </w:pPr>
          </w:p>
          <w:p w14:paraId="51AB9AB8">
            <w:pPr>
              <w:autoSpaceDE w:val="0"/>
              <w:autoSpaceDN w:val="0"/>
              <w:adjustRightInd w:val="0"/>
              <w:spacing w:line="360" w:lineRule="auto"/>
              <w:jc w:val="center"/>
              <w:outlineLvl w:val="0"/>
              <w:rPr>
                <w:rFonts w:ascii="宋体" w:cs="宋体"/>
                <w:color w:val="auto"/>
                <w:kern w:val="0"/>
                <w:sz w:val="22"/>
                <w:szCs w:val="21"/>
                <w:highlight w:val="none"/>
              </w:rPr>
            </w:pPr>
          </w:p>
          <w:p w14:paraId="643D4C76">
            <w:pPr>
              <w:autoSpaceDE w:val="0"/>
              <w:autoSpaceDN w:val="0"/>
              <w:adjustRightInd w:val="0"/>
              <w:spacing w:line="360" w:lineRule="auto"/>
              <w:jc w:val="center"/>
              <w:outlineLvl w:val="0"/>
              <w:rPr>
                <w:rFonts w:ascii="宋体" w:cs="宋体"/>
                <w:b/>
                <w:color w:val="auto"/>
                <w:kern w:val="0"/>
                <w:sz w:val="56"/>
                <w:szCs w:val="21"/>
                <w:highlight w:val="none"/>
              </w:rPr>
            </w:pPr>
            <w:bookmarkStart w:id="104" w:name="_Toc20346"/>
            <w:r>
              <w:rPr>
                <w:rFonts w:hint="eastAsia" w:ascii="宋体" w:hAnsi="宋体" w:cs="宋体"/>
                <w:b/>
                <w:color w:val="auto"/>
                <w:kern w:val="0"/>
                <w:sz w:val="56"/>
                <w:szCs w:val="21"/>
                <w:highlight w:val="none"/>
                <w:lang w:eastAsia="zh-CN"/>
              </w:rPr>
              <w:t>电子</w:t>
            </w:r>
            <w:r>
              <w:rPr>
                <w:rFonts w:hint="eastAsia" w:ascii="宋体" w:hAnsi="宋体" w:cs="宋体"/>
                <w:b/>
                <w:color w:val="auto"/>
                <w:kern w:val="0"/>
                <w:sz w:val="56"/>
                <w:szCs w:val="21"/>
                <w:highlight w:val="none"/>
              </w:rPr>
              <w:t>响应文件</w:t>
            </w:r>
            <w:bookmarkEnd w:id="104"/>
          </w:p>
          <w:p w14:paraId="7803B50E">
            <w:pPr>
              <w:autoSpaceDE w:val="0"/>
              <w:autoSpaceDN w:val="0"/>
              <w:adjustRightInd w:val="0"/>
              <w:spacing w:line="360" w:lineRule="auto"/>
              <w:jc w:val="center"/>
              <w:outlineLvl w:val="0"/>
              <w:rPr>
                <w:rFonts w:hint="eastAsia" w:ascii="宋体" w:eastAsia="宋体" w:cs="宋体"/>
                <w:b/>
                <w:color w:val="auto"/>
                <w:kern w:val="0"/>
                <w:sz w:val="56"/>
                <w:szCs w:val="21"/>
                <w:highlight w:val="none"/>
                <w:lang w:eastAsia="zh-CN"/>
              </w:rPr>
            </w:pPr>
          </w:p>
          <w:p w14:paraId="3CBB3CCB">
            <w:pPr>
              <w:autoSpaceDE w:val="0"/>
              <w:autoSpaceDN w:val="0"/>
              <w:adjustRightInd w:val="0"/>
              <w:spacing w:line="360" w:lineRule="auto"/>
              <w:jc w:val="center"/>
              <w:outlineLvl w:val="0"/>
              <w:rPr>
                <w:rFonts w:ascii="宋体" w:cs="宋体"/>
                <w:color w:val="auto"/>
                <w:kern w:val="0"/>
                <w:sz w:val="22"/>
                <w:szCs w:val="21"/>
                <w:highlight w:val="none"/>
              </w:rPr>
            </w:pPr>
          </w:p>
          <w:p w14:paraId="7B53737B">
            <w:pPr>
              <w:autoSpaceDE w:val="0"/>
              <w:autoSpaceDN w:val="0"/>
              <w:adjustRightInd w:val="0"/>
              <w:spacing w:line="360" w:lineRule="auto"/>
              <w:jc w:val="center"/>
              <w:outlineLvl w:val="0"/>
              <w:rPr>
                <w:rFonts w:ascii="宋体" w:cs="宋体"/>
                <w:color w:val="auto"/>
                <w:kern w:val="0"/>
                <w:sz w:val="22"/>
                <w:szCs w:val="21"/>
                <w:highlight w:val="none"/>
              </w:rPr>
            </w:pPr>
          </w:p>
          <w:p w14:paraId="73B07C4A">
            <w:pPr>
              <w:autoSpaceDE w:val="0"/>
              <w:autoSpaceDN w:val="0"/>
              <w:adjustRightInd w:val="0"/>
              <w:spacing w:line="360" w:lineRule="auto"/>
              <w:jc w:val="center"/>
              <w:outlineLvl w:val="0"/>
              <w:rPr>
                <w:rFonts w:ascii="宋体" w:hAnsi="宋体" w:cs="宋体"/>
                <w:color w:val="auto"/>
                <w:kern w:val="0"/>
                <w:sz w:val="22"/>
                <w:szCs w:val="21"/>
                <w:highlight w:val="none"/>
              </w:rPr>
            </w:pPr>
          </w:p>
          <w:p w14:paraId="17C9E382">
            <w:pPr>
              <w:pStyle w:val="28"/>
              <w:rPr>
                <w:color w:val="auto"/>
                <w:highlight w:val="none"/>
              </w:rPr>
            </w:pPr>
          </w:p>
          <w:p w14:paraId="7941955E">
            <w:pPr>
              <w:autoSpaceDE w:val="0"/>
              <w:autoSpaceDN w:val="0"/>
              <w:adjustRightInd w:val="0"/>
              <w:spacing w:line="360" w:lineRule="auto"/>
              <w:ind w:firstLine="480" w:firstLineChars="200"/>
              <w:outlineLvl w:val="0"/>
              <w:rPr>
                <w:rFonts w:ascii="宋体" w:hAnsi="宋体" w:cs="宋体"/>
                <w:color w:val="auto"/>
                <w:kern w:val="0"/>
                <w:sz w:val="24"/>
                <w:szCs w:val="21"/>
                <w:highlight w:val="none"/>
                <w:u w:val="single"/>
              </w:rPr>
            </w:pPr>
            <w:bookmarkStart w:id="105" w:name="_Toc20289"/>
            <w:r>
              <w:rPr>
                <w:rFonts w:hint="eastAsia" w:ascii="宋体" w:hAnsi="宋体" w:cs="宋体"/>
                <w:color w:val="auto"/>
                <w:kern w:val="0"/>
                <w:sz w:val="24"/>
                <w:szCs w:val="21"/>
                <w:highlight w:val="none"/>
              </w:rPr>
              <w:t>项目名称：</w:t>
            </w:r>
            <w:bookmarkEnd w:id="105"/>
          </w:p>
          <w:p w14:paraId="72BE1E2A">
            <w:pPr>
              <w:autoSpaceDE w:val="0"/>
              <w:autoSpaceDN w:val="0"/>
              <w:adjustRightInd w:val="0"/>
              <w:spacing w:line="360" w:lineRule="auto"/>
              <w:ind w:firstLine="480" w:firstLineChars="200"/>
              <w:rPr>
                <w:rFonts w:ascii="宋体" w:cs="宋体"/>
                <w:color w:val="auto"/>
                <w:kern w:val="0"/>
                <w:sz w:val="24"/>
                <w:szCs w:val="21"/>
                <w:highlight w:val="none"/>
              </w:rPr>
            </w:pPr>
            <w:r>
              <w:rPr>
                <w:rFonts w:hint="eastAsia" w:ascii="宋体" w:hAnsi="宋体" w:cs="宋体"/>
                <w:color w:val="auto"/>
                <w:kern w:val="0"/>
                <w:sz w:val="24"/>
                <w:szCs w:val="21"/>
                <w:highlight w:val="none"/>
              </w:rPr>
              <w:t>响应文件内容：</w:t>
            </w:r>
            <w:r>
              <w:rPr>
                <w:rFonts w:hint="eastAsia" w:ascii="宋体" w:hAnsi="宋体" w:cs="宋体"/>
                <w:color w:val="auto"/>
                <w:kern w:val="0"/>
                <w:sz w:val="24"/>
                <w:szCs w:val="21"/>
                <w:highlight w:val="none"/>
                <w:u w:val="single"/>
                <w:lang w:eastAsia="zh-CN"/>
              </w:rPr>
              <w:t>技术文件</w:t>
            </w:r>
            <w:r>
              <w:rPr>
                <w:rFonts w:hint="eastAsia" w:ascii="宋体" w:hAnsi="宋体" w:cs="宋体"/>
                <w:color w:val="auto"/>
                <w:kern w:val="0"/>
                <w:sz w:val="24"/>
                <w:szCs w:val="21"/>
                <w:highlight w:val="none"/>
                <w:u w:val="single"/>
              </w:rPr>
              <w:t>部分</w:t>
            </w:r>
          </w:p>
          <w:p w14:paraId="03BA2049">
            <w:pPr>
              <w:autoSpaceDE w:val="0"/>
              <w:autoSpaceDN w:val="0"/>
              <w:adjustRightInd w:val="0"/>
              <w:spacing w:line="360" w:lineRule="auto"/>
              <w:ind w:firstLine="480" w:firstLineChars="200"/>
              <w:outlineLvl w:val="0"/>
              <w:rPr>
                <w:rFonts w:ascii="宋体" w:hAnsi="宋体" w:cs="宋体"/>
                <w:color w:val="auto"/>
                <w:kern w:val="0"/>
                <w:sz w:val="24"/>
                <w:szCs w:val="21"/>
                <w:highlight w:val="none"/>
                <w:u w:val="single"/>
              </w:rPr>
            </w:pPr>
            <w:bookmarkStart w:id="106" w:name="_Toc7578"/>
            <w:r>
              <w:rPr>
                <w:rFonts w:hint="eastAsia" w:ascii="宋体" w:hAnsi="宋体" w:cs="宋体"/>
                <w:color w:val="auto"/>
                <w:kern w:val="0"/>
                <w:sz w:val="24"/>
                <w:szCs w:val="21"/>
                <w:highlight w:val="none"/>
              </w:rPr>
              <w:t>磋商单位：</w:t>
            </w:r>
            <w:r>
              <w:rPr>
                <w:rFonts w:hint="eastAsia" w:ascii="宋体" w:hAnsi="宋体" w:cs="宋体"/>
                <w:color w:val="auto"/>
                <w:kern w:val="0"/>
                <w:sz w:val="24"/>
                <w:szCs w:val="21"/>
                <w:highlight w:val="none"/>
                <w:u w:val="single"/>
              </w:rPr>
              <w:t>（盖章）</w:t>
            </w:r>
            <w:bookmarkEnd w:id="106"/>
          </w:p>
          <w:p w14:paraId="7BB2AF54">
            <w:pPr>
              <w:autoSpaceDE w:val="0"/>
              <w:autoSpaceDN w:val="0"/>
              <w:adjustRightInd w:val="0"/>
              <w:spacing w:line="360" w:lineRule="auto"/>
              <w:ind w:firstLine="480" w:firstLineChars="200"/>
              <w:outlineLvl w:val="0"/>
              <w:rPr>
                <w:rFonts w:ascii="宋体" w:cs="宋体"/>
                <w:color w:val="auto"/>
                <w:kern w:val="0"/>
                <w:sz w:val="24"/>
                <w:szCs w:val="21"/>
                <w:highlight w:val="none"/>
              </w:rPr>
            </w:pPr>
            <w:bookmarkStart w:id="107" w:name="_Toc7735"/>
            <w:r>
              <w:rPr>
                <w:rFonts w:hint="eastAsia" w:ascii="宋体" w:hAnsi="宋体" w:cs="宋体"/>
                <w:color w:val="auto"/>
                <w:kern w:val="0"/>
                <w:sz w:val="24"/>
                <w:szCs w:val="21"/>
                <w:highlight w:val="none"/>
              </w:rPr>
              <w:t>法定代表人或其授权代理人：</w:t>
            </w:r>
            <w:r>
              <w:rPr>
                <w:rFonts w:hint="eastAsia" w:ascii="宋体" w:hAnsi="宋体" w:cs="宋体"/>
                <w:color w:val="auto"/>
                <w:kern w:val="0"/>
                <w:sz w:val="24"/>
                <w:szCs w:val="21"/>
                <w:highlight w:val="none"/>
                <w:u w:val="single"/>
              </w:rPr>
              <w:t>（签字或盖章）</w:t>
            </w:r>
            <w:bookmarkEnd w:id="107"/>
          </w:p>
          <w:p w14:paraId="206266DE">
            <w:pPr>
              <w:spacing w:line="360" w:lineRule="auto"/>
              <w:ind w:firstLine="480" w:firstLineChars="200"/>
              <w:rPr>
                <w:rFonts w:ascii="宋体" w:cs="宋体"/>
                <w:color w:val="auto"/>
                <w:kern w:val="0"/>
                <w:sz w:val="24"/>
                <w:szCs w:val="21"/>
                <w:highlight w:val="none"/>
              </w:rPr>
            </w:pPr>
            <w:r>
              <w:rPr>
                <w:rFonts w:hint="eastAsia" w:ascii="宋体" w:hAnsi="宋体" w:cs="宋体"/>
                <w:color w:val="auto"/>
                <w:kern w:val="0"/>
                <w:sz w:val="24"/>
                <w:szCs w:val="21"/>
                <w:highlight w:val="none"/>
              </w:rPr>
              <w:t>日期：</w:t>
            </w:r>
            <w:r>
              <w:rPr>
                <w:rFonts w:hint="eastAsia" w:ascii="宋体" w:hAnsi="宋体" w:cs="宋体"/>
                <w:color w:val="auto"/>
                <w:kern w:val="0"/>
                <w:sz w:val="24"/>
                <w:szCs w:val="21"/>
                <w:highlight w:val="none"/>
                <w:lang w:val="en-US" w:eastAsia="zh-CN"/>
              </w:rPr>
              <w:t xml:space="preserve">  </w:t>
            </w:r>
            <w:r>
              <w:rPr>
                <w:rFonts w:hint="eastAsia" w:ascii="宋体" w:hAnsi="宋体" w:cs="宋体"/>
                <w:color w:val="auto"/>
                <w:kern w:val="0"/>
                <w:sz w:val="24"/>
                <w:szCs w:val="21"/>
                <w:highlight w:val="none"/>
              </w:rPr>
              <w:t>年</w:t>
            </w:r>
            <w:r>
              <w:rPr>
                <w:rFonts w:hint="eastAsia" w:ascii="宋体" w:hAnsi="宋体" w:cs="宋体"/>
                <w:color w:val="auto"/>
                <w:kern w:val="0"/>
                <w:sz w:val="24"/>
                <w:szCs w:val="21"/>
                <w:highlight w:val="none"/>
                <w:lang w:val="en-US" w:eastAsia="zh-CN"/>
              </w:rPr>
              <w:t xml:space="preserve">  </w:t>
            </w:r>
            <w:r>
              <w:rPr>
                <w:rFonts w:hint="eastAsia" w:ascii="宋体" w:hAnsi="宋体" w:cs="宋体"/>
                <w:color w:val="auto"/>
                <w:kern w:val="0"/>
                <w:sz w:val="24"/>
                <w:szCs w:val="21"/>
                <w:highlight w:val="none"/>
              </w:rPr>
              <w:t>月</w:t>
            </w:r>
            <w:r>
              <w:rPr>
                <w:rFonts w:hint="eastAsia" w:ascii="宋体" w:hAnsi="宋体" w:cs="宋体"/>
                <w:color w:val="auto"/>
                <w:kern w:val="0"/>
                <w:sz w:val="24"/>
                <w:szCs w:val="21"/>
                <w:highlight w:val="none"/>
                <w:lang w:val="en-US" w:eastAsia="zh-CN"/>
              </w:rPr>
              <w:t xml:space="preserve">  </w:t>
            </w:r>
            <w:r>
              <w:rPr>
                <w:rFonts w:hint="eastAsia" w:ascii="宋体" w:hAnsi="宋体" w:cs="宋体"/>
                <w:color w:val="auto"/>
                <w:kern w:val="0"/>
                <w:sz w:val="24"/>
                <w:szCs w:val="21"/>
                <w:highlight w:val="none"/>
              </w:rPr>
              <w:t>日</w:t>
            </w:r>
          </w:p>
        </w:tc>
      </w:tr>
    </w:tbl>
    <w:p w14:paraId="17E9EA4D">
      <w:pPr>
        <w:pStyle w:val="29"/>
        <w:spacing w:line="360" w:lineRule="auto"/>
        <w:rPr>
          <w:rFonts w:ascii="宋体" w:hAnsi="宋体" w:cs="宋体"/>
          <w:color w:val="auto"/>
          <w:sz w:val="24"/>
          <w:highlight w:val="none"/>
        </w:rPr>
      </w:pPr>
    </w:p>
    <w:p w14:paraId="37C5D693">
      <w:pPr>
        <w:pStyle w:val="29"/>
        <w:spacing w:line="360" w:lineRule="auto"/>
        <w:rPr>
          <w:rFonts w:ascii="宋体" w:hAnsi="宋体" w:cs="宋体"/>
          <w:color w:val="auto"/>
          <w:sz w:val="24"/>
          <w:highlight w:val="none"/>
        </w:rPr>
      </w:pPr>
    </w:p>
    <w:p w14:paraId="11788141">
      <w:pPr>
        <w:pStyle w:val="29"/>
        <w:spacing w:line="360" w:lineRule="auto"/>
        <w:rPr>
          <w:rFonts w:ascii="宋体" w:hAnsi="宋体" w:cs="宋体"/>
          <w:color w:val="auto"/>
          <w:sz w:val="24"/>
          <w:highlight w:val="none"/>
        </w:rPr>
      </w:pPr>
    </w:p>
    <w:p w14:paraId="4288A09E">
      <w:pPr>
        <w:pStyle w:val="30"/>
        <w:rPr>
          <w:rFonts w:ascii="宋体" w:hAnsi="宋体" w:cs="宋体"/>
          <w:color w:val="auto"/>
          <w:sz w:val="24"/>
          <w:highlight w:val="none"/>
        </w:rPr>
      </w:pPr>
    </w:p>
    <w:p w14:paraId="7FBCEAB3">
      <w:pPr>
        <w:pStyle w:val="29"/>
        <w:rPr>
          <w:rFonts w:ascii="宋体" w:hAnsi="宋体" w:cs="宋体"/>
          <w:color w:val="auto"/>
          <w:sz w:val="24"/>
          <w:highlight w:val="none"/>
        </w:rPr>
      </w:pPr>
    </w:p>
    <w:p w14:paraId="39216F0C">
      <w:pPr>
        <w:pStyle w:val="30"/>
        <w:rPr>
          <w:color w:val="auto"/>
          <w:highlight w:val="none"/>
        </w:rPr>
      </w:pPr>
    </w:p>
    <w:p w14:paraId="0B282A4D">
      <w:pPr>
        <w:pStyle w:val="29"/>
        <w:spacing w:line="360" w:lineRule="auto"/>
        <w:jc w:val="center"/>
        <w:rPr>
          <w:rFonts w:ascii="宋体" w:hAnsi="宋体" w:cs="宋体"/>
          <w:color w:val="auto"/>
          <w:sz w:val="24"/>
          <w:highlight w:val="none"/>
        </w:rPr>
      </w:pPr>
    </w:p>
    <w:p w14:paraId="31A77532">
      <w:pPr>
        <w:pStyle w:val="29"/>
        <w:spacing w:line="360" w:lineRule="auto"/>
        <w:jc w:val="center"/>
        <w:rPr>
          <w:rFonts w:ascii="宋体" w:hAnsi="宋体"/>
          <w:b/>
          <w:color w:val="auto"/>
          <w:sz w:val="28"/>
          <w:szCs w:val="28"/>
          <w:highlight w:val="none"/>
        </w:rPr>
      </w:pPr>
      <w:r>
        <w:rPr>
          <w:rFonts w:ascii="宋体" w:hAnsi="宋体"/>
          <w:b/>
          <w:color w:val="auto"/>
          <w:sz w:val="28"/>
          <w:szCs w:val="28"/>
          <w:highlight w:val="none"/>
        </w:rPr>
        <w:t>目  录</w:t>
      </w:r>
    </w:p>
    <w:p w14:paraId="0811EBE9">
      <w:pPr>
        <w:pStyle w:val="29"/>
        <w:spacing w:line="360" w:lineRule="auto"/>
        <w:jc w:val="center"/>
        <w:rPr>
          <w:rFonts w:ascii="宋体" w:hAnsi="宋体"/>
          <w:b/>
          <w:color w:val="auto"/>
          <w:sz w:val="28"/>
          <w:szCs w:val="28"/>
          <w:highlight w:val="none"/>
        </w:rPr>
      </w:pPr>
      <w:r>
        <w:rPr>
          <w:rFonts w:ascii="宋体" w:hAnsi="宋体"/>
          <w:b/>
          <w:color w:val="auto"/>
          <w:sz w:val="28"/>
          <w:szCs w:val="28"/>
          <w:highlight w:val="none"/>
        </w:rPr>
        <w:t>（须附页码）</w:t>
      </w:r>
    </w:p>
    <w:p w14:paraId="214A1AB7">
      <w:pPr>
        <w:pStyle w:val="29"/>
        <w:spacing w:line="360" w:lineRule="auto"/>
        <w:jc w:val="center"/>
        <w:rPr>
          <w:rFonts w:ascii="宋体" w:hAnsi="宋体"/>
          <w:b/>
          <w:color w:val="auto"/>
          <w:sz w:val="28"/>
          <w:szCs w:val="28"/>
          <w:highlight w:val="none"/>
        </w:rPr>
      </w:pPr>
    </w:p>
    <w:p w14:paraId="57AA7A54">
      <w:pPr>
        <w:spacing w:line="360" w:lineRule="auto"/>
        <w:rPr>
          <w:b/>
          <w:bCs/>
          <w:color w:val="auto"/>
          <w:sz w:val="24"/>
          <w:szCs w:val="28"/>
          <w:highlight w:val="none"/>
        </w:rPr>
      </w:pPr>
      <w:r>
        <w:rPr>
          <w:rFonts w:hint="eastAsia"/>
          <w:b/>
          <w:bCs/>
          <w:color w:val="auto"/>
          <w:sz w:val="24"/>
          <w:szCs w:val="28"/>
          <w:highlight w:val="none"/>
          <w:lang w:val="en-US" w:eastAsia="zh-CN"/>
        </w:rPr>
        <w:t>1、</w:t>
      </w:r>
      <w:r>
        <w:rPr>
          <w:b/>
          <w:bCs/>
          <w:color w:val="auto"/>
          <w:sz w:val="24"/>
          <w:szCs w:val="28"/>
          <w:highlight w:val="none"/>
        </w:rPr>
        <w:t>施工组织设计；</w:t>
      </w:r>
    </w:p>
    <w:p w14:paraId="4C212724">
      <w:pPr>
        <w:spacing w:line="360" w:lineRule="auto"/>
        <w:rPr>
          <w:b/>
          <w:bCs/>
          <w:color w:val="auto"/>
          <w:sz w:val="24"/>
          <w:szCs w:val="28"/>
          <w:highlight w:val="none"/>
        </w:rPr>
      </w:pPr>
      <w:r>
        <w:rPr>
          <w:rFonts w:hint="eastAsia"/>
          <w:b/>
          <w:bCs/>
          <w:color w:val="auto"/>
          <w:sz w:val="24"/>
          <w:szCs w:val="28"/>
          <w:highlight w:val="none"/>
          <w:lang w:val="en-US" w:eastAsia="zh-CN"/>
        </w:rPr>
        <w:t>2</w:t>
      </w:r>
      <w:r>
        <w:rPr>
          <w:rFonts w:hint="eastAsia"/>
          <w:b/>
          <w:bCs/>
          <w:color w:val="auto"/>
          <w:sz w:val="24"/>
          <w:szCs w:val="28"/>
          <w:highlight w:val="none"/>
        </w:rPr>
        <w:t>、</w:t>
      </w:r>
      <w:r>
        <w:rPr>
          <w:b/>
          <w:bCs/>
          <w:color w:val="auto"/>
          <w:sz w:val="24"/>
          <w:szCs w:val="28"/>
          <w:highlight w:val="none"/>
        </w:rPr>
        <w:t>项目管理机构</w:t>
      </w:r>
      <w:r>
        <w:rPr>
          <w:rFonts w:hint="eastAsia"/>
          <w:b/>
          <w:bCs/>
          <w:color w:val="auto"/>
          <w:sz w:val="24"/>
          <w:szCs w:val="28"/>
          <w:highlight w:val="none"/>
        </w:rPr>
        <w:t>：</w:t>
      </w:r>
    </w:p>
    <w:p w14:paraId="2D85F005">
      <w:pPr>
        <w:pStyle w:val="33"/>
        <w:spacing w:line="460" w:lineRule="exact"/>
        <w:rPr>
          <w:color w:val="auto"/>
          <w:highlight w:val="none"/>
        </w:rPr>
      </w:pPr>
      <w:r>
        <w:rPr>
          <w:rFonts w:hint="eastAsia"/>
          <w:color w:val="auto"/>
          <w:highlight w:val="none"/>
        </w:rPr>
        <w:t>（1）</w:t>
      </w:r>
      <w:r>
        <w:rPr>
          <w:color w:val="auto"/>
          <w:highlight w:val="none"/>
        </w:rPr>
        <w:t>项目管理机构配备情况表；</w:t>
      </w:r>
    </w:p>
    <w:p w14:paraId="64333A27">
      <w:pPr>
        <w:pStyle w:val="33"/>
        <w:spacing w:line="460" w:lineRule="exact"/>
        <w:rPr>
          <w:color w:val="auto"/>
          <w:highlight w:val="none"/>
        </w:rPr>
      </w:pPr>
      <w:r>
        <w:rPr>
          <w:rFonts w:hint="eastAsia"/>
          <w:color w:val="auto"/>
          <w:highlight w:val="none"/>
        </w:rPr>
        <w:t>（2）</w:t>
      </w:r>
      <w:r>
        <w:rPr>
          <w:color w:val="auto"/>
          <w:highlight w:val="none"/>
        </w:rPr>
        <w:t>项目经理（注册建造师）简历表；</w:t>
      </w:r>
    </w:p>
    <w:p w14:paraId="5D96D1B4">
      <w:pPr>
        <w:pStyle w:val="33"/>
        <w:spacing w:line="460" w:lineRule="exact"/>
        <w:rPr>
          <w:color w:val="auto"/>
          <w:highlight w:val="none"/>
        </w:rPr>
      </w:pPr>
      <w:r>
        <w:rPr>
          <w:rFonts w:hint="eastAsia"/>
          <w:color w:val="auto"/>
          <w:highlight w:val="none"/>
        </w:rPr>
        <w:t>（3）</w:t>
      </w:r>
      <w:r>
        <w:rPr>
          <w:color w:val="auto"/>
          <w:highlight w:val="none"/>
        </w:rPr>
        <w:t>项目技术负责人简历表。</w:t>
      </w:r>
    </w:p>
    <w:p w14:paraId="7BE28938">
      <w:pPr>
        <w:pStyle w:val="33"/>
        <w:spacing w:line="460" w:lineRule="exact"/>
        <w:rPr>
          <w:rFonts w:hint="eastAsia" w:ascii="Calibri" w:hAnsi="Calibri" w:eastAsia="宋体" w:cs="Times New Roman"/>
          <w:b/>
          <w:bCs/>
          <w:color w:val="auto"/>
          <w:kern w:val="2"/>
          <w:sz w:val="24"/>
          <w:szCs w:val="28"/>
          <w:highlight w:val="none"/>
          <w:lang w:val="en-US" w:eastAsia="zh-CN" w:bidi="ar-SA"/>
        </w:rPr>
      </w:pPr>
      <w:r>
        <w:rPr>
          <w:rFonts w:hint="eastAsia" w:ascii="Calibri" w:hAnsi="Calibri" w:cs="Times New Roman"/>
          <w:b/>
          <w:bCs/>
          <w:color w:val="auto"/>
          <w:kern w:val="2"/>
          <w:sz w:val="24"/>
          <w:szCs w:val="28"/>
          <w:highlight w:val="none"/>
          <w:lang w:val="en-US" w:eastAsia="zh-CN" w:bidi="ar-SA"/>
        </w:rPr>
        <w:t>3</w:t>
      </w:r>
      <w:r>
        <w:rPr>
          <w:rFonts w:hint="eastAsia" w:ascii="Calibri" w:hAnsi="Calibri" w:eastAsia="宋体" w:cs="Times New Roman"/>
          <w:b/>
          <w:bCs/>
          <w:color w:val="auto"/>
          <w:kern w:val="2"/>
          <w:sz w:val="24"/>
          <w:szCs w:val="28"/>
          <w:highlight w:val="none"/>
          <w:lang w:val="en-US" w:eastAsia="zh-CN" w:bidi="ar-SA"/>
        </w:rPr>
        <w:t>、供应商认为有必要提供的声明及其他证明材料（如有，请提供）</w:t>
      </w:r>
    </w:p>
    <w:p w14:paraId="7640B556">
      <w:pPr>
        <w:spacing w:line="460" w:lineRule="exact"/>
        <w:ind w:firstLine="400" w:firstLineChars="200"/>
        <w:rPr>
          <w:color w:val="auto"/>
          <w:szCs w:val="28"/>
          <w:highlight w:val="none"/>
        </w:rPr>
      </w:pPr>
    </w:p>
    <w:p w14:paraId="5EDB7B3F">
      <w:pPr>
        <w:pStyle w:val="28"/>
        <w:rPr>
          <w:color w:val="auto"/>
          <w:highlight w:val="none"/>
        </w:rPr>
      </w:pPr>
    </w:p>
    <w:p w14:paraId="2F8D155C">
      <w:pPr>
        <w:pStyle w:val="2"/>
        <w:spacing w:line="360" w:lineRule="auto"/>
        <w:jc w:val="center"/>
        <w:rPr>
          <w:rFonts w:ascii="宋体" w:hAnsi="宋体" w:cs="宋体"/>
          <w:color w:val="auto"/>
          <w:sz w:val="36"/>
          <w:highlight w:val="none"/>
        </w:rPr>
      </w:pPr>
    </w:p>
    <w:p w14:paraId="74541D42">
      <w:pPr>
        <w:pStyle w:val="2"/>
        <w:spacing w:line="360" w:lineRule="auto"/>
        <w:jc w:val="center"/>
        <w:rPr>
          <w:rFonts w:ascii="宋体" w:hAnsi="宋体" w:cs="宋体"/>
          <w:color w:val="auto"/>
          <w:sz w:val="36"/>
          <w:highlight w:val="none"/>
        </w:rPr>
      </w:pPr>
    </w:p>
    <w:p w14:paraId="10A1D001">
      <w:pPr>
        <w:pStyle w:val="2"/>
        <w:spacing w:line="360" w:lineRule="auto"/>
        <w:jc w:val="center"/>
        <w:rPr>
          <w:rFonts w:ascii="宋体" w:hAnsi="宋体" w:cs="宋体"/>
          <w:color w:val="auto"/>
          <w:sz w:val="36"/>
          <w:highlight w:val="none"/>
        </w:rPr>
      </w:pPr>
    </w:p>
    <w:p w14:paraId="3ECE35F7">
      <w:pPr>
        <w:rPr>
          <w:rFonts w:ascii="宋体" w:hAnsi="宋体" w:cs="宋体"/>
          <w:color w:val="auto"/>
          <w:sz w:val="36"/>
          <w:highlight w:val="none"/>
        </w:rPr>
      </w:pPr>
    </w:p>
    <w:p w14:paraId="384B7709">
      <w:pPr>
        <w:pStyle w:val="9"/>
        <w:rPr>
          <w:rFonts w:ascii="宋体" w:hAnsi="宋体" w:cs="宋体"/>
          <w:color w:val="auto"/>
          <w:sz w:val="36"/>
          <w:highlight w:val="none"/>
        </w:rPr>
      </w:pPr>
    </w:p>
    <w:p w14:paraId="2CFEB0C9">
      <w:pPr>
        <w:rPr>
          <w:rFonts w:ascii="宋体" w:hAnsi="宋体" w:cs="宋体"/>
          <w:color w:val="auto"/>
          <w:sz w:val="36"/>
          <w:highlight w:val="none"/>
        </w:rPr>
      </w:pPr>
    </w:p>
    <w:p w14:paraId="3F031827">
      <w:pPr>
        <w:pStyle w:val="9"/>
        <w:rPr>
          <w:rFonts w:ascii="宋体" w:hAnsi="宋体" w:cs="宋体"/>
          <w:color w:val="auto"/>
          <w:sz w:val="36"/>
          <w:highlight w:val="none"/>
        </w:rPr>
      </w:pPr>
    </w:p>
    <w:p w14:paraId="5064BCED">
      <w:pPr>
        <w:rPr>
          <w:rFonts w:ascii="宋体" w:hAnsi="宋体" w:cs="宋体"/>
          <w:color w:val="auto"/>
          <w:sz w:val="36"/>
          <w:highlight w:val="none"/>
        </w:rPr>
      </w:pPr>
    </w:p>
    <w:p w14:paraId="2514C71D">
      <w:pPr>
        <w:pStyle w:val="9"/>
        <w:rPr>
          <w:color w:val="auto"/>
          <w:highlight w:val="none"/>
        </w:rPr>
      </w:pPr>
    </w:p>
    <w:p w14:paraId="794920EE">
      <w:pPr>
        <w:rPr>
          <w:rFonts w:ascii="宋体" w:hAnsi="宋体" w:cs="宋体"/>
          <w:color w:val="auto"/>
          <w:sz w:val="36"/>
          <w:highlight w:val="none"/>
        </w:rPr>
      </w:pPr>
    </w:p>
    <w:p w14:paraId="7546042C">
      <w:pPr>
        <w:rPr>
          <w:rFonts w:ascii="宋体" w:hAnsi="宋体" w:cs="宋体"/>
          <w:color w:val="auto"/>
          <w:sz w:val="36"/>
          <w:highlight w:val="none"/>
        </w:rPr>
      </w:pPr>
    </w:p>
    <w:p w14:paraId="11FB935C">
      <w:pPr>
        <w:rPr>
          <w:rFonts w:ascii="宋体" w:hAnsi="宋体" w:cs="宋体"/>
          <w:color w:val="auto"/>
          <w:sz w:val="36"/>
          <w:highlight w:val="none"/>
        </w:rPr>
      </w:pPr>
    </w:p>
    <w:p w14:paraId="216AC1E3">
      <w:pPr>
        <w:rPr>
          <w:rFonts w:ascii="宋体" w:hAnsi="宋体" w:cs="宋体"/>
          <w:color w:val="auto"/>
          <w:sz w:val="36"/>
          <w:highlight w:val="none"/>
        </w:rPr>
      </w:pPr>
    </w:p>
    <w:p w14:paraId="42BC0F01">
      <w:pPr>
        <w:rPr>
          <w:rFonts w:ascii="宋体" w:hAnsi="宋体" w:cs="宋体"/>
          <w:color w:val="auto"/>
          <w:sz w:val="36"/>
          <w:highlight w:val="none"/>
        </w:rPr>
      </w:pPr>
    </w:p>
    <w:p w14:paraId="7902811E">
      <w:pPr>
        <w:rPr>
          <w:rFonts w:ascii="宋体" w:hAnsi="宋体" w:cs="宋体"/>
          <w:color w:val="auto"/>
          <w:sz w:val="36"/>
          <w:highlight w:val="none"/>
        </w:rPr>
      </w:pPr>
    </w:p>
    <w:p w14:paraId="76B59D4B">
      <w:pPr>
        <w:jc w:val="center"/>
        <w:rPr>
          <w:b/>
          <w:bCs/>
          <w:color w:val="auto"/>
          <w:sz w:val="28"/>
          <w:szCs w:val="28"/>
          <w:highlight w:val="none"/>
        </w:rPr>
      </w:pPr>
      <w:r>
        <w:rPr>
          <w:rFonts w:hint="eastAsia"/>
          <w:b/>
          <w:bCs/>
          <w:color w:val="auto"/>
          <w:sz w:val="28"/>
          <w:szCs w:val="28"/>
          <w:highlight w:val="none"/>
          <w:lang w:val="en-US" w:eastAsia="zh-CN"/>
        </w:rPr>
        <w:t>一</w:t>
      </w:r>
      <w:r>
        <w:rPr>
          <w:rFonts w:hint="eastAsia"/>
          <w:b/>
          <w:bCs/>
          <w:color w:val="auto"/>
          <w:sz w:val="28"/>
          <w:szCs w:val="28"/>
          <w:highlight w:val="none"/>
        </w:rPr>
        <w:t>、施工组织设计</w:t>
      </w:r>
    </w:p>
    <w:p w14:paraId="1EBEB507">
      <w:pPr>
        <w:spacing w:line="460" w:lineRule="exact"/>
        <w:ind w:firstLine="420" w:firstLineChars="200"/>
        <w:rPr>
          <w:color w:val="auto"/>
          <w:sz w:val="21"/>
          <w:szCs w:val="22"/>
          <w:highlight w:val="none"/>
        </w:rPr>
      </w:pPr>
      <w:r>
        <w:rPr>
          <w:rFonts w:hint="eastAsia"/>
          <w:color w:val="auto"/>
          <w:sz w:val="21"/>
          <w:szCs w:val="22"/>
          <w:highlight w:val="none"/>
          <w:lang w:val="en-US" w:eastAsia="zh-CN"/>
        </w:rPr>
        <w:t>4.</w:t>
      </w:r>
      <w:r>
        <w:rPr>
          <w:color w:val="auto"/>
          <w:sz w:val="21"/>
          <w:szCs w:val="22"/>
          <w:highlight w:val="none"/>
        </w:rPr>
        <w:t>1、</w:t>
      </w:r>
      <w:r>
        <w:rPr>
          <w:rFonts w:hint="eastAsia"/>
          <w:color w:val="auto"/>
          <w:sz w:val="21"/>
          <w:szCs w:val="22"/>
          <w:highlight w:val="none"/>
        </w:rPr>
        <w:t>磋商单位</w:t>
      </w:r>
      <w:r>
        <w:rPr>
          <w:color w:val="auto"/>
          <w:sz w:val="21"/>
          <w:szCs w:val="22"/>
          <w:highlight w:val="none"/>
        </w:rPr>
        <w:t>编制施工组织设计的要求：编制时应采用文字并结合图表形式说明施工方法；拟投入本工程的主要施工设备情况、拟配备本工程的试验和检测仪器设备情况、劳动力计划等；结合工程特点提出切实可行的工程质量、安全生产、文明施工、工程进度、技术组织措施，同时应对关键工序、复杂环节重点提出相应技术措施，如冬雨季施工技术、减少</w:t>
      </w:r>
      <w:r>
        <w:rPr>
          <w:rFonts w:hint="eastAsia"/>
          <w:color w:val="auto"/>
          <w:sz w:val="21"/>
          <w:szCs w:val="22"/>
          <w:highlight w:val="none"/>
          <w:lang w:eastAsia="zh-CN"/>
        </w:rPr>
        <w:t>噪声</w:t>
      </w:r>
      <w:r>
        <w:rPr>
          <w:color w:val="auto"/>
          <w:sz w:val="21"/>
          <w:szCs w:val="22"/>
          <w:highlight w:val="none"/>
        </w:rPr>
        <w:t>、降低环境污染、地下管线及其他地上地下设施的保护加固措施等。</w:t>
      </w:r>
    </w:p>
    <w:p w14:paraId="34AF37E5">
      <w:pPr>
        <w:spacing w:line="460" w:lineRule="exact"/>
        <w:ind w:firstLine="420" w:firstLineChars="200"/>
        <w:rPr>
          <w:color w:val="auto"/>
          <w:sz w:val="21"/>
          <w:szCs w:val="22"/>
          <w:highlight w:val="none"/>
        </w:rPr>
      </w:pPr>
      <w:r>
        <w:rPr>
          <w:rFonts w:hint="eastAsia"/>
          <w:color w:val="auto"/>
          <w:sz w:val="21"/>
          <w:szCs w:val="22"/>
          <w:highlight w:val="none"/>
          <w:lang w:val="en-US" w:eastAsia="zh-CN"/>
        </w:rPr>
        <w:t>4.</w:t>
      </w:r>
      <w:r>
        <w:rPr>
          <w:color w:val="auto"/>
          <w:sz w:val="21"/>
          <w:szCs w:val="22"/>
          <w:highlight w:val="none"/>
        </w:rPr>
        <w:t>2．施工组织设计除采用文字表述外可附下列图表，图表及格式要求附后。</w:t>
      </w:r>
    </w:p>
    <w:p w14:paraId="42DE2548">
      <w:pPr>
        <w:spacing w:line="460" w:lineRule="exact"/>
        <w:ind w:firstLine="420" w:firstLineChars="200"/>
        <w:rPr>
          <w:color w:val="auto"/>
          <w:sz w:val="21"/>
          <w:szCs w:val="22"/>
          <w:highlight w:val="none"/>
        </w:rPr>
      </w:pPr>
      <w:r>
        <w:rPr>
          <w:color w:val="auto"/>
          <w:sz w:val="21"/>
          <w:szCs w:val="22"/>
          <w:highlight w:val="none"/>
        </w:rPr>
        <w:t>附表一  拟投入本工程的主要施工设备表</w:t>
      </w:r>
    </w:p>
    <w:p w14:paraId="7928B7E4">
      <w:pPr>
        <w:spacing w:line="460" w:lineRule="exact"/>
        <w:ind w:firstLine="420" w:firstLineChars="200"/>
        <w:rPr>
          <w:color w:val="auto"/>
          <w:sz w:val="21"/>
          <w:szCs w:val="22"/>
          <w:highlight w:val="none"/>
        </w:rPr>
      </w:pPr>
      <w:r>
        <w:rPr>
          <w:color w:val="auto"/>
          <w:sz w:val="21"/>
          <w:szCs w:val="22"/>
          <w:highlight w:val="none"/>
        </w:rPr>
        <w:t>附表二  拟配备本工程的试验和检测仪器设备表</w:t>
      </w:r>
    </w:p>
    <w:p w14:paraId="016A9BD9">
      <w:pPr>
        <w:spacing w:line="460" w:lineRule="exact"/>
        <w:ind w:firstLine="420" w:firstLineChars="200"/>
        <w:rPr>
          <w:color w:val="auto"/>
          <w:sz w:val="21"/>
          <w:szCs w:val="22"/>
          <w:highlight w:val="none"/>
        </w:rPr>
      </w:pPr>
      <w:r>
        <w:rPr>
          <w:color w:val="auto"/>
          <w:sz w:val="21"/>
          <w:szCs w:val="22"/>
          <w:highlight w:val="none"/>
        </w:rPr>
        <w:t>附表三  劳动力计划表</w:t>
      </w:r>
    </w:p>
    <w:p w14:paraId="4A3DEF06">
      <w:pPr>
        <w:spacing w:line="460" w:lineRule="exact"/>
        <w:ind w:firstLine="420" w:firstLineChars="200"/>
        <w:rPr>
          <w:color w:val="auto"/>
          <w:sz w:val="21"/>
          <w:szCs w:val="22"/>
          <w:highlight w:val="none"/>
        </w:rPr>
      </w:pPr>
      <w:r>
        <w:rPr>
          <w:color w:val="auto"/>
          <w:sz w:val="21"/>
          <w:szCs w:val="22"/>
          <w:highlight w:val="none"/>
        </w:rPr>
        <w:t>附表四  计划开、竣工日期和施工进度网络图</w:t>
      </w:r>
    </w:p>
    <w:p w14:paraId="745FD424">
      <w:pPr>
        <w:spacing w:line="460" w:lineRule="exact"/>
        <w:ind w:firstLine="420" w:firstLineChars="200"/>
        <w:rPr>
          <w:color w:val="auto"/>
          <w:sz w:val="21"/>
          <w:szCs w:val="22"/>
          <w:highlight w:val="none"/>
        </w:rPr>
      </w:pPr>
      <w:r>
        <w:rPr>
          <w:color w:val="auto"/>
          <w:sz w:val="21"/>
          <w:szCs w:val="22"/>
          <w:highlight w:val="none"/>
        </w:rPr>
        <w:t>附表五  施工总平面图</w:t>
      </w:r>
    </w:p>
    <w:p w14:paraId="586A4239">
      <w:pPr>
        <w:spacing w:line="460" w:lineRule="exact"/>
        <w:ind w:firstLine="420" w:firstLineChars="200"/>
        <w:rPr>
          <w:color w:val="auto"/>
          <w:sz w:val="21"/>
          <w:szCs w:val="22"/>
          <w:highlight w:val="none"/>
        </w:rPr>
      </w:pPr>
      <w:r>
        <w:rPr>
          <w:color w:val="auto"/>
          <w:sz w:val="21"/>
          <w:szCs w:val="22"/>
          <w:highlight w:val="none"/>
        </w:rPr>
        <w:t>附表六  临时用地表</w:t>
      </w:r>
    </w:p>
    <w:p w14:paraId="1E671D98">
      <w:pPr>
        <w:spacing w:line="460" w:lineRule="exact"/>
        <w:ind w:firstLine="420" w:firstLineChars="200"/>
        <w:rPr>
          <w:color w:val="auto"/>
          <w:sz w:val="21"/>
          <w:szCs w:val="22"/>
          <w:highlight w:val="none"/>
        </w:rPr>
      </w:pPr>
    </w:p>
    <w:p w14:paraId="7E8B764E">
      <w:pPr>
        <w:rPr>
          <w:color w:val="auto"/>
          <w:sz w:val="21"/>
          <w:szCs w:val="22"/>
          <w:highlight w:val="none"/>
        </w:rPr>
      </w:pPr>
      <w:r>
        <w:rPr>
          <w:color w:val="auto"/>
          <w:sz w:val="21"/>
          <w:szCs w:val="21"/>
          <w:highlight w:val="none"/>
        </w:rPr>
        <w:t>附表一：拟投入本</w:t>
      </w:r>
      <w:r>
        <w:rPr>
          <w:color w:val="auto"/>
          <w:sz w:val="21"/>
          <w:szCs w:val="22"/>
          <w:highlight w:val="none"/>
        </w:rPr>
        <w:t>工程</w:t>
      </w:r>
      <w:r>
        <w:rPr>
          <w:color w:val="auto"/>
          <w:sz w:val="21"/>
          <w:szCs w:val="21"/>
          <w:highlight w:val="none"/>
        </w:rPr>
        <w:t>的主要施工设备表</w:t>
      </w:r>
      <w:r>
        <w:rPr>
          <w:rFonts w:hint="eastAsia"/>
          <w:color w:val="auto"/>
          <w:sz w:val="21"/>
          <w:szCs w:val="21"/>
          <w:highlight w:val="none"/>
        </w:rPr>
        <w:t>（可根据项目实际情况增减内容）</w:t>
      </w:r>
    </w:p>
    <w:tbl>
      <w:tblPr>
        <w:tblStyle w:val="21"/>
        <w:tblW w:w="93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8"/>
        <w:gridCol w:w="1226"/>
        <w:gridCol w:w="851"/>
        <w:gridCol w:w="708"/>
        <w:gridCol w:w="709"/>
        <w:gridCol w:w="851"/>
        <w:gridCol w:w="1134"/>
        <w:gridCol w:w="992"/>
        <w:gridCol w:w="1134"/>
        <w:gridCol w:w="992"/>
      </w:tblGrid>
      <w:tr w14:paraId="1EF037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7" w:hRule="atLeast"/>
          <w:jc w:val="center"/>
        </w:trPr>
        <w:tc>
          <w:tcPr>
            <w:tcW w:w="758" w:type="dxa"/>
            <w:vAlign w:val="center"/>
          </w:tcPr>
          <w:p w14:paraId="71B7F35B">
            <w:pPr>
              <w:jc w:val="center"/>
              <w:rPr>
                <w:color w:val="auto"/>
                <w:sz w:val="21"/>
                <w:szCs w:val="22"/>
                <w:highlight w:val="none"/>
              </w:rPr>
            </w:pPr>
            <w:r>
              <w:rPr>
                <w:color w:val="auto"/>
                <w:sz w:val="21"/>
                <w:szCs w:val="22"/>
                <w:highlight w:val="none"/>
              </w:rPr>
              <w:t>序号</w:t>
            </w:r>
          </w:p>
        </w:tc>
        <w:tc>
          <w:tcPr>
            <w:tcW w:w="1226" w:type="dxa"/>
            <w:vAlign w:val="center"/>
          </w:tcPr>
          <w:p w14:paraId="6E4819C3">
            <w:pPr>
              <w:jc w:val="center"/>
              <w:rPr>
                <w:color w:val="auto"/>
                <w:sz w:val="21"/>
                <w:szCs w:val="22"/>
                <w:highlight w:val="none"/>
              </w:rPr>
            </w:pPr>
            <w:r>
              <w:rPr>
                <w:color w:val="auto"/>
                <w:sz w:val="21"/>
                <w:szCs w:val="22"/>
                <w:highlight w:val="none"/>
              </w:rPr>
              <w:t>设备名称</w:t>
            </w:r>
          </w:p>
        </w:tc>
        <w:tc>
          <w:tcPr>
            <w:tcW w:w="851" w:type="dxa"/>
            <w:vAlign w:val="center"/>
          </w:tcPr>
          <w:p w14:paraId="4CDC3E2F">
            <w:pPr>
              <w:jc w:val="center"/>
              <w:rPr>
                <w:color w:val="auto"/>
                <w:sz w:val="21"/>
                <w:szCs w:val="22"/>
                <w:highlight w:val="none"/>
              </w:rPr>
            </w:pPr>
            <w:r>
              <w:rPr>
                <w:color w:val="auto"/>
                <w:sz w:val="21"/>
                <w:szCs w:val="22"/>
                <w:highlight w:val="none"/>
              </w:rPr>
              <w:t>型号</w:t>
            </w:r>
          </w:p>
          <w:p w14:paraId="204BB7A8">
            <w:pPr>
              <w:jc w:val="center"/>
              <w:rPr>
                <w:color w:val="auto"/>
                <w:sz w:val="21"/>
                <w:szCs w:val="22"/>
                <w:highlight w:val="none"/>
              </w:rPr>
            </w:pPr>
            <w:r>
              <w:rPr>
                <w:color w:val="auto"/>
                <w:sz w:val="21"/>
                <w:szCs w:val="22"/>
                <w:highlight w:val="none"/>
              </w:rPr>
              <w:t>规格</w:t>
            </w:r>
          </w:p>
        </w:tc>
        <w:tc>
          <w:tcPr>
            <w:tcW w:w="708" w:type="dxa"/>
            <w:vAlign w:val="center"/>
          </w:tcPr>
          <w:p w14:paraId="35881123">
            <w:pPr>
              <w:jc w:val="center"/>
              <w:rPr>
                <w:color w:val="auto"/>
                <w:sz w:val="21"/>
                <w:szCs w:val="22"/>
                <w:highlight w:val="none"/>
              </w:rPr>
            </w:pPr>
            <w:r>
              <w:rPr>
                <w:color w:val="auto"/>
                <w:sz w:val="21"/>
                <w:szCs w:val="22"/>
                <w:highlight w:val="none"/>
              </w:rPr>
              <w:t>数量</w:t>
            </w:r>
          </w:p>
        </w:tc>
        <w:tc>
          <w:tcPr>
            <w:tcW w:w="709" w:type="dxa"/>
            <w:vAlign w:val="center"/>
          </w:tcPr>
          <w:p w14:paraId="46AE2A39">
            <w:pPr>
              <w:jc w:val="center"/>
              <w:rPr>
                <w:color w:val="auto"/>
                <w:sz w:val="21"/>
                <w:szCs w:val="22"/>
                <w:highlight w:val="none"/>
              </w:rPr>
            </w:pPr>
            <w:r>
              <w:rPr>
                <w:color w:val="auto"/>
                <w:sz w:val="21"/>
                <w:szCs w:val="22"/>
                <w:highlight w:val="none"/>
              </w:rPr>
              <w:t>国别</w:t>
            </w:r>
          </w:p>
          <w:p w14:paraId="1B5B22BD">
            <w:pPr>
              <w:jc w:val="center"/>
              <w:rPr>
                <w:color w:val="auto"/>
                <w:sz w:val="21"/>
                <w:szCs w:val="22"/>
                <w:highlight w:val="none"/>
              </w:rPr>
            </w:pPr>
            <w:r>
              <w:rPr>
                <w:color w:val="auto"/>
                <w:sz w:val="21"/>
                <w:szCs w:val="22"/>
                <w:highlight w:val="none"/>
              </w:rPr>
              <w:t>产地</w:t>
            </w:r>
          </w:p>
        </w:tc>
        <w:tc>
          <w:tcPr>
            <w:tcW w:w="851" w:type="dxa"/>
            <w:vAlign w:val="center"/>
          </w:tcPr>
          <w:p w14:paraId="2AEBC1DF">
            <w:pPr>
              <w:jc w:val="center"/>
              <w:rPr>
                <w:color w:val="auto"/>
                <w:sz w:val="21"/>
                <w:szCs w:val="22"/>
                <w:highlight w:val="none"/>
              </w:rPr>
            </w:pPr>
            <w:r>
              <w:rPr>
                <w:color w:val="auto"/>
                <w:sz w:val="21"/>
                <w:szCs w:val="22"/>
                <w:highlight w:val="none"/>
              </w:rPr>
              <w:t>制造</w:t>
            </w:r>
          </w:p>
          <w:p w14:paraId="487A112A">
            <w:pPr>
              <w:jc w:val="center"/>
              <w:rPr>
                <w:color w:val="auto"/>
                <w:sz w:val="21"/>
                <w:szCs w:val="22"/>
                <w:highlight w:val="none"/>
              </w:rPr>
            </w:pPr>
            <w:r>
              <w:rPr>
                <w:color w:val="auto"/>
                <w:sz w:val="21"/>
                <w:szCs w:val="22"/>
                <w:highlight w:val="none"/>
              </w:rPr>
              <w:t>年份</w:t>
            </w:r>
          </w:p>
        </w:tc>
        <w:tc>
          <w:tcPr>
            <w:tcW w:w="1134" w:type="dxa"/>
            <w:vAlign w:val="center"/>
          </w:tcPr>
          <w:p w14:paraId="4058C061">
            <w:pPr>
              <w:jc w:val="center"/>
              <w:rPr>
                <w:color w:val="auto"/>
                <w:sz w:val="21"/>
                <w:szCs w:val="22"/>
                <w:highlight w:val="none"/>
              </w:rPr>
            </w:pPr>
            <w:r>
              <w:rPr>
                <w:color w:val="auto"/>
                <w:sz w:val="21"/>
                <w:szCs w:val="22"/>
                <w:highlight w:val="none"/>
              </w:rPr>
              <w:t>额定功率</w:t>
            </w:r>
          </w:p>
          <w:p w14:paraId="2DB83446">
            <w:pPr>
              <w:jc w:val="center"/>
              <w:rPr>
                <w:color w:val="auto"/>
                <w:sz w:val="21"/>
                <w:szCs w:val="22"/>
                <w:highlight w:val="none"/>
              </w:rPr>
            </w:pPr>
            <w:r>
              <w:rPr>
                <w:color w:val="auto"/>
                <w:sz w:val="21"/>
                <w:szCs w:val="22"/>
                <w:highlight w:val="none"/>
              </w:rPr>
              <w:t>（KW）</w:t>
            </w:r>
          </w:p>
        </w:tc>
        <w:tc>
          <w:tcPr>
            <w:tcW w:w="992" w:type="dxa"/>
            <w:vAlign w:val="center"/>
          </w:tcPr>
          <w:p w14:paraId="4A242B6E">
            <w:pPr>
              <w:jc w:val="center"/>
              <w:rPr>
                <w:color w:val="auto"/>
                <w:sz w:val="21"/>
                <w:szCs w:val="22"/>
                <w:highlight w:val="none"/>
              </w:rPr>
            </w:pPr>
            <w:r>
              <w:rPr>
                <w:color w:val="auto"/>
                <w:sz w:val="21"/>
                <w:szCs w:val="22"/>
                <w:highlight w:val="none"/>
              </w:rPr>
              <w:t>生产</w:t>
            </w:r>
          </w:p>
          <w:p w14:paraId="64B5F14B">
            <w:pPr>
              <w:jc w:val="center"/>
              <w:rPr>
                <w:color w:val="auto"/>
                <w:sz w:val="21"/>
                <w:szCs w:val="22"/>
                <w:highlight w:val="none"/>
              </w:rPr>
            </w:pPr>
            <w:r>
              <w:rPr>
                <w:color w:val="auto"/>
                <w:sz w:val="21"/>
                <w:szCs w:val="22"/>
                <w:highlight w:val="none"/>
              </w:rPr>
              <w:t>能力</w:t>
            </w:r>
          </w:p>
        </w:tc>
        <w:tc>
          <w:tcPr>
            <w:tcW w:w="1134" w:type="dxa"/>
            <w:vAlign w:val="center"/>
          </w:tcPr>
          <w:p w14:paraId="6E4ADC61">
            <w:pPr>
              <w:jc w:val="center"/>
              <w:rPr>
                <w:color w:val="auto"/>
                <w:sz w:val="21"/>
                <w:szCs w:val="22"/>
                <w:highlight w:val="none"/>
              </w:rPr>
            </w:pPr>
            <w:r>
              <w:rPr>
                <w:color w:val="auto"/>
                <w:sz w:val="21"/>
                <w:szCs w:val="22"/>
                <w:highlight w:val="none"/>
              </w:rPr>
              <w:t>用于施</w:t>
            </w:r>
          </w:p>
          <w:p w14:paraId="04103EF5">
            <w:pPr>
              <w:jc w:val="center"/>
              <w:rPr>
                <w:color w:val="auto"/>
                <w:sz w:val="21"/>
                <w:szCs w:val="22"/>
                <w:highlight w:val="none"/>
              </w:rPr>
            </w:pPr>
            <w:r>
              <w:rPr>
                <w:color w:val="auto"/>
                <w:sz w:val="21"/>
                <w:szCs w:val="22"/>
                <w:highlight w:val="none"/>
              </w:rPr>
              <w:t>工部位</w:t>
            </w:r>
          </w:p>
        </w:tc>
        <w:tc>
          <w:tcPr>
            <w:tcW w:w="992" w:type="dxa"/>
            <w:vAlign w:val="center"/>
          </w:tcPr>
          <w:p w14:paraId="1C60861C">
            <w:pPr>
              <w:jc w:val="center"/>
              <w:rPr>
                <w:color w:val="auto"/>
                <w:sz w:val="21"/>
                <w:szCs w:val="22"/>
                <w:highlight w:val="none"/>
              </w:rPr>
            </w:pPr>
            <w:r>
              <w:rPr>
                <w:color w:val="auto"/>
                <w:sz w:val="21"/>
                <w:szCs w:val="22"/>
                <w:highlight w:val="none"/>
              </w:rPr>
              <w:t>备注</w:t>
            </w:r>
          </w:p>
        </w:tc>
      </w:tr>
      <w:tr w14:paraId="350D9C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8" w:type="dxa"/>
          </w:tcPr>
          <w:p w14:paraId="52B533D0">
            <w:pPr>
              <w:spacing w:line="360" w:lineRule="auto"/>
              <w:rPr>
                <w:color w:val="auto"/>
                <w:sz w:val="21"/>
                <w:szCs w:val="22"/>
                <w:highlight w:val="none"/>
              </w:rPr>
            </w:pPr>
          </w:p>
        </w:tc>
        <w:tc>
          <w:tcPr>
            <w:tcW w:w="1226" w:type="dxa"/>
          </w:tcPr>
          <w:p w14:paraId="06D21D4C">
            <w:pPr>
              <w:spacing w:line="360" w:lineRule="auto"/>
              <w:ind w:firstLine="420" w:firstLineChars="200"/>
              <w:rPr>
                <w:color w:val="auto"/>
                <w:sz w:val="21"/>
                <w:szCs w:val="22"/>
                <w:highlight w:val="none"/>
              </w:rPr>
            </w:pPr>
          </w:p>
        </w:tc>
        <w:tc>
          <w:tcPr>
            <w:tcW w:w="851" w:type="dxa"/>
          </w:tcPr>
          <w:p w14:paraId="073442B5">
            <w:pPr>
              <w:spacing w:line="360" w:lineRule="auto"/>
              <w:rPr>
                <w:color w:val="auto"/>
                <w:sz w:val="21"/>
                <w:szCs w:val="22"/>
                <w:highlight w:val="none"/>
              </w:rPr>
            </w:pPr>
          </w:p>
        </w:tc>
        <w:tc>
          <w:tcPr>
            <w:tcW w:w="708" w:type="dxa"/>
          </w:tcPr>
          <w:p w14:paraId="32285D2B">
            <w:pPr>
              <w:spacing w:line="360" w:lineRule="auto"/>
              <w:rPr>
                <w:color w:val="auto"/>
                <w:sz w:val="21"/>
                <w:szCs w:val="22"/>
                <w:highlight w:val="none"/>
              </w:rPr>
            </w:pPr>
          </w:p>
        </w:tc>
        <w:tc>
          <w:tcPr>
            <w:tcW w:w="709" w:type="dxa"/>
          </w:tcPr>
          <w:p w14:paraId="034544C7">
            <w:pPr>
              <w:spacing w:line="360" w:lineRule="auto"/>
              <w:rPr>
                <w:color w:val="auto"/>
                <w:sz w:val="21"/>
                <w:szCs w:val="22"/>
                <w:highlight w:val="none"/>
              </w:rPr>
            </w:pPr>
          </w:p>
        </w:tc>
        <w:tc>
          <w:tcPr>
            <w:tcW w:w="851" w:type="dxa"/>
          </w:tcPr>
          <w:p w14:paraId="0F336BD3">
            <w:pPr>
              <w:spacing w:line="360" w:lineRule="auto"/>
              <w:rPr>
                <w:color w:val="auto"/>
                <w:sz w:val="21"/>
                <w:szCs w:val="22"/>
                <w:highlight w:val="none"/>
              </w:rPr>
            </w:pPr>
          </w:p>
        </w:tc>
        <w:tc>
          <w:tcPr>
            <w:tcW w:w="1134" w:type="dxa"/>
          </w:tcPr>
          <w:p w14:paraId="1363AE54">
            <w:pPr>
              <w:spacing w:line="360" w:lineRule="auto"/>
              <w:rPr>
                <w:color w:val="auto"/>
                <w:sz w:val="21"/>
                <w:szCs w:val="22"/>
                <w:highlight w:val="none"/>
              </w:rPr>
            </w:pPr>
          </w:p>
        </w:tc>
        <w:tc>
          <w:tcPr>
            <w:tcW w:w="992" w:type="dxa"/>
          </w:tcPr>
          <w:p w14:paraId="4A07B8B9">
            <w:pPr>
              <w:spacing w:line="360" w:lineRule="auto"/>
              <w:rPr>
                <w:color w:val="auto"/>
                <w:sz w:val="21"/>
                <w:szCs w:val="22"/>
                <w:highlight w:val="none"/>
              </w:rPr>
            </w:pPr>
          </w:p>
        </w:tc>
        <w:tc>
          <w:tcPr>
            <w:tcW w:w="1134" w:type="dxa"/>
          </w:tcPr>
          <w:p w14:paraId="1311B17F">
            <w:pPr>
              <w:spacing w:line="360" w:lineRule="auto"/>
              <w:rPr>
                <w:color w:val="auto"/>
                <w:sz w:val="21"/>
                <w:szCs w:val="22"/>
                <w:highlight w:val="none"/>
              </w:rPr>
            </w:pPr>
          </w:p>
        </w:tc>
        <w:tc>
          <w:tcPr>
            <w:tcW w:w="992" w:type="dxa"/>
          </w:tcPr>
          <w:p w14:paraId="37AD6CA8">
            <w:pPr>
              <w:spacing w:line="360" w:lineRule="auto"/>
              <w:rPr>
                <w:color w:val="auto"/>
                <w:sz w:val="21"/>
                <w:szCs w:val="22"/>
                <w:highlight w:val="none"/>
              </w:rPr>
            </w:pPr>
          </w:p>
        </w:tc>
      </w:tr>
      <w:tr w14:paraId="53527A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8" w:type="dxa"/>
          </w:tcPr>
          <w:p w14:paraId="58D0BFBC">
            <w:pPr>
              <w:spacing w:line="360" w:lineRule="auto"/>
              <w:rPr>
                <w:color w:val="auto"/>
                <w:sz w:val="21"/>
                <w:szCs w:val="22"/>
                <w:highlight w:val="none"/>
              </w:rPr>
            </w:pPr>
          </w:p>
        </w:tc>
        <w:tc>
          <w:tcPr>
            <w:tcW w:w="1226" w:type="dxa"/>
          </w:tcPr>
          <w:p w14:paraId="0FFAC598">
            <w:pPr>
              <w:spacing w:line="360" w:lineRule="auto"/>
              <w:rPr>
                <w:color w:val="auto"/>
                <w:sz w:val="21"/>
                <w:szCs w:val="22"/>
                <w:highlight w:val="none"/>
              </w:rPr>
            </w:pPr>
          </w:p>
        </w:tc>
        <w:tc>
          <w:tcPr>
            <w:tcW w:w="851" w:type="dxa"/>
          </w:tcPr>
          <w:p w14:paraId="3628D4E8">
            <w:pPr>
              <w:spacing w:line="360" w:lineRule="auto"/>
              <w:rPr>
                <w:color w:val="auto"/>
                <w:sz w:val="21"/>
                <w:szCs w:val="22"/>
                <w:highlight w:val="none"/>
              </w:rPr>
            </w:pPr>
          </w:p>
        </w:tc>
        <w:tc>
          <w:tcPr>
            <w:tcW w:w="708" w:type="dxa"/>
          </w:tcPr>
          <w:p w14:paraId="08771619">
            <w:pPr>
              <w:spacing w:line="360" w:lineRule="auto"/>
              <w:rPr>
                <w:color w:val="auto"/>
                <w:sz w:val="21"/>
                <w:szCs w:val="22"/>
                <w:highlight w:val="none"/>
              </w:rPr>
            </w:pPr>
          </w:p>
        </w:tc>
        <w:tc>
          <w:tcPr>
            <w:tcW w:w="709" w:type="dxa"/>
          </w:tcPr>
          <w:p w14:paraId="6512AA4A">
            <w:pPr>
              <w:spacing w:line="360" w:lineRule="auto"/>
              <w:rPr>
                <w:color w:val="auto"/>
                <w:sz w:val="21"/>
                <w:szCs w:val="22"/>
                <w:highlight w:val="none"/>
              </w:rPr>
            </w:pPr>
          </w:p>
        </w:tc>
        <w:tc>
          <w:tcPr>
            <w:tcW w:w="851" w:type="dxa"/>
          </w:tcPr>
          <w:p w14:paraId="429C00A8">
            <w:pPr>
              <w:spacing w:line="360" w:lineRule="auto"/>
              <w:rPr>
                <w:color w:val="auto"/>
                <w:sz w:val="21"/>
                <w:szCs w:val="22"/>
                <w:highlight w:val="none"/>
              </w:rPr>
            </w:pPr>
          </w:p>
        </w:tc>
        <w:tc>
          <w:tcPr>
            <w:tcW w:w="1134" w:type="dxa"/>
          </w:tcPr>
          <w:p w14:paraId="0054C422">
            <w:pPr>
              <w:spacing w:line="360" w:lineRule="auto"/>
              <w:rPr>
                <w:color w:val="auto"/>
                <w:sz w:val="21"/>
                <w:szCs w:val="22"/>
                <w:highlight w:val="none"/>
              </w:rPr>
            </w:pPr>
          </w:p>
        </w:tc>
        <w:tc>
          <w:tcPr>
            <w:tcW w:w="992" w:type="dxa"/>
          </w:tcPr>
          <w:p w14:paraId="3689A0C7">
            <w:pPr>
              <w:spacing w:line="360" w:lineRule="auto"/>
              <w:rPr>
                <w:color w:val="auto"/>
                <w:sz w:val="21"/>
                <w:szCs w:val="22"/>
                <w:highlight w:val="none"/>
              </w:rPr>
            </w:pPr>
          </w:p>
        </w:tc>
        <w:tc>
          <w:tcPr>
            <w:tcW w:w="1134" w:type="dxa"/>
          </w:tcPr>
          <w:p w14:paraId="176DA148">
            <w:pPr>
              <w:spacing w:line="360" w:lineRule="auto"/>
              <w:rPr>
                <w:color w:val="auto"/>
                <w:sz w:val="21"/>
                <w:szCs w:val="22"/>
                <w:highlight w:val="none"/>
              </w:rPr>
            </w:pPr>
          </w:p>
        </w:tc>
        <w:tc>
          <w:tcPr>
            <w:tcW w:w="992" w:type="dxa"/>
          </w:tcPr>
          <w:p w14:paraId="3AA20C84">
            <w:pPr>
              <w:spacing w:line="360" w:lineRule="auto"/>
              <w:rPr>
                <w:color w:val="auto"/>
                <w:sz w:val="21"/>
                <w:szCs w:val="22"/>
                <w:highlight w:val="none"/>
              </w:rPr>
            </w:pPr>
          </w:p>
        </w:tc>
      </w:tr>
      <w:tr w14:paraId="464B99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8" w:type="dxa"/>
          </w:tcPr>
          <w:p w14:paraId="61316A46">
            <w:pPr>
              <w:spacing w:line="360" w:lineRule="auto"/>
              <w:rPr>
                <w:color w:val="auto"/>
                <w:sz w:val="21"/>
                <w:szCs w:val="22"/>
                <w:highlight w:val="none"/>
              </w:rPr>
            </w:pPr>
          </w:p>
        </w:tc>
        <w:tc>
          <w:tcPr>
            <w:tcW w:w="1226" w:type="dxa"/>
          </w:tcPr>
          <w:p w14:paraId="709DB661">
            <w:pPr>
              <w:spacing w:line="360" w:lineRule="auto"/>
              <w:rPr>
                <w:color w:val="auto"/>
                <w:sz w:val="21"/>
                <w:szCs w:val="22"/>
                <w:highlight w:val="none"/>
              </w:rPr>
            </w:pPr>
          </w:p>
        </w:tc>
        <w:tc>
          <w:tcPr>
            <w:tcW w:w="851" w:type="dxa"/>
          </w:tcPr>
          <w:p w14:paraId="7155BE6A">
            <w:pPr>
              <w:spacing w:line="360" w:lineRule="auto"/>
              <w:rPr>
                <w:color w:val="auto"/>
                <w:sz w:val="21"/>
                <w:szCs w:val="22"/>
                <w:highlight w:val="none"/>
              </w:rPr>
            </w:pPr>
          </w:p>
        </w:tc>
        <w:tc>
          <w:tcPr>
            <w:tcW w:w="708" w:type="dxa"/>
          </w:tcPr>
          <w:p w14:paraId="52BF514F">
            <w:pPr>
              <w:spacing w:line="360" w:lineRule="auto"/>
              <w:rPr>
                <w:color w:val="auto"/>
                <w:sz w:val="21"/>
                <w:szCs w:val="22"/>
                <w:highlight w:val="none"/>
              </w:rPr>
            </w:pPr>
          </w:p>
        </w:tc>
        <w:tc>
          <w:tcPr>
            <w:tcW w:w="709" w:type="dxa"/>
          </w:tcPr>
          <w:p w14:paraId="4BC96669">
            <w:pPr>
              <w:spacing w:line="360" w:lineRule="auto"/>
              <w:rPr>
                <w:color w:val="auto"/>
                <w:sz w:val="21"/>
                <w:szCs w:val="22"/>
                <w:highlight w:val="none"/>
              </w:rPr>
            </w:pPr>
          </w:p>
        </w:tc>
        <w:tc>
          <w:tcPr>
            <w:tcW w:w="851" w:type="dxa"/>
          </w:tcPr>
          <w:p w14:paraId="1842DA41">
            <w:pPr>
              <w:spacing w:line="360" w:lineRule="auto"/>
              <w:rPr>
                <w:color w:val="auto"/>
                <w:sz w:val="21"/>
                <w:szCs w:val="22"/>
                <w:highlight w:val="none"/>
              </w:rPr>
            </w:pPr>
          </w:p>
        </w:tc>
        <w:tc>
          <w:tcPr>
            <w:tcW w:w="1134" w:type="dxa"/>
          </w:tcPr>
          <w:p w14:paraId="0AB7FE9D">
            <w:pPr>
              <w:spacing w:line="360" w:lineRule="auto"/>
              <w:rPr>
                <w:color w:val="auto"/>
                <w:sz w:val="21"/>
                <w:szCs w:val="22"/>
                <w:highlight w:val="none"/>
              </w:rPr>
            </w:pPr>
          </w:p>
        </w:tc>
        <w:tc>
          <w:tcPr>
            <w:tcW w:w="992" w:type="dxa"/>
          </w:tcPr>
          <w:p w14:paraId="60DDBA95">
            <w:pPr>
              <w:spacing w:line="360" w:lineRule="auto"/>
              <w:rPr>
                <w:color w:val="auto"/>
                <w:sz w:val="21"/>
                <w:szCs w:val="22"/>
                <w:highlight w:val="none"/>
              </w:rPr>
            </w:pPr>
          </w:p>
        </w:tc>
        <w:tc>
          <w:tcPr>
            <w:tcW w:w="1134" w:type="dxa"/>
          </w:tcPr>
          <w:p w14:paraId="12974429">
            <w:pPr>
              <w:spacing w:line="360" w:lineRule="auto"/>
              <w:rPr>
                <w:color w:val="auto"/>
                <w:sz w:val="21"/>
                <w:szCs w:val="22"/>
                <w:highlight w:val="none"/>
              </w:rPr>
            </w:pPr>
          </w:p>
        </w:tc>
        <w:tc>
          <w:tcPr>
            <w:tcW w:w="992" w:type="dxa"/>
          </w:tcPr>
          <w:p w14:paraId="5DD06806">
            <w:pPr>
              <w:spacing w:line="360" w:lineRule="auto"/>
              <w:rPr>
                <w:color w:val="auto"/>
                <w:sz w:val="21"/>
                <w:szCs w:val="22"/>
                <w:highlight w:val="none"/>
              </w:rPr>
            </w:pPr>
          </w:p>
        </w:tc>
      </w:tr>
    </w:tbl>
    <w:p w14:paraId="7DB080D1">
      <w:pPr>
        <w:rPr>
          <w:color w:val="auto"/>
          <w:sz w:val="21"/>
          <w:szCs w:val="21"/>
          <w:highlight w:val="none"/>
        </w:rPr>
      </w:pPr>
    </w:p>
    <w:p w14:paraId="5A6F4523">
      <w:pPr>
        <w:rPr>
          <w:color w:val="auto"/>
          <w:sz w:val="21"/>
          <w:szCs w:val="21"/>
          <w:highlight w:val="none"/>
        </w:rPr>
      </w:pPr>
    </w:p>
    <w:p w14:paraId="7749990E">
      <w:pPr>
        <w:rPr>
          <w:color w:val="auto"/>
          <w:sz w:val="21"/>
          <w:szCs w:val="22"/>
          <w:highlight w:val="none"/>
        </w:rPr>
      </w:pPr>
      <w:r>
        <w:rPr>
          <w:color w:val="auto"/>
          <w:sz w:val="21"/>
          <w:szCs w:val="21"/>
          <w:highlight w:val="none"/>
        </w:rPr>
        <w:t>附表二：拟配备本工程的试验和检测仪器设备表</w:t>
      </w:r>
      <w:r>
        <w:rPr>
          <w:rFonts w:hint="eastAsia"/>
          <w:color w:val="auto"/>
          <w:sz w:val="21"/>
          <w:szCs w:val="21"/>
          <w:highlight w:val="none"/>
        </w:rPr>
        <w:t>（可根据项目实际情况增减内容）</w:t>
      </w:r>
    </w:p>
    <w:p w14:paraId="4A11B761">
      <w:pPr>
        <w:rPr>
          <w:color w:val="auto"/>
          <w:sz w:val="21"/>
          <w:szCs w:val="21"/>
          <w:highlight w:val="none"/>
        </w:rPr>
      </w:pPr>
    </w:p>
    <w:tbl>
      <w:tblPr>
        <w:tblStyle w:val="21"/>
        <w:tblW w:w="93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8"/>
        <w:gridCol w:w="1226"/>
        <w:gridCol w:w="851"/>
        <w:gridCol w:w="708"/>
        <w:gridCol w:w="709"/>
        <w:gridCol w:w="1134"/>
        <w:gridCol w:w="1276"/>
        <w:gridCol w:w="1134"/>
        <w:gridCol w:w="1559"/>
      </w:tblGrid>
      <w:tr w14:paraId="73F777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8" w:type="dxa"/>
            <w:vAlign w:val="center"/>
          </w:tcPr>
          <w:p w14:paraId="6CC68D87">
            <w:pPr>
              <w:jc w:val="center"/>
              <w:rPr>
                <w:color w:val="auto"/>
                <w:sz w:val="21"/>
                <w:szCs w:val="22"/>
                <w:highlight w:val="none"/>
              </w:rPr>
            </w:pPr>
            <w:r>
              <w:rPr>
                <w:color w:val="auto"/>
                <w:sz w:val="21"/>
                <w:szCs w:val="22"/>
                <w:highlight w:val="none"/>
              </w:rPr>
              <w:t>序号</w:t>
            </w:r>
          </w:p>
        </w:tc>
        <w:tc>
          <w:tcPr>
            <w:tcW w:w="1226" w:type="dxa"/>
            <w:vAlign w:val="center"/>
          </w:tcPr>
          <w:p w14:paraId="287FB38E">
            <w:pPr>
              <w:jc w:val="center"/>
              <w:rPr>
                <w:color w:val="auto"/>
                <w:sz w:val="21"/>
                <w:szCs w:val="22"/>
                <w:highlight w:val="none"/>
              </w:rPr>
            </w:pPr>
            <w:r>
              <w:rPr>
                <w:color w:val="auto"/>
                <w:sz w:val="21"/>
                <w:szCs w:val="22"/>
                <w:highlight w:val="none"/>
              </w:rPr>
              <w:t>仪器设备名称</w:t>
            </w:r>
          </w:p>
        </w:tc>
        <w:tc>
          <w:tcPr>
            <w:tcW w:w="851" w:type="dxa"/>
            <w:vAlign w:val="center"/>
          </w:tcPr>
          <w:p w14:paraId="59995F33">
            <w:pPr>
              <w:jc w:val="center"/>
              <w:rPr>
                <w:color w:val="auto"/>
                <w:sz w:val="21"/>
                <w:szCs w:val="22"/>
                <w:highlight w:val="none"/>
              </w:rPr>
            </w:pPr>
            <w:r>
              <w:rPr>
                <w:color w:val="auto"/>
                <w:sz w:val="21"/>
                <w:szCs w:val="22"/>
                <w:highlight w:val="none"/>
              </w:rPr>
              <w:t>型号</w:t>
            </w:r>
          </w:p>
          <w:p w14:paraId="5BD34468">
            <w:pPr>
              <w:jc w:val="center"/>
              <w:rPr>
                <w:color w:val="auto"/>
                <w:sz w:val="21"/>
                <w:szCs w:val="22"/>
                <w:highlight w:val="none"/>
              </w:rPr>
            </w:pPr>
            <w:r>
              <w:rPr>
                <w:color w:val="auto"/>
                <w:sz w:val="21"/>
                <w:szCs w:val="22"/>
                <w:highlight w:val="none"/>
              </w:rPr>
              <w:t>规格</w:t>
            </w:r>
          </w:p>
        </w:tc>
        <w:tc>
          <w:tcPr>
            <w:tcW w:w="708" w:type="dxa"/>
            <w:vAlign w:val="center"/>
          </w:tcPr>
          <w:p w14:paraId="66F61228">
            <w:pPr>
              <w:jc w:val="center"/>
              <w:rPr>
                <w:color w:val="auto"/>
                <w:sz w:val="21"/>
                <w:szCs w:val="22"/>
                <w:highlight w:val="none"/>
              </w:rPr>
            </w:pPr>
            <w:r>
              <w:rPr>
                <w:color w:val="auto"/>
                <w:sz w:val="21"/>
                <w:szCs w:val="22"/>
                <w:highlight w:val="none"/>
              </w:rPr>
              <w:t>数量</w:t>
            </w:r>
          </w:p>
        </w:tc>
        <w:tc>
          <w:tcPr>
            <w:tcW w:w="709" w:type="dxa"/>
            <w:vAlign w:val="center"/>
          </w:tcPr>
          <w:p w14:paraId="6ABC4D1D">
            <w:pPr>
              <w:jc w:val="center"/>
              <w:rPr>
                <w:color w:val="auto"/>
                <w:sz w:val="21"/>
                <w:szCs w:val="22"/>
                <w:highlight w:val="none"/>
              </w:rPr>
            </w:pPr>
            <w:r>
              <w:rPr>
                <w:color w:val="auto"/>
                <w:sz w:val="21"/>
                <w:szCs w:val="22"/>
                <w:highlight w:val="none"/>
              </w:rPr>
              <w:t>国别</w:t>
            </w:r>
          </w:p>
          <w:p w14:paraId="39476A67">
            <w:pPr>
              <w:jc w:val="center"/>
              <w:rPr>
                <w:color w:val="auto"/>
                <w:sz w:val="21"/>
                <w:szCs w:val="22"/>
                <w:highlight w:val="none"/>
              </w:rPr>
            </w:pPr>
            <w:r>
              <w:rPr>
                <w:color w:val="auto"/>
                <w:sz w:val="21"/>
                <w:szCs w:val="22"/>
                <w:highlight w:val="none"/>
              </w:rPr>
              <w:t>产地</w:t>
            </w:r>
          </w:p>
        </w:tc>
        <w:tc>
          <w:tcPr>
            <w:tcW w:w="1134" w:type="dxa"/>
            <w:vAlign w:val="center"/>
          </w:tcPr>
          <w:p w14:paraId="4D0595E7">
            <w:pPr>
              <w:jc w:val="center"/>
              <w:rPr>
                <w:color w:val="auto"/>
                <w:sz w:val="21"/>
                <w:szCs w:val="22"/>
                <w:highlight w:val="none"/>
              </w:rPr>
            </w:pPr>
            <w:r>
              <w:rPr>
                <w:color w:val="auto"/>
                <w:sz w:val="21"/>
                <w:szCs w:val="22"/>
                <w:highlight w:val="none"/>
              </w:rPr>
              <w:t>制造年份</w:t>
            </w:r>
          </w:p>
        </w:tc>
        <w:tc>
          <w:tcPr>
            <w:tcW w:w="1276" w:type="dxa"/>
            <w:vAlign w:val="center"/>
          </w:tcPr>
          <w:p w14:paraId="36529390">
            <w:pPr>
              <w:jc w:val="center"/>
              <w:rPr>
                <w:color w:val="auto"/>
                <w:sz w:val="21"/>
                <w:szCs w:val="22"/>
                <w:highlight w:val="none"/>
              </w:rPr>
            </w:pPr>
            <w:r>
              <w:rPr>
                <w:color w:val="auto"/>
                <w:sz w:val="21"/>
                <w:szCs w:val="22"/>
                <w:highlight w:val="none"/>
              </w:rPr>
              <w:t>已使用</w:t>
            </w:r>
          </w:p>
          <w:p w14:paraId="0449069C">
            <w:pPr>
              <w:jc w:val="center"/>
              <w:rPr>
                <w:color w:val="auto"/>
                <w:sz w:val="21"/>
                <w:szCs w:val="22"/>
                <w:highlight w:val="none"/>
              </w:rPr>
            </w:pPr>
            <w:r>
              <w:rPr>
                <w:color w:val="auto"/>
                <w:sz w:val="21"/>
                <w:szCs w:val="22"/>
                <w:highlight w:val="none"/>
              </w:rPr>
              <w:t>台时数</w:t>
            </w:r>
          </w:p>
        </w:tc>
        <w:tc>
          <w:tcPr>
            <w:tcW w:w="1134" w:type="dxa"/>
            <w:vAlign w:val="center"/>
          </w:tcPr>
          <w:p w14:paraId="01C3DA68">
            <w:pPr>
              <w:jc w:val="center"/>
              <w:rPr>
                <w:color w:val="auto"/>
                <w:sz w:val="21"/>
                <w:szCs w:val="22"/>
                <w:highlight w:val="none"/>
              </w:rPr>
            </w:pPr>
            <w:r>
              <w:rPr>
                <w:color w:val="auto"/>
                <w:sz w:val="21"/>
                <w:szCs w:val="22"/>
                <w:highlight w:val="none"/>
              </w:rPr>
              <w:t>用途</w:t>
            </w:r>
          </w:p>
        </w:tc>
        <w:tc>
          <w:tcPr>
            <w:tcW w:w="1559" w:type="dxa"/>
            <w:vAlign w:val="center"/>
          </w:tcPr>
          <w:p w14:paraId="25B5A21C">
            <w:pPr>
              <w:jc w:val="center"/>
              <w:rPr>
                <w:color w:val="auto"/>
                <w:sz w:val="21"/>
                <w:szCs w:val="22"/>
                <w:highlight w:val="none"/>
              </w:rPr>
            </w:pPr>
            <w:r>
              <w:rPr>
                <w:color w:val="auto"/>
                <w:sz w:val="21"/>
                <w:szCs w:val="22"/>
                <w:highlight w:val="none"/>
              </w:rPr>
              <w:t>备注</w:t>
            </w:r>
          </w:p>
        </w:tc>
      </w:tr>
      <w:tr w14:paraId="1CE05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8" w:type="dxa"/>
            <w:vAlign w:val="center"/>
          </w:tcPr>
          <w:p w14:paraId="39E00BED">
            <w:pPr>
              <w:spacing w:line="360" w:lineRule="auto"/>
              <w:ind w:firstLine="420" w:firstLineChars="200"/>
              <w:rPr>
                <w:color w:val="auto"/>
                <w:sz w:val="21"/>
                <w:szCs w:val="22"/>
                <w:highlight w:val="none"/>
              </w:rPr>
            </w:pPr>
          </w:p>
        </w:tc>
        <w:tc>
          <w:tcPr>
            <w:tcW w:w="1226" w:type="dxa"/>
            <w:vAlign w:val="center"/>
          </w:tcPr>
          <w:p w14:paraId="40A4A8DA">
            <w:pPr>
              <w:spacing w:line="360" w:lineRule="auto"/>
              <w:ind w:firstLine="420" w:firstLineChars="200"/>
              <w:rPr>
                <w:color w:val="auto"/>
                <w:sz w:val="21"/>
                <w:szCs w:val="22"/>
                <w:highlight w:val="none"/>
              </w:rPr>
            </w:pPr>
          </w:p>
        </w:tc>
        <w:tc>
          <w:tcPr>
            <w:tcW w:w="851" w:type="dxa"/>
            <w:vAlign w:val="center"/>
          </w:tcPr>
          <w:p w14:paraId="00DD1F1F">
            <w:pPr>
              <w:spacing w:line="360" w:lineRule="auto"/>
              <w:ind w:firstLine="420" w:firstLineChars="200"/>
              <w:rPr>
                <w:color w:val="auto"/>
                <w:sz w:val="21"/>
                <w:szCs w:val="22"/>
                <w:highlight w:val="none"/>
              </w:rPr>
            </w:pPr>
          </w:p>
        </w:tc>
        <w:tc>
          <w:tcPr>
            <w:tcW w:w="708" w:type="dxa"/>
            <w:vAlign w:val="center"/>
          </w:tcPr>
          <w:p w14:paraId="386EAE7A">
            <w:pPr>
              <w:spacing w:line="360" w:lineRule="auto"/>
              <w:ind w:firstLine="420" w:firstLineChars="200"/>
              <w:rPr>
                <w:color w:val="auto"/>
                <w:sz w:val="21"/>
                <w:szCs w:val="22"/>
                <w:highlight w:val="none"/>
              </w:rPr>
            </w:pPr>
          </w:p>
        </w:tc>
        <w:tc>
          <w:tcPr>
            <w:tcW w:w="709" w:type="dxa"/>
            <w:vAlign w:val="center"/>
          </w:tcPr>
          <w:p w14:paraId="365F9612">
            <w:pPr>
              <w:spacing w:line="360" w:lineRule="auto"/>
              <w:ind w:firstLine="420" w:firstLineChars="200"/>
              <w:rPr>
                <w:color w:val="auto"/>
                <w:sz w:val="21"/>
                <w:szCs w:val="22"/>
                <w:highlight w:val="none"/>
              </w:rPr>
            </w:pPr>
          </w:p>
        </w:tc>
        <w:tc>
          <w:tcPr>
            <w:tcW w:w="1134" w:type="dxa"/>
            <w:vAlign w:val="center"/>
          </w:tcPr>
          <w:p w14:paraId="3AC72B3E">
            <w:pPr>
              <w:spacing w:line="360" w:lineRule="auto"/>
              <w:ind w:firstLine="420" w:firstLineChars="200"/>
              <w:rPr>
                <w:color w:val="auto"/>
                <w:sz w:val="21"/>
                <w:szCs w:val="22"/>
                <w:highlight w:val="none"/>
              </w:rPr>
            </w:pPr>
          </w:p>
        </w:tc>
        <w:tc>
          <w:tcPr>
            <w:tcW w:w="1276" w:type="dxa"/>
            <w:vAlign w:val="center"/>
          </w:tcPr>
          <w:p w14:paraId="32A8772B">
            <w:pPr>
              <w:spacing w:line="360" w:lineRule="auto"/>
              <w:ind w:firstLine="420" w:firstLineChars="200"/>
              <w:rPr>
                <w:color w:val="auto"/>
                <w:sz w:val="21"/>
                <w:szCs w:val="22"/>
                <w:highlight w:val="none"/>
              </w:rPr>
            </w:pPr>
          </w:p>
        </w:tc>
        <w:tc>
          <w:tcPr>
            <w:tcW w:w="1134" w:type="dxa"/>
            <w:vAlign w:val="center"/>
          </w:tcPr>
          <w:p w14:paraId="42FC5C77">
            <w:pPr>
              <w:spacing w:line="360" w:lineRule="auto"/>
              <w:ind w:firstLine="420" w:firstLineChars="200"/>
              <w:rPr>
                <w:color w:val="auto"/>
                <w:sz w:val="21"/>
                <w:szCs w:val="22"/>
                <w:highlight w:val="none"/>
              </w:rPr>
            </w:pPr>
          </w:p>
        </w:tc>
        <w:tc>
          <w:tcPr>
            <w:tcW w:w="1559" w:type="dxa"/>
            <w:vAlign w:val="center"/>
          </w:tcPr>
          <w:p w14:paraId="2552526E">
            <w:pPr>
              <w:spacing w:line="360" w:lineRule="auto"/>
              <w:ind w:firstLine="420" w:firstLineChars="200"/>
              <w:rPr>
                <w:color w:val="auto"/>
                <w:sz w:val="21"/>
                <w:szCs w:val="22"/>
                <w:highlight w:val="none"/>
              </w:rPr>
            </w:pPr>
          </w:p>
        </w:tc>
      </w:tr>
      <w:tr w14:paraId="0EEF32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8" w:type="dxa"/>
            <w:vAlign w:val="center"/>
          </w:tcPr>
          <w:p w14:paraId="5E82DED4">
            <w:pPr>
              <w:spacing w:line="360" w:lineRule="auto"/>
              <w:ind w:firstLine="420" w:firstLineChars="200"/>
              <w:rPr>
                <w:color w:val="auto"/>
                <w:sz w:val="21"/>
                <w:szCs w:val="22"/>
                <w:highlight w:val="none"/>
              </w:rPr>
            </w:pPr>
          </w:p>
        </w:tc>
        <w:tc>
          <w:tcPr>
            <w:tcW w:w="1226" w:type="dxa"/>
            <w:vAlign w:val="center"/>
          </w:tcPr>
          <w:p w14:paraId="061F0271">
            <w:pPr>
              <w:spacing w:line="360" w:lineRule="auto"/>
              <w:ind w:firstLine="420" w:firstLineChars="200"/>
              <w:rPr>
                <w:color w:val="auto"/>
                <w:sz w:val="21"/>
                <w:szCs w:val="22"/>
                <w:highlight w:val="none"/>
              </w:rPr>
            </w:pPr>
          </w:p>
        </w:tc>
        <w:tc>
          <w:tcPr>
            <w:tcW w:w="851" w:type="dxa"/>
            <w:vAlign w:val="center"/>
          </w:tcPr>
          <w:p w14:paraId="7CED1761">
            <w:pPr>
              <w:spacing w:line="360" w:lineRule="auto"/>
              <w:ind w:firstLine="420" w:firstLineChars="200"/>
              <w:rPr>
                <w:color w:val="auto"/>
                <w:sz w:val="21"/>
                <w:szCs w:val="22"/>
                <w:highlight w:val="none"/>
              </w:rPr>
            </w:pPr>
          </w:p>
        </w:tc>
        <w:tc>
          <w:tcPr>
            <w:tcW w:w="708" w:type="dxa"/>
            <w:vAlign w:val="center"/>
          </w:tcPr>
          <w:p w14:paraId="327FEF17">
            <w:pPr>
              <w:spacing w:line="360" w:lineRule="auto"/>
              <w:ind w:firstLine="420" w:firstLineChars="200"/>
              <w:rPr>
                <w:color w:val="auto"/>
                <w:sz w:val="21"/>
                <w:szCs w:val="22"/>
                <w:highlight w:val="none"/>
              </w:rPr>
            </w:pPr>
          </w:p>
        </w:tc>
        <w:tc>
          <w:tcPr>
            <w:tcW w:w="709" w:type="dxa"/>
            <w:vAlign w:val="center"/>
          </w:tcPr>
          <w:p w14:paraId="684E34C2">
            <w:pPr>
              <w:spacing w:line="360" w:lineRule="auto"/>
              <w:ind w:firstLine="420" w:firstLineChars="200"/>
              <w:rPr>
                <w:color w:val="auto"/>
                <w:sz w:val="21"/>
                <w:szCs w:val="22"/>
                <w:highlight w:val="none"/>
              </w:rPr>
            </w:pPr>
          </w:p>
        </w:tc>
        <w:tc>
          <w:tcPr>
            <w:tcW w:w="1134" w:type="dxa"/>
            <w:vAlign w:val="center"/>
          </w:tcPr>
          <w:p w14:paraId="1A950E1F">
            <w:pPr>
              <w:spacing w:line="360" w:lineRule="auto"/>
              <w:ind w:firstLine="420" w:firstLineChars="200"/>
              <w:rPr>
                <w:color w:val="auto"/>
                <w:sz w:val="21"/>
                <w:szCs w:val="22"/>
                <w:highlight w:val="none"/>
              </w:rPr>
            </w:pPr>
          </w:p>
        </w:tc>
        <w:tc>
          <w:tcPr>
            <w:tcW w:w="1276" w:type="dxa"/>
            <w:vAlign w:val="center"/>
          </w:tcPr>
          <w:p w14:paraId="725409A2">
            <w:pPr>
              <w:spacing w:line="360" w:lineRule="auto"/>
              <w:ind w:firstLine="420" w:firstLineChars="200"/>
              <w:rPr>
                <w:color w:val="auto"/>
                <w:sz w:val="21"/>
                <w:szCs w:val="22"/>
                <w:highlight w:val="none"/>
              </w:rPr>
            </w:pPr>
          </w:p>
        </w:tc>
        <w:tc>
          <w:tcPr>
            <w:tcW w:w="1134" w:type="dxa"/>
            <w:vAlign w:val="center"/>
          </w:tcPr>
          <w:p w14:paraId="4595B80A">
            <w:pPr>
              <w:spacing w:line="360" w:lineRule="auto"/>
              <w:ind w:firstLine="420" w:firstLineChars="200"/>
              <w:rPr>
                <w:color w:val="auto"/>
                <w:sz w:val="21"/>
                <w:szCs w:val="22"/>
                <w:highlight w:val="none"/>
              </w:rPr>
            </w:pPr>
          </w:p>
        </w:tc>
        <w:tc>
          <w:tcPr>
            <w:tcW w:w="1559" w:type="dxa"/>
            <w:vAlign w:val="center"/>
          </w:tcPr>
          <w:p w14:paraId="1390C7C8">
            <w:pPr>
              <w:spacing w:line="360" w:lineRule="auto"/>
              <w:ind w:firstLine="420" w:firstLineChars="200"/>
              <w:rPr>
                <w:color w:val="auto"/>
                <w:sz w:val="21"/>
                <w:szCs w:val="22"/>
                <w:highlight w:val="none"/>
              </w:rPr>
            </w:pPr>
          </w:p>
        </w:tc>
      </w:tr>
      <w:tr w14:paraId="4E0D22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8" w:type="dxa"/>
            <w:vAlign w:val="center"/>
          </w:tcPr>
          <w:p w14:paraId="592734A8">
            <w:pPr>
              <w:spacing w:line="360" w:lineRule="auto"/>
              <w:ind w:firstLine="420" w:firstLineChars="200"/>
              <w:rPr>
                <w:color w:val="auto"/>
                <w:sz w:val="21"/>
                <w:szCs w:val="22"/>
                <w:highlight w:val="none"/>
              </w:rPr>
            </w:pPr>
          </w:p>
        </w:tc>
        <w:tc>
          <w:tcPr>
            <w:tcW w:w="1226" w:type="dxa"/>
            <w:vAlign w:val="center"/>
          </w:tcPr>
          <w:p w14:paraId="04224421">
            <w:pPr>
              <w:spacing w:line="360" w:lineRule="auto"/>
              <w:ind w:firstLine="420" w:firstLineChars="200"/>
              <w:rPr>
                <w:color w:val="auto"/>
                <w:sz w:val="21"/>
                <w:szCs w:val="22"/>
                <w:highlight w:val="none"/>
              </w:rPr>
            </w:pPr>
          </w:p>
        </w:tc>
        <w:tc>
          <w:tcPr>
            <w:tcW w:w="851" w:type="dxa"/>
            <w:vAlign w:val="center"/>
          </w:tcPr>
          <w:p w14:paraId="235406A8">
            <w:pPr>
              <w:spacing w:line="360" w:lineRule="auto"/>
              <w:ind w:firstLine="420" w:firstLineChars="200"/>
              <w:rPr>
                <w:color w:val="auto"/>
                <w:sz w:val="21"/>
                <w:szCs w:val="22"/>
                <w:highlight w:val="none"/>
              </w:rPr>
            </w:pPr>
          </w:p>
        </w:tc>
        <w:tc>
          <w:tcPr>
            <w:tcW w:w="708" w:type="dxa"/>
            <w:vAlign w:val="center"/>
          </w:tcPr>
          <w:p w14:paraId="70AB698C">
            <w:pPr>
              <w:spacing w:line="360" w:lineRule="auto"/>
              <w:ind w:firstLine="420" w:firstLineChars="200"/>
              <w:rPr>
                <w:color w:val="auto"/>
                <w:sz w:val="21"/>
                <w:szCs w:val="22"/>
                <w:highlight w:val="none"/>
              </w:rPr>
            </w:pPr>
          </w:p>
        </w:tc>
        <w:tc>
          <w:tcPr>
            <w:tcW w:w="709" w:type="dxa"/>
            <w:vAlign w:val="center"/>
          </w:tcPr>
          <w:p w14:paraId="0FF4691B">
            <w:pPr>
              <w:spacing w:line="360" w:lineRule="auto"/>
              <w:ind w:firstLine="420" w:firstLineChars="200"/>
              <w:rPr>
                <w:color w:val="auto"/>
                <w:sz w:val="21"/>
                <w:szCs w:val="22"/>
                <w:highlight w:val="none"/>
              </w:rPr>
            </w:pPr>
          </w:p>
        </w:tc>
        <w:tc>
          <w:tcPr>
            <w:tcW w:w="1134" w:type="dxa"/>
            <w:vAlign w:val="center"/>
          </w:tcPr>
          <w:p w14:paraId="5CB7AD15">
            <w:pPr>
              <w:spacing w:line="360" w:lineRule="auto"/>
              <w:ind w:firstLine="420" w:firstLineChars="200"/>
              <w:rPr>
                <w:color w:val="auto"/>
                <w:sz w:val="21"/>
                <w:szCs w:val="22"/>
                <w:highlight w:val="none"/>
              </w:rPr>
            </w:pPr>
          </w:p>
        </w:tc>
        <w:tc>
          <w:tcPr>
            <w:tcW w:w="1276" w:type="dxa"/>
            <w:vAlign w:val="center"/>
          </w:tcPr>
          <w:p w14:paraId="3FAA9F7A">
            <w:pPr>
              <w:spacing w:line="360" w:lineRule="auto"/>
              <w:ind w:firstLine="420" w:firstLineChars="200"/>
              <w:rPr>
                <w:color w:val="auto"/>
                <w:sz w:val="21"/>
                <w:szCs w:val="22"/>
                <w:highlight w:val="none"/>
              </w:rPr>
            </w:pPr>
          </w:p>
        </w:tc>
        <w:tc>
          <w:tcPr>
            <w:tcW w:w="1134" w:type="dxa"/>
            <w:vAlign w:val="center"/>
          </w:tcPr>
          <w:p w14:paraId="71B02356">
            <w:pPr>
              <w:spacing w:line="360" w:lineRule="auto"/>
              <w:ind w:firstLine="420" w:firstLineChars="200"/>
              <w:rPr>
                <w:color w:val="auto"/>
                <w:sz w:val="21"/>
                <w:szCs w:val="22"/>
                <w:highlight w:val="none"/>
              </w:rPr>
            </w:pPr>
          </w:p>
        </w:tc>
        <w:tc>
          <w:tcPr>
            <w:tcW w:w="1559" w:type="dxa"/>
            <w:vAlign w:val="center"/>
          </w:tcPr>
          <w:p w14:paraId="2CAF802B">
            <w:pPr>
              <w:spacing w:line="360" w:lineRule="auto"/>
              <w:ind w:firstLine="420" w:firstLineChars="200"/>
              <w:rPr>
                <w:color w:val="auto"/>
                <w:sz w:val="21"/>
                <w:szCs w:val="22"/>
                <w:highlight w:val="none"/>
              </w:rPr>
            </w:pPr>
          </w:p>
        </w:tc>
      </w:tr>
    </w:tbl>
    <w:p w14:paraId="35E3B4EE">
      <w:pPr>
        <w:rPr>
          <w:color w:val="auto"/>
          <w:sz w:val="21"/>
          <w:szCs w:val="21"/>
          <w:highlight w:val="none"/>
        </w:rPr>
      </w:pPr>
    </w:p>
    <w:p w14:paraId="03C12B30">
      <w:pPr>
        <w:rPr>
          <w:color w:val="auto"/>
          <w:sz w:val="21"/>
          <w:szCs w:val="21"/>
          <w:highlight w:val="none"/>
        </w:rPr>
      </w:pPr>
    </w:p>
    <w:p w14:paraId="354E84B8">
      <w:pPr>
        <w:rPr>
          <w:color w:val="auto"/>
          <w:sz w:val="21"/>
          <w:szCs w:val="21"/>
          <w:highlight w:val="none"/>
        </w:rPr>
      </w:pPr>
    </w:p>
    <w:p w14:paraId="14EF7808">
      <w:pPr>
        <w:pStyle w:val="9"/>
        <w:rPr>
          <w:color w:val="auto"/>
          <w:highlight w:val="none"/>
        </w:rPr>
      </w:pPr>
    </w:p>
    <w:p w14:paraId="2F726284">
      <w:pPr>
        <w:rPr>
          <w:color w:val="auto"/>
          <w:sz w:val="21"/>
          <w:szCs w:val="21"/>
          <w:highlight w:val="none"/>
        </w:rPr>
      </w:pPr>
    </w:p>
    <w:p w14:paraId="3839CEE8">
      <w:pPr>
        <w:pStyle w:val="28"/>
        <w:rPr>
          <w:color w:val="auto"/>
          <w:sz w:val="21"/>
          <w:szCs w:val="21"/>
          <w:highlight w:val="none"/>
        </w:rPr>
      </w:pPr>
    </w:p>
    <w:p w14:paraId="72D11A01">
      <w:pPr>
        <w:pStyle w:val="28"/>
        <w:rPr>
          <w:color w:val="auto"/>
          <w:sz w:val="21"/>
          <w:szCs w:val="21"/>
          <w:highlight w:val="none"/>
        </w:rPr>
      </w:pPr>
    </w:p>
    <w:p w14:paraId="721D4CD3">
      <w:pPr>
        <w:pStyle w:val="28"/>
        <w:rPr>
          <w:color w:val="auto"/>
          <w:sz w:val="28"/>
          <w:szCs w:val="21"/>
          <w:highlight w:val="none"/>
        </w:rPr>
      </w:pPr>
    </w:p>
    <w:p w14:paraId="0AC3644A">
      <w:pPr>
        <w:pStyle w:val="28"/>
        <w:rPr>
          <w:color w:val="auto"/>
          <w:sz w:val="28"/>
          <w:szCs w:val="21"/>
          <w:highlight w:val="none"/>
        </w:rPr>
      </w:pPr>
    </w:p>
    <w:p w14:paraId="17F4BAE5">
      <w:pPr>
        <w:rPr>
          <w:color w:val="auto"/>
          <w:sz w:val="21"/>
          <w:szCs w:val="21"/>
          <w:highlight w:val="none"/>
        </w:rPr>
      </w:pPr>
      <w:r>
        <w:rPr>
          <w:color w:val="auto"/>
          <w:sz w:val="21"/>
          <w:szCs w:val="21"/>
          <w:highlight w:val="none"/>
        </w:rPr>
        <w:t>附表三：劳动力计划表</w:t>
      </w:r>
    </w:p>
    <w:p w14:paraId="1B7D6836">
      <w:pPr>
        <w:ind w:firstLine="7245" w:firstLineChars="3450"/>
        <w:rPr>
          <w:color w:val="auto"/>
          <w:sz w:val="21"/>
          <w:szCs w:val="22"/>
          <w:highlight w:val="none"/>
        </w:rPr>
      </w:pPr>
      <w:r>
        <w:rPr>
          <w:color w:val="auto"/>
          <w:sz w:val="21"/>
          <w:szCs w:val="22"/>
          <w:highlight w:val="none"/>
        </w:rPr>
        <w:t xml:space="preserve">    单位：人</w:t>
      </w:r>
    </w:p>
    <w:tbl>
      <w:tblPr>
        <w:tblStyle w:val="21"/>
        <w:tblW w:w="9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3"/>
        <w:gridCol w:w="961"/>
        <w:gridCol w:w="1257"/>
        <w:gridCol w:w="1258"/>
        <w:gridCol w:w="1257"/>
        <w:gridCol w:w="1258"/>
        <w:gridCol w:w="1257"/>
        <w:gridCol w:w="1258"/>
      </w:tblGrid>
      <w:tr w14:paraId="1BF84B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27357EA0">
            <w:pPr>
              <w:spacing w:line="360" w:lineRule="auto"/>
              <w:jc w:val="center"/>
              <w:rPr>
                <w:color w:val="auto"/>
                <w:sz w:val="21"/>
                <w:szCs w:val="22"/>
                <w:highlight w:val="none"/>
              </w:rPr>
            </w:pPr>
            <w:r>
              <w:rPr>
                <w:color w:val="auto"/>
                <w:sz w:val="21"/>
                <w:szCs w:val="22"/>
                <w:highlight w:val="none"/>
              </w:rPr>
              <w:t>工种</w:t>
            </w:r>
          </w:p>
        </w:tc>
        <w:tc>
          <w:tcPr>
            <w:tcW w:w="8506" w:type="dxa"/>
            <w:gridSpan w:val="7"/>
            <w:vAlign w:val="center"/>
          </w:tcPr>
          <w:p w14:paraId="1E8F5F33">
            <w:pPr>
              <w:spacing w:line="360" w:lineRule="auto"/>
              <w:jc w:val="center"/>
              <w:rPr>
                <w:color w:val="auto"/>
                <w:sz w:val="21"/>
                <w:szCs w:val="22"/>
                <w:highlight w:val="none"/>
              </w:rPr>
            </w:pPr>
            <w:r>
              <w:rPr>
                <w:color w:val="auto"/>
                <w:sz w:val="21"/>
                <w:szCs w:val="22"/>
                <w:highlight w:val="none"/>
              </w:rPr>
              <w:t>按工程施工阶段投入劳动力情况</w:t>
            </w:r>
          </w:p>
        </w:tc>
      </w:tr>
      <w:tr w14:paraId="221F40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28464102">
            <w:pPr>
              <w:spacing w:line="360" w:lineRule="auto"/>
              <w:jc w:val="center"/>
              <w:rPr>
                <w:color w:val="auto"/>
                <w:sz w:val="21"/>
                <w:szCs w:val="22"/>
                <w:highlight w:val="none"/>
              </w:rPr>
            </w:pPr>
          </w:p>
        </w:tc>
        <w:tc>
          <w:tcPr>
            <w:tcW w:w="961" w:type="dxa"/>
            <w:vAlign w:val="center"/>
          </w:tcPr>
          <w:p w14:paraId="5F876410">
            <w:pPr>
              <w:spacing w:line="360" w:lineRule="auto"/>
              <w:jc w:val="center"/>
              <w:rPr>
                <w:color w:val="auto"/>
                <w:sz w:val="21"/>
                <w:szCs w:val="22"/>
                <w:highlight w:val="none"/>
              </w:rPr>
            </w:pPr>
          </w:p>
        </w:tc>
        <w:tc>
          <w:tcPr>
            <w:tcW w:w="1257" w:type="dxa"/>
            <w:vAlign w:val="center"/>
          </w:tcPr>
          <w:p w14:paraId="685DCD9F">
            <w:pPr>
              <w:spacing w:line="360" w:lineRule="auto"/>
              <w:jc w:val="center"/>
              <w:rPr>
                <w:color w:val="auto"/>
                <w:sz w:val="21"/>
                <w:szCs w:val="22"/>
                <w:highlight w:val="none"/>
              </w:rPr>
            </w:pPr>
          </w:p>
        </w:tc>
        <w:tc>
          <w:tcPr>
            <w:tcW w:w="1258" w:type="dxa"/>
            <w:vAlign w:val="center"/>
          </w:tcPr>
          <w:p w14:paraId="2A217D03">
            <w:pPr>
              <w:spacing w:line="360" w:lineRule="auto"/>
              <w:jc w:val="center"/>
              <w:rPr>
                <w:color w:val="auto"/>
                <w:sz w:val="21"/>
                <w:szCs w:val="22"/>
                <w:highlight w:val="none"/>
              </w:rPr>
            </w:pPr>
          </w:p>
        </w:tc>
        <w:tc>
          <w:tcPr>
            <w:tcW w:w="1257" w:type="dxa"/>
            <w:vAlign w:val="center"/>
          </w:tcPr>
          <w:p w14:paraId="44F245AA">
            <w:pPr>
              <w:spacing w:line="360" w:lineRule="auto"/>
              <w:jc w:val="center"/>
              <w:rPr>
                <w:color w:val="auto"/>
                <w:sz w:val="21"/>
                <w:szCs w:val="22"/>
                <w:highlight w:val="none"/>
              </w:rPr>
            </w:pPr>
          </w:p>
        </w:tc>
        <w:tc>
          <w:tcPr>
            <w:tcW w:w="1258" w:type="dxa"/>
            <w:vAlign w:val="center"/>
          </w:tcPr>
          <w:p w14:paraId="2F4AEDF4">
            <w:pPr>
              <w:spacing w:line="360" w:lineRule="auto"/>
              <w:jc w:val="center"/>
              <w:rPr>
                <w:color w:val="auto"/>
                <w:sz w:val="21"/>
                <w:szCs w:val="22"/>
                <w:highlight w:val="none"/>
              </w:rPr>
            </w:pPr>
          </w:p>
        </w:tc>
        <w:tc>
          <w:tcPr>
            <w:tcW w:w="1257" w:type="dxa"/>
            <w:vAlign w:val="center"/>
          </w:tcPr>
          <w:p w14:paraId="18B8749F">
            <w:pPr>
              <w:spacing w:line="360" w:lineRule="auto"/>
              <w:jc w:val="center"/>
              <w:rPr>
                <w:color w:val="auto"/>
                <w:sz w:val="21"/>
                <w:szCs w:val="22"/>
                <w:highlight w:val="none"/>
              </w:rPr>
            </w:pPr>
          </w:p>
        </w:tc>
        <w:tc>
          <w:tcPr>
            <w:tcW w:w="1258" w:type="dxa"/>
            <w:vAlign w:val="center"/>
          </w:tcPr>
          <w:p w14:paraId="34097233">
            <w:pPr>
              <w:spacing w:line="360" w:lineRule="auto"/>
              <w:jc w:val="center"/>
              <w:rPr>
                <w:color w:val="auto"/>
                <w:sz w:val="21"/>
                <w:szCs w:val="22"/>
                <w:highlight w:val="none"/>
              </w:rPr>
            </w:pPr>
          </w:p>
        </w:tc>
      </w:tr>
      <w:tr w14:paraId="74F574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53" w:type="dxa"/>
            <w:vAlign w:val="center"/>
          </w:tcPr>
          <w:p w14:paraId="18467DF6">
            <w:pPr>
              <w:spacing w:line="360" w:lineRule="auto"/>
              <w:jc w:val="center"/>
              <w:rPr>
                <w:color w:val="auto"/>
                <w:sz w:val="21"/>
                <w:szCs w:val="22"/>
                <w:highlight w:val="none"/>
              </w:rPr>
            </w:pPr>
          </w:p>
        </w:tc>
        <w:tc>
          <w:tcPr>
            <w:tcW w:w="961" w:type="dxa"/>
            <w:vAlign w:val="center"/>
          </w:tcPr>
          <w:p w14:paraId="6817CDA8">
            <w:pPr>
              <w:spacing w:line="360" w:lineRule="auto"/>
              <w:jc w:val="center"/>
              <w:rPr>
                <w:color w:val="auto"/>
                <w:sz w:val="21"/>
                <w:szCs w:val="22"/>
                <w:highlight w:val="none"/>
              </w:rPr>
            </w:pPr>
          </w:p>
        </w:tc>
        <w:tc>
          <w:tcPr>
            <w:tcW w:w="1257" w:type="dxa"/>
            <w:vAlign w:val="center"/>
          </w:tcPr>
          <w:p w14:paraId="7329BE77">
            <w:pPr>
              <w:spacing w:line="360" w:lineRule="auto"/>
              <w:jc w:val="center"/>
              <w:rPr>
                <w:color w:val="auto"/>
                <w:sz w:val="21"/>
                <w:szCs w:val="22"/>
                <w:highlight w:val="none"/>
              </w:rPr>
            </w:pPr>
          </w:p>
        </w:tc>
        <w:tc>
          <w:tcPr>
            <w:tcW w:w="1258" w:type="dxa"/>
            <w:vAlign w:val="center"/>
          </w:tcPr>
          <w:p w14:paraId="2B23BFBF">
            <w:pPr>
              <w:spacing w:line="360" w:lineRule="auto"/>
              <w:jc w:val="center"/>
              <w:rPr>
                <w:color w:val="auto"/>
                <w:sz w:val="21"/>
                <w:szCs w:val="22"/>
                <w:highlight w:val="none"/>
              </w:rPr>
            </w:pPr>
          </w:p>
        </w:tc>
        <w:tc>
          <w:tcPr>
            <w:tcW w:w="1257" w:type="dxa"/>
            <w:vAlign w:val="center"/>
          </w:tcPr>
          <w:p w14:paraId="4FDF17BC">
            <w:pPr>
              <w:spacing w:line="360" w:lineRule="auto"/>
              <w:jc w:val="center"/>
              <w:rPr>
                <w:color w:val="auto"/>
                <w:sz w:val="21"/>
                <w:szCs w:val="22"/>
                <w:highlight w:val="none"/>
              </w:rPr>
            </w:pPr>
          </w:p>
        </w:tc>
        <w:tc>
          <w:tcPr>
            <w:tcW w:w="1258" w:type="dxa"/>
            <w:vAlign w:val="center"/>
          </w:tcPr>
          <w:p w14:paraId="72A663D7">
            <w:pPr>
              <w:spacing w:line="360" w:lineRule="auto"/>
              <w:jc w:val="center"/>
              <w:rPr>
                <w:color w:val="auto"/>
                <w:sz w:val="21"/>
                <w:szCs w:val="22"/>
                <w:highlight w:val="none"/>
              </w:rPr>
            </w:pPr>
          </w:p>
        </w:tc>
        <w:tc>
          <w:tcPr>
            <w:tcW w:w="1257" w:type="dxa"/>
            <w:vAlign w:val="center"/>
          </w:tcPr>
          <w:p w14:paraId="79A839CC">
            <w:pPr>
              <w:spacing w:line="360" w:lineRule="auto"/>
              <w:jc w:val="center"/>
              <w:rPr>
                <w:color w:val="auto"/>
                <w:sz w:val="21"/>
                <w:szCs w:val="22"/>
                <w:highlight w:val="none"/>
              </w:rPr>
            </w:pPr>
          </w:p>
        </w:tc>
        <w:tc>
          <w:tcPr>
            <w:tcW w:w="1258" w:type="dxa"/>
            <w:vAlign w:val="center"/>
          </w:tcPr>
          <w:p w14:paraId="665626DA">
            <w:pPr>
              <w:spacing w:line="360" w:lineRule="auto"/>
              <w:jc w:val="center"/>
              <w:rPr>
                <w:color w:val="auto"/>
                <w:sz w:val="21"/>
                <w:szCs w:val="22"/>
                <w:highlight w:val="none"/>
              </w:rPr>
            </w:pPr>
          </w:p>
        </w:tc>
      </w:tr>
      <w:tr w14:paraId="55A29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71459DCC">
            <w:pPr>
              <w:spacing w:line="360" w:lineRule="auto"/>
              <w:jc w:val="center"/>
              <w:rPr>
                <w:color w:val="auto"/>
                <w:sz w:val="21"/>
                <w:szCs w:val="22"/>
                <w:highlight w:val="none"/>
              </w:rPr>
            </w:pPr>
          </w:p>
        </w:tc>
        <w:tc>
          <w:tcPr>
            <w:tcW w:w="961" w:type="dxa"/>
            <w:vAlign w:val="center"/>
          </w:tcPr>
          <w:p w14:paraId="65680B70">
            <w:pPr>
              <w:spacing w:line="360" w:lineRule="auto"/>
              <w:jc w:val="center"/>
              <w:rPr>
                <w:color w:val="auto"/>
                <w:sz w:val="21"/>
                <w:szCs w:val="22"/>
                <w:highlight w:val="none"/>
              </w:rPr>
            </w:pPr>
          </w:p>
        </w:tc>
        <w:tc>
          <w:tcPr>
            <w:tcW w:w="1257" w:type="dxa"/>
            <w:vAlign w:val="center"/>
          </w:tcPr>
          <w:p w14:paraId="6D13D037">
            <w:pPr>
              <w:spacing w:line="360" w:lineRule="auto"/>
              <w:jc w:val="center"/>
              <w:rPr>
                <w:color w:val="auto"/>
                <w:sz w:val="21"/>
                <w:szCs w:val="22"/>
                <w:highlight w:val="none"/>
              </w:rPr>
            </w:pPr>
          </w:p>
        </w:tc>
        <w:tc>
          <w:tcPr>
            <w:tcW w:w="1258" w:type="dxa"/>
            <w:vAlign w:val="center"/>
          </w:tcPr>
          <w:p w14:paraId="097CEA91">
            <w:pPr>
              <w:spacing w:line="360" w:lineRule="auto"/>
              <w:jc w:val="center"/>
              <w:rPr>
                <w:color w:val="auto"/>
                <w:sz w:val="21"/>
                <w:szCs w:val="22"/>
                <w:highlight w:val="none"/>
              </w:rPr>
            </w:pPr>
          </w:p>
        </w:tc>
        <w:tc>
          <w:tcPr>
            <w:tcW w:w="1257" w:type="dxa"/>
            <w:vAlign w:val="center"/>
          </w:tcPr>
          <w:p w14:paraId="20EF206A">
            <w:pPr>
              <w:spacing w:line="360" w:lineRule="auto"/>
              <w:jc w:val="center"/>
              <w:rPr>
                <w:color w:val="auto"/>
                <w:sz w:val="21"/>
                <w:szCs w:val="22"/>
                <w:highlight w:val="none"/>
              </w:rPr>
            </w:pPr>
          </w:p>
        </w:tc>
        <w:tc>
          <w:tcPr>
            <w:tcW w:w="1258" w:type="dxa"/>
            <w:vAlign w:val="center"/>
          </w:tcPr>
          <w:p w14:paraId="2A8155E2">
            <w:pPr>
              <w:spacing w:line="360" w:lineRule="auto"/>
              <w:jc w:val="center"/>
              <w:rPr>
                <w:color w:val="auto"/>
                <w:sz w:val="21"/>
                <w:szCs w:val="22"/>
                <w:highlight w:val="none"/>
              </w:rPr>
            </w:pPr>
          </w:p>
        </w:tc>
        <w:tc>
          <w:tcPr>
            <w:tcW w:w="1257" w:type="dxa"/>
            <w:vAlign w:val="center"/>
          </w:tcPr>
          <w:p w14:paraId="73795D3C">
            <w:pPr>
              <w:spacing w:line="360" w:lineRule="auto"/>
              <w:jc w:val="center"/>
              <w:rPr>
                <w:color w:val="auto"/>
                <w:sz w:val="21"/>
                <w:szCs w:val="22"/>
                <w:highlight w:val="none"/>
              </w:rPr>
            </w:pPr>
          </w:p>
        </w:tc>
        <w:tc>
          <w:tcPr>
            <w:tcW w:w="1258" w:type="dxa"/>
            <w:vAlign w:val="center"/>
          </w:tcPr>
          <w:p w14:paraId="7E925D71">
            <w:pPr>
              <w:spacing w:line="360" w:lineRule="auto"/>
              <w:jc w:val="center"/>
              <w:rPr>
                <w:color w:val="auto"/>
                <w:sz w:val="21"/>
                <w:szCs w:val="22"/>
                <w:highlight w:val="none"/>
              </w:rPr>
            </w:pPr>
          </w:p>
        </w:tc>
      </w:tr>
      <w:tr w14:paraId="6F299A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289E2FA9">
            <w:pPr>
              <w:spacing w:line="360" w:lineRule="auto"/>
              <w:jc w:val="center"/>
              <w:rPr>
                <w:color w:val="auto"/>
                <w:sz w:val="21"/>
                <w:szCs w:val="22"/>
                <w:highlight w:val="none"/>
              </w:rPr>
            </w:pPr>
          </w:p>
        </w:tc>
        <w:tc>
          <w:tcPr>
            <w:tcW w:w="961" w:type="dxa"/>
            <w:vAlign w:val="center"/>
          </w:tcPr>
          <w:p w14:paraId="5DA062A7">
            <w:pPr>
              <w:spacing w:line="360" w:lineRule="auto"/>
              <w:jc w:val="center"/>
              <w:rPr>
                <w:color w:val="auto"/>
                <w:sz w:val="21"/>
                <w:szCs w:val="22"/>
                <w:highlight w:val="none"/>
              </w:rPr>
            </w:pPr>
          </w:p>
        </w:tc>
        <w:tc>
          <w:tcPr>
            <w:tcW w:w="1257" w:type="dxa"/>
            <w:vAlign w:val="center"/>
          </w:tcPr>
          <w:p w14:paraId="0707A2B0">
            <w:pPr>
              <w:spacing w:line="360" w:lineRule="auto"/>
              <w:jc w:val="center"/>
              <w:rPr>
                <w:color w:val="auto"/>
                <w:sz w:val="21"/>
                <w:szCs w:val="22"/>
                <w:highlight w:val="none"/>
              </w:rPr>
            </w:pPr>
          </w:p>
        </w:tc>
        <w:tc>
          <w:tcPr>
            <w:tcW w:w="1258" w:type="dxa"/>
            <w:vAlign w:val="center"/>
          </w:tcPr>
          <w:p w14:paraId="6E1D1E7E">
            <w:pPr>
              <w:spacing w:line="360" w:lineRule="auto"/>
              <w:jc w:val="center"/>
              <w:rPr>
                <w:color w:val="auto"/>
                <w:sz w:val="21"/>
                <w:szCs w:val="22"/>
                <w:highlight w:val="none"/>
              </w:rPr>
            </w:pPr>
          </w:p>
        </w:tc>
        <w:tc>
          <w:tcPr>
            <w:tcW w:w="1257" w:type="dxa"/>
            <w:vAlign w:val="center"/>
          </w:tcPr>
          <w:p w14:paraId="34498BB5">
            <w:pPr>
              <w:spacing w:line="360" w:lineRule="auto"/>
              <w:jc w:val="center"/>
              <w:rPr>
                <w:color w:val="auto"/>
                <w:sz w:val="21"/>
                <w:szCs w:val="22"/>
                <w:highlight w:val="none"/>
              </w:rPr>
            </w:pPr>
          </w:p>
        </w:tc>
        <w:tc>
          <w:tcPr>
            <w:tcW w:w="1258" w:type="dxa"/>
            <w:vAlign w:val="center"/>
          </w:tcPr>
          <w:p w14:paraId="1B197AEB">
            <w:pPr>
              <w:spacing w:line="360" w:lineRule="auto"/>
              <w:jc w:val="center"/>
              <w:rPr>
                <w:color w:val="auto"/>
                <w:sz w:val="21"/>
                <w:szCs w:val="22"/>
                <w:highlight w:val="none"/>
              </w:rPr>
            </w:pPr>
          </w:p>
        </w:tc>
        <w:tc>
          <w:tcPr>
            <w:tcW w:w="1257" w:type="dxa"/>
            <w:vAlign w:val="center"/>
          </w:tcPr>
          <w:p w14:paraId="20A89841">
            <w:pPr>
              <w:spacing w:line="360" w:lineRule="auto"/>
              <w:jc w:val="center"/>
              <w:rPr>
                <w:color w:val="auto"/>
                <w:sz w:val="21"/>
                <w:szCs w:val="22"/>
                <w:highlight w:val="none"/>
              </w:rPr>
            </w:pPr>
          </w:p>
        </w:tc>
        <w:tc>
          <w:tcPr>
            <w:tcW w:w="1258" w:type="dxa"/>
            <w:vAlign w:val="center"/>
          </w:tcPr>
          <w:p w14:paraId="5132E7A3">
            <w:pPr>
              <w:spacing w:line="360" w:lineRule="auto"/>
              <w:jc w:val="center"/>
              <w:rPr>
                <w:color w:val="auto"/>
                <w:sz w:val="21"/>
                <w:szCs w:val="22"/>
                <w:highlight w:val="none"/>
              </w:rPr>
            </w:pPr>
          </w:p>
        </w:tc>
      </w:tr>
      <w:tr w14:paraId="773F8C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6BE31CDB">
            <w:pPr>
              <w:spacing w:line="360" w:lineRule="auto"/>
              <w:jc w:val="center"/>
              <w:rPr>
                <w:color w:val="auto"/>
                <w:sz w:val="21"/>
                <w:szCs w:val="22"/>
                <w:highlight w:val="none"/>
              </w:rPr>
            </w:pPr>
          </w:p>
        </w:tc>
        <w:tc>
          <w:tcPr>
            <w:tcW w:w="961" w:type="dxa"/>
            <w:vAlign w:val="center"/>
          </w:tcPr>
          <w:p w14:paraId="35B054B3">
            <w:pPr>
              <w:spacing w:line="360" w:lineRule="auto"/>
              <w:jc w:val="center"/>
              <w:rPr>
                <w:color w:val="auto"/>
                <w:sz w:val="21"/>
                <w:szCs w:val="22"/>
                <w:highlight w:val="none"/>
              </w:rPr>
            </w:pPr>
          </w:p>
        </w:tc>
        <w:tc>
          <w:tcPr>
            <w:tcW w:w="1257" w:type="dxa"/>
            <w:vAlign w:val="center"/>
          </w:tcPr>
          <w:p w14:paraId="5498DA28">
            <w:pPr>
              <w:spacing w:line="360" w:lineRule="auto"/>
              <w:jc w:val="center"/>
              <w:rPr>
                <w:color w:val="auto"/>
                <w:sz w:val="21"/>
                <w:szCs w:val="22"/>
                <w:highlight w:val="none"/>
              </w:rPr>
            </w:pPr>
          </w:p>
        </w:tc>
        <w:tc>
          <w:tcPr>
            <w:tcW w:w="1258" w:type="dxa"/>
            <w:vAlign w:val="center"/>
          </w:tcPr>
          <w:p w14:paraId="37D5C7A2">
            <w:pPr>
              <w:spacing w:line="360" w:lineRule="auto"/>
              <w:jc w:val="center"/>
              <w:rPr>
                <w:color w:val="auto"/>
                <w:sz w:val="21"/>
                <w:szCs w:val="22"/>
                <w:highlight w:val="none"/>
              </w:rPr>
            </w:pPr>
          </w:p>
        </w:tc>
        <w:tc>
          <w:tcPr>
            <w:tcW w:w="1257" w:type="dxa"/>
            <w:vAlign w:val="center"/>
          </w:tcPr>
          <w:p w14:paraId="31953AE5">
            <w:pPr>
              <w:spacing w:line="360" w:lineRule="auto"/>
              <w:jc w:val="center"/>
              <w:rPr>
                <w:color w:val="auto"/>
                <w:sz w:val="21"/>
                <w:szCs w:val="22"/>
                <w:highlight w:val="none"/>
              </w:rPr>
            </w:pPr>
          </w:p>
        </w:tc>
        <w:tc>
          <w:tcPr>
            <w:tcW w:w="1258" w:type="dxa"/>
            <w:vAlign w:val="center"/>
          </w:tcPr>
          <w:p w14:paraId="70773C58">
            <w:pPr>
              <w:spacing w:line="360" w:lineRule="auto"/>
              <w:jc w:val="center"/>
              <w:rPr>
                <w:color w:val="auto"/>
                <w:sz w:val="21"/>
                <w:szCs w:val="22"/>
                <w:highlight w:val="none"/>
              </w:rPr>
            </w:pPr>
          </w:p>
        </w:tc>
        <w:tc>
          <w:tcPr>
            <w:tcW w:w="1257" w:type="dxa"/>
            <w:vAlign w:val="center"/>
          </w:tcPr>
          <w:p w14:paraId="1456B66A">
            <w:pPr>
              <w:spacing w:line="360" w:lineRule="auto"/>
              <w:jc w:val="center"/>
              <w:rPr>
                <w:color w:val="auto"/>
                <w:sz w:val="21"/>
                <w:szCs w:val="22"/>
                <w:highlight w:val="none"/>
              </w:rPr>
            </w:pPr>
          </w:p>
        </w:tc>
        <w:tc>
          <w:tcPr>
            <w:tcW w:w="1258" w:type="dxa"/>
            <w:vAlign w:val="center"/>
          </w:tcPr>
          <w:p w14:paraId="1A5AC259">
            <w:pPr>
              <w:spacing w:line="360" w:lineRule="auto"/>
              <w:jc w:val="center"/>
              <w:rPr>
                <w:color w:val="auto"/>
                <w:sz w:val="21"/>
                <w:szCs w:val="22"/>
                <w:highlight w:val="none"/>
              </w:rPr>
            </w:pPr>
          </w:p>
        </w:tc>
      </w:tr>
    </w:tbl>
    <w:p w14:paraId="64F15DB6">
      <w:pPr>
        <w:rPr>
          <w:color w:val="auto"/>
          <w:sz w:val="21"/>
          <w:szCs w:val="21"/>
          <w:highlight w:val="none"/>
        </w:rPr>
      </w:pPr>
    </w:p>
    <w:p w14:paraId="7FDC6059">
      <w:pPr>
        <w:rPr>
          <w:b/>
          <w:color w:val="auto"/>
          <w:sz w:val="21"/>
          <w:szCs w:val="21"/>
          <w:highlight w:val="none"/>
        </w:rPr>
      </w:pPr>
    </w:p>
    <w:p w14:paraId="7A6399F5">
      <w:pPr>
        <w:rPr>
          <w:color w:val="auto"/>
          <w:sz w:val="21"/>
          <w:szCs w:val="21"/>
          <w:highlight w:val="none"/>
        </w:rPr>
      </w:pPr>
      <w:r>
        <w:rPr>
          <w:color w:val="auto"/>
          <w:sz w:val="21"/>
          <w:szCs w:val="21"/>
          <w:highlight w:val="none"/>
        </w:rPr>
        <w:t>附表四：计划开、竣工日期和施工进度</w:t>
      </w:r>
      <w:r>
        <w:rPr>
          <w:rFonts w:hint="eastAsia"/>
          <w:color w:val="auto"/>
          <w:sz w:val="21"/>
          <w:szCs w:val="21"/>
          <w:highlight w:val="none"/>
        </w:rPr>
        <w:t>计划（网络图或横道图）</w:t>
      </w:r>
    </w:p>
    <w:p w14:paraId="2278A576">
      <w:pPr>
        <w:spacing w:line="460" w:lineRule="exact"/>
        <w:ind w:left="-6" w:firstLine="420"/>
        <w:rPr>
          <w:color w:val="auto"/>
          <w:sz w:val="21"/>
          <w:szCs w:val="21"/>
          <w:highlight w:val="none"/>
        </w:rPr>
      </w:pPr>
      <w:r>
        <w:rPr>
          <w:rFonts w:hint="eastAsia"/>
          <w:color w:val="auto"/>
          <w:sz w:val="21"/>
          <w:szCs w:val="21"/>
          <w:highlight w:val="none"/>
          <w:lang w:eastAsia="zh-CN"/>
        </w:rPr>
        <w:t>（</w:t>
      </w:r>
      <w:r>
        <w:rPr>
          <w:rFonts w:hint="eastAsia"/>
          <w:color w:val="auto"/>
          <w:sz w:val="21"/>
          <w:szCs w:val="21"/>
          <w:highlight w:val="none"/>
          <w:lang w:val="en-US" w:eastAsia="zh-CN"/>
        </w:rPr>
        <w:t>1</w:t>
      </w:r>
      <w:r>
        <w:rPr>
          <w:rFonts w:hint="eastAsia"/>
          <w:color w:val="auto"/>
          <w:sz w:val="21"/>
          <w:szCs w:val="21"/>
          <w:highlight w:val="none"/>
          <w:lang w:eastAsia="zh-CN"/>
        </w:rPr>
        <w:t>）</w:t>
      </w:r>
      <w:r>
        <w:rPr>
          <w:rFonts w:hint="eastAsia"/>
          <w:color w:val="auto"/>
          <w:sz w:val="21"/>
          <w:szCs w:val="21"/>
          <w:highlight w:val="none"/>
        </w:rPr>
        <w:t>磋商单位</w:t>
      </w:r>
      <w:r>
        <w:rPr>
          <w:color w:val="auto"/>
          <w:sz w:val="21"/>
          <w:szCs w:val="21"/>
          <w:highlight w:val="none"/>
        </w:rPr>
        <w:t>应提交施工进度</w:t>
      </w:r>
      <w:r>
        <w:rPr>
          <w:rFonts w:hint="eastAsia"/>
          <w:color w:val="auto"/>
          <w:sz w:val="21"/>
          <w:szCs w:val="21"/>
          <w:highlight w:val="none"/>
        </w:rPr>
        <w:t>计划</w:t>
      </w:r>
      <w:r>
        <w:rPr>
          <w:color w:val="auto"/>
          <w:sz w:val="21"/>
          <w:szCs w:val="21"/>
          <w:highlight w:val="none"/>
        </w:rPr>
        <w:t>，说明按招标文件要求的工期进行施工的各个关键日期。中标的</w:t>
      </w:r>
      <w:r>
        <w:rPr>
          <w:rFonts w:hint="eastAsia"/>
          <w:color w:val="auto"/>
          <w:sz w:val="21"/>
          <w:szCs w:val="21"/>
          <w:highlight w:val="none"/>
        </w:rPr>
        <w:t>磋商单位</w:t>
      </w:r>
      <w:r>
        <w:rPr>
          <w:color w:val="auto"/>
          <w:sz w:val="21"/>
          <w:szCs w:val="21"/>
          <w:highlight w:val="none"/>
        </w:rPr>
        <w:t>还应按合同条件有关条款的要求提交详细的施工进度计划。</w:t>
      </w:r>
    </w:p>
    <w:p w14:paraId="5415D6C7">
      <w:pPr>
        <w:spacing w:line="460" w:lineRule="exact"/>
        <w:ind w:left="-6" w:firstLine="420"/>
        <w:rPr>
          <w:color w:val="auto"/>
          <w:sz w:val="21"/>
          <w:szCs w:val="21"/>
          <w:highlight w:val="none"/>
        </w:rPr>
      </w:pPr>
      <w:r>
        <w:rPr>
          <w:rFonts w:hint="eastAsia"/>
          <w:color w:val="auto"/>
          <w:sz w:val="21"/>
          <w:szCs w:val="21"/>
          <w:highlight w:val="none"/>
          <w:lang w:eastAsia="zh-CN"/>
        </w:rPr>
        <w:t>（</w:t>
      </w:r>
      <w:r>
        <w:rPr>
          <w:rFonts w:hint="eastAsia"/>
          <w:color w:val="auto"/>
          <w:sz w:val="21"/>
          <w:szCs w:val="21"/>
          <w:highlight w:val="none"/>
          <w:lang w:val="en-US" w:eastAsia="zh-CN"/>
        </w:rPr>
        <w:t>2</w:t>
      </w:r>
      <w:r>
        <w:rPr>
          <w:rFonts w:hint="eastAsia"/>
          <w:color w:val="auto"/>
          <w:sz w:val="21"/>
          <w:szCs w:val="21"/>
          <w:highlight w:val="none"/>
          <w:lang w:eastAsia="zh-CN"/>
        </w:rPr>
        <w:t>）</w:t>
      </w:r>
      <w:r>
        <w:rPr>
          <w:color w:val="auto"/>
          <w:sz w:val="21"/>
          <w:szCs w:val="21"/>
          <w:highlight w:val="none"/>
        </w:rPr>
        <w:t>施工进度</w:t>
      </w:r>
      <w:r>
        <w:rPr>
          <w:rFonts w:hint="eastAsia"/>
          <w:color w:val="auto"/>
          <w:sz w:val="21"/>
          <w:szCs w:val="21"/>
          <w:highlight w:val="none"/>
        </w:rPr>
        <w:t>计划</w:t>
      </w:r>
      <w:r>
        <w:rPr>
          <w:color w:val="auto"/>
          <w:sz w:val="21"/>
          <w:szCs w:val="21"/>
          <w:highlight w:val="none"/>
        </w:rPr>
        <w:t>可采用网络图（或横道图）表示，说明计划开工日期和各分项工程各阶段的完工日期。</w:t>
      </w:r>
    </w:p>
    <w:p w14:paraId="25DFA45C">
      <w:pPr>
        <w:spacing w:line="460" w:lineRule="exact"/>
        <w:ind w:left="-6" w:firstLine="420"/>
        <w:rPr>
          <w:color w:val="auto"/>
          <w:sz w:val="21"/>
          <w:szCs w:val="21"/>
          <w:highlight w:val="none"/>
        </w:rPr>
      </w:pPr>
      <w:r>
        <w:rPr>
          <w:rFonts w:hint="eastAsia"/>
          <w:color w:val="auto"/>
          <w:sz w:val="21"/>
          <w:szCs w:val="21"/>
          <w:highlight w:val="none"/>
          <w:lang w:eastAsia="zh-CN"/>
        </w:rPr>
        <w:t>（</w:t>
      </w:r>
      <w:r>
        <w:rPr>
          <w:rFonts w:hint="eastAsia"/>
          <w:color w:val="auto"/>
          <w:sz w:val="21"/>
          <w:szCs w:val="21"/>
          <w:highlight w:val="none"/>
          <w:lang w:val="en-US" w:eastAsia="zh-CN"/>
        </w:rPr>
        <w:t>3</w:t>
      </w:r>
      <w:r>
        <w:rPr>
          <w:rFonts w:hint="eastAsia"/>
          <w:color w:val="auto"/>
          <w:sz w:val="21"/>
          <w:szCs w:val="21"/>
          <w:highlight w:val="none"/>
          <w:lang w:eastAsia="zh-CN"/>
        </w:rPr>
        <w:t>）</w:t>
      </w:r>
      <w:r>
        <w:rPr>
          <w:color w:val="auto"/>
          <w:sz w:val="21"/>
          <w:szCs w:val="21"/>
          <w:highlight w:val="none"/>
        </w:rPr>
        <w:t>施工进度计划应与施工组织设计相适应。</w:t>
      </w:r>
    </w:p>
    <w:p w14:paraId="052FFE98">
      <w:pPr>
        <w:rPr>
          <w:color w:val="auto"/>
          <w:sz w:val="21"/>
          <w:szCs w:val="21"/>
          <w:highlight w:val="none"/>
        </w:rPr>
      </w:pPr>
    </w:p>
    <w:p w14:paraId="6BCF5DB3">
      <w:pPr>
        <w:rPr>
          <w:color w:val="auto"/>
          <w:sz w:val="21"/>
          <w:szCs w:val="21"/>
          <w:highlight w:val="none"/>
        </w:rPr>
      </w:pPr>
      <w:r>
        <w:rPr>
          <w:color w:val="auto"/>
          <w:sz w:val="21"/>
          <w:szCs w:val="21"/>
          <w:highlight w:val="none"/>
        </w:rPr>
        <w:t>附表五：施工总平面图</w:t>
      </w:r>
    </w:p>
    <w:p w14:paraId="07AA7208">
      <w:pPr>
        <w:spacing w:line="460" w:lineRule="exact"/>
        <w:ind w:firstLine="420" w:firstLineChars="200"/>
        <w:rPr>
          <w:color w:val="auto"/>
          <w:sz w:val="21"/>
          <w:szCs w:val="22"/>
          <w:highlight w:val="none"/>
        </w:rPr>
      </w:pPr>
      <w:r>
        <w:rPr>
          <w:rFonts w:hint="eastAsia"/>
          <w:color w:val="auto"/>
          <w:sz w:val="21"/>
          <w:szCs w:val="22"/>
          <w:highlight w:val="none"/>
        </w:rPr>
        <w:t>磋商单位</w:t>
      </w:r>
      <w:r>
        <w:rPr>
          <w:color w:val="auto"/>
          <w:sz w:val="21"/>
          <w:szCs w:val="22"/>
          <w:highlight w:val="none"/>
        </w:rPr>
        <w:t>应递交一份施工总平面图，绘出现场临时设施布置图表并附文字说明，说明临时设施、加工车间、现场办公、设备及仓储、供电、供水、卫生、生活、道路、消防等设施的情况和布置。</w:t>
      </w:r>
    </w:p>
    <w:p w14:paraId="3680A8F4">
      <w:pPr>
        <w:rPr>
          <w:color w:val="auto"/>
          <w:sz w:val="21"/>
          <w:szCs w:val="21"/>
          <w:highlight w:val="none"/>
        </w:rPr>
      </w:pPr>
    </w:p>
    <w:p w14:paraId="7890058B">
      <w:pPr>
        <w:rPr>
          <w:color w:val="auto"/>
          <w:sz w:val="21"/>
          <w:szCs w:val="21"/>
          <w:highlight w:val="none"/>
        </w:rPr>
      </w:pPr>
    </w:p>
    <w:p w14:paraId="4B142B2F">
      <w:pPr>
        <w:rPr>
          <w:color w:val="auto"/>
          <w:sz w:val="21"/>
          <w:szCs w:val="21"/>
          <w:highlight w:val="none"/>
        </w:rPr>
      </w:pPr>
      <w:r>
        <w:rPr>
          <w:color w:val="auto"/>
          <w:sz w:val="21"/>
          <w:szCs w:val="21"/>
          <w:highlight w:val="none"/>
        </w:rPr>
        <w:t>附表六：临时用地表</w:t>
      </w:r>
    </w:p>
    <w:tbl>
      <w:tblPr>
        <w:tblStyle w:val="21"/>
        <w:tblW w:w="94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56"/>
        <w:gridCol w:w="2357"/>
        <w:gridCol w:w="2356"/>
        <w:gridCol w:w="2357"/>
      </w:tblGrid>
      <w:tr w14:paraId="77A856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2356" w:type="dxa"/>
            <w:vAlign w:val="center"/>
          </w:tcPr>
          <w:p w14:paraId="3CB07F6E">
            <w:pPr>
              <w:jc w:val="center"/>
              <w:rPr>
                <w:color w:val="auto"/>
                <w:sz w:val="21"/>
                <w:szCs w:val="21"/>
                <w:highlight w:val="none"/>
              </w:rPr>
            </w:pPr>
            <w:r>
              <w:rPr>
                <w:color w:val="auto"/>
                <w:sz w:val="21"/>
                <w:szCs w:val="22"/>
                <w:highlight w:val="none"/>
              </w:rPr>
              <w:t>用途</w:t>
            </w:r>
          </w:p>
        </w:tc>
        <w:tc>
          <w:tcPr>
            <w:tcW w:w="2357" w:type="dxa"/>
            <w:vAlign w:val="center"/>
          </w:tcPr>
          <w:p w14:paraId="76506F33">
            <w:pPr>
              <w:jc w:val="center"/>
              <w:rPr>
                <w:color w:val="auto"/>
                <w:sz w:val="21"/>
                <w:szCs w:val="21"/>
                <w:highlight w:val="none"/>
              </w:rPr>
            </w:pPr>
            <w:r>
              <w:rPr>
                <w:color w:val="auto"/>
                <w:sz w:val="21"/>
                <w:szCs w:val="22"/>
                <w:highlight w:val="none"/>
              </w:rPr>
              <w:t>面积（平方米）</w:t>
            </w:r>
          </w:p>
        </w:tc>
        <w:tc>
          <w:tcPr>
            <w:tcW w:w="2356" w:type="dxa"/>
            <w:vAlign w:val="center"/>
          </w:tcPr>
          <w:p w14:paraId="11E9F564">
            <w:pPr>
              <w:jc w:val="center"/>
              <w:rPr>
                <w:color w:val="auto"/>
                <w:sz w:val="21"/>
                <w:szCs w:val="21"/>
                <w:highlight w:val="none"/>
              </w:rPr>
            </w:pPr>
            <w:r>
              <w:rPr>
                <w:color w:val="auto"/>
                <w:sz w:val="21"/>
                <w:szCs w:val="22"/>
                <w:highlight w:val="none"/>
              </w:rPr>
              <w:t>位置</w:t>
            </w:r>
          </w:p>
        </w:tc>
        <w:tc>
          <w:tcPr>
            <w:tcW w:w="2357" w:type="dxa"/>
            <w:vAlign w:val="center"/>
          </w:tcPr>
          <w:p w14:paraId="62A94FC2">
            <w:pPr>
              <w:jc w:val="center"/>
              <w:rPr>
                <w:color w:val="auto"/>
                <w:sz w:val="21"/>
                <w:szCs w:val="21"/>
                <w:highlight w:val="none"/>
              </w:rPr>
            </w:pPr>
            <w:r>
              <w:rPr>
                <w:color w:val="auto"/>
                <w:sz w:val="21"/>
                <w:szCs w:val="22"/>
                <w:highlight w:val="none"/>
              </w:rPr>
              <w:t>需用时间</w:t>
            </w:r>
          </w:p>
        </w:tc>
      </w:tr>
      <w:tr w14:paraId="42211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2356" w:type="dxa"/>
          </w:tcPr>
          <w:p w14:paraId="36B394CA">
            <w:pPr>
              <w:rPr>
                <w:color w:val="auto"/>
                <w:sz w:val="21"/>
                <w:szCs w:val="21"/>
                <w:highlight w:val="none"/>
              </w:rPr>
            </w:pPr>
          </w:p>
        </w:tc>
        <w:tc>
          <w:tcPr>
            <w:tcW w:w="2357" w:type="dxa"/>
          </w:tcPr>
          <w:p w14:paraId="3C20DFFC">
            <w:pPr>
              <w:rPr>
                <w:color w:val="auto"/>
                <w:sz w:val="21"/>
                <w:szCs w:val="21"/>
                <w:highlight w:val="none"/>
              </w:rPr>
            </w:pPr>
          </w:p>
        </w:tc>
        <w:tc>
          <w:tcPr>
            <w:tcW w:w="2356" w:type="dxa"/>
          </w:tcPr>
          <w:p w14:paraId="735FB947">
            <w:pPr>
              <w:rPr>
                <w:color w:val="auto"/>
                <w:sz w:val="21"/>
                <w:szCs w:val="21"/>
                <w:highlight w:val="none"/>
              </w:rPr>
            </w:pPr>
          </w:p>
        </w:tc>
        <w:tc>
          <w:tcPr>
            <w:tcW w:w="2357" w:type="dxa"/>
          </w:tcPr>
          <w:p w14:paraId="2CECD9ED">
            <w:pPr>
              <w:rPr>
                <w:color w:val="auto"/>
                <w:sz w:val="21"/>
                <w:szCs w:val="21"/>
                <w:highlight w:val="none"/>
              </w:rPr>
            </w:pPr>
          </w:p>
        </w:tc>
      </w:tr>
      <w:tr w14:paraId="3CE3A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2356" w:type="dxa"/>
          </w:tcPr>
          <w:p w14:paraId="7E3849DA">
            <w:pPr>
              <w:rPr>
                <w:color w:val="auto"/>
                <w:sz w:val="21"/>
                <w:szCs w:val="21"/>
                <w:highlight w:val="none"/>
              </w:rPr>
            </w:pPr>
          </w:p>
        </w:tc>
        <w:tc>
          <w:tcPr>
            <w:tcW w:w="2357" w:type="dxa"/>
          </w:tcPr>
          <w:p w14:paraId="24C496E9">
            <w:pPr>
              <w:rPr>
                <w:color w:val="auto"/>
                <w:sz w:val="21"/>
                <w:szCs w:val="21"/>
                <w:highlight w:val="none"/>
              </w:rPr>
            </w:pPr>
          </w:p>
        </w:tc>
        <w:tc>
          <w:tcPr>
            <w:tcW w:w="2356" w:type="dxa"/>
          </w:tcPr>
          <w:p w14:paraId="04DC40CA">
            <w:pPr>
              <w:rPr>
                <w:color w:val="auto"/>
                <w:sz w:val="21"/>
                <w:szCs w:val="21"/>
                <w:highlight w:val="none"/>
              </w:rPr>
            </w:pPr>
          </w:p>
        </w:tc>
        <w:tc>
          <w:tcPr>
            <w:tcW w:w="2357" w:type="dxa"/>
          </w:tcPr>
          <w:p w14:paraId="479F6A23">
            <w:pPr>
              <w:rPr>
                <w:color w:val="auto"/>
                <w:sz w:val="21"/>
                <w:szCs w:val="21"/>
                <w:highlight w:val="none"/>
              </w:rPr>
            </w:pPr>
          </w:p>
        </w:tc>
      </w:tr>
      <w:tr w14:paraId="4AB1B9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4" w:hRule="atLeast"/>
          <w:jc w:val="center"/>
        </w:trPr>
        <w:tc>
          <w:tcPr>
            <w:tcW w:w="2356" w:type="dxa"/>
          </w:tcPr>
          <w:p w14:paraId="4777008D">
            <w:pPr>
              <w:rPr>
                <w:color w:val="auto"/>
                <w:sz w:val="21"/>
                <w:szCs w:val="21"/>
                <w:highlight w:val="none"/>
              </w:rPr>
            </w:pPr>
          </w:p>
        </w:tc>
        <w:tc>
          <w:tcPr>
            <w:tcW w:w="2357" w:type="dxa"/>
          </w:tcPr>
          <w:p w14:paraId="1804E7BE">
            <w:pPr>
              <w:rPr>
                <w:color w:val="auto"/>
                <w:sz w:val="21"/>
                <w:szCs w:val="21"/>
                <w:highlight w:val="none"/>
              </w:rPr>
            </w:pPr>
          </w:p>
        </w:tc>
        <w:tc>
          <w:tcPr>
            <w:tcW w:w="2356" w:type="dxa"/>
          </w:tcPr>
          <w:p w14:paraId="55A24F65">
            <w:pPr>
              <w:rPr>
                <w:color w:val="auto"/>
                <w:sz w:val="21"/>
                <w:szCs w:val="21"/>
                <w:highlight w:val="none"/>
              </w:rPr>
            </w:pPr>
          </w:p>
        </w:tc>
        <w:tc>
          <w:tcPr>
            <w:tcW w:w="2357" w:type="dxa"/>
          </w:tcPr>
          <w:p w14:paraId="32129557">
            <w:pPr>
              <w:rPr>
                <w:color w:val="auto"/>
                <w:sz w:val="21"/>
                <w:szCs w:val="21"/>
                <w:highlight w:val="none"/>
              </w:rPr>
            </w:pPr>
          </w:p>
        </w:tc>
      </w:tr>
      <w:tr w14:paraId="163643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2356" w:type="dxa"/>
          </w:tcPr>
          <w:p w14:paraId="2BC69D3D">
            <w:pPr>
              <w:rPr>
                <w:color w:val="auto"/>
                <w:sz w:val="21"/>
                <w:szCs w:val="21"/>
                <w:highlight w:val="none"/>
              </w:rPr>
            </w:pPr>
          </w:p>
        </w:tc>
        <w:tc>
          <w:tcPr>
            <w:tcW w:w="2357" w:type="dxa"/>
          </w:tcPr>
          <w:p w14:paraId="54EB440B">
            <w:pPr>
              <w:rPr>
                <w:color w:val="auto"/>
                <w:sz w:val="21"/>
                <w:szCs w:val="21"/>
                <w:highlight w:val="none"/>
              </w:rPr>
            </w:pPr>
          </w:p>
        </w:tc>
        <w:tc>
          <w:tcPr>
            <w:tcW w:w="2356" w:type="dxa"/>
          </w:tcPr>
          <w:p w14:paraId="15B45A95">
            <w:pPr>
              <w:rPr>
                <w:color w:val="auto"/>
                <w:sz w:val="21"/>
                <w:szCs w:val="21"/>
                <w:highlight w:val="none"/>
              </w:rPr>
            </w:pPr>
          </w:p>
        </w:tc>
        <w:tc>
          <w:tcPr>
            <w:tcW w:w="2357" w:type="dxa"/>
          </w:tcPr>
          <w:p w14:paraId="1A619BB4">
            <w:pPr>
              <w:rPr>
                <w:color w:val="auto"/>
                <w:sz w:val="21"/>
                <w:szCs w:val="21"/>
                <w:highlight w:val="none"/>
              </w:rPr>
            </w:pPr>
          </w:p>
        </w:tc>
      </w:tr>
    </w:tbl>
    <w:p w14:paraId="47BCA6D1">
      <w:pPr>
        <w:rPr>
          <w:color w:val="auto"/>
          <w:sz w:val="21"/>
          <w:szCs w:val="21"/>
          <w:highlight w:val="none"/>
        </w:rPr>
      </w:pPr>
    </w:p>
    <w:p w14:paraId="48385DCD">
      <w:pPr>
        <w:spacing w:beforeLines="50" w:afterLines="100" w:line="440" w:lineRule="exact"/>
        <w:ind w:right="420"/>
        <w:jc w:val="center"/>
        <w:outlineLvl w:val="0"/>
        <w:rPr>
          <w:color w:val="auto"/>
          <w:sz w:val="32"/>
          <w:szCs w:val="32"/>
          <w:highlight w:val="none"/>
        </w:rPr>
        <w:sectPr>
          <w:pgSz w:w="11907" w:h="16840"/>
          <w:pgMar w:top="1440" w:right="1440" w:bottom="1440" w:left="1797" w:header="851" w:footer="851" w:gutter="0"/>
          <w:pgNumType w:fmt="decimal"/>
          <w:cols w:space="720" w:num="1"/>
          <w:formProt w:val="1"/>
          <w:docGrid w:linePitch="312" w:charSpace="0"/>
        </w:sectPr>
      </w:pPr>
    </w:p>
    <w:p w14:paraId="664E5D89">
      <w:pPr>
        <w:pStyle w:val="33"/>
        <w:jc w:val="center"/>
        <w:rPr>
          <w:b/>
          <w:bCs/>
          <w:color w:val="auto"/>
          <w:sz w:val="36"/>
          <w:szCs w:val="22"/>
          <w:highlight w:val="none"/>
        </w:rPr>
      </w:pPr>
      <w:r>
        <w:rPr>
          <w:rFonts w:hint="eastAsia"/>
          <w:b/>
          <w:bCs/>
          <w:color w:val="auto"/>
          <w:sz w:val="36"/>
          <w:szCs w:val="22"/>
          <w:highlight w:val="none"/>
          <w:lang w:val="en-US" w:eastAsia="zh-CN"/>
        </w:rPr>
        <w:t>二、</w:t>
      </w:r>
      <w:r>
        <w:rPr>
          <w:b/>
          <w:bCs/>
          <w:color w:val="auto"/>
          <w:sz w:val="36"/>
          <w:szCs w:val="22"/>
          <w:highlight w:val="none"/>
        </w:rPr>
        <w:t>项目管理机构</w:t>
      </w:r>
    </w:p>
    <w:p w14:paraId="7DEDDE16">
      <w:pPr>
        <w:pStyle w:val="33"/>
        <w:jc w:val="center"/>
        <w:rPr>
          <w:b/>
          <w:color w:val="auto"/>
          <w:sz w:val="28"/>
          <w:szCs w:val="28"/>
          <w:highlight w:val="none"/>
        </w:rPr>
      </w:pPr>
      <w:bookmarkStart w:id="108" w:name="_Toc173579005"/>
      <w:bookmarkStart w:id="109" w:name="_Toc172364025"/>
      <w:bookmarkStart w:id="110" w:name="_Toc251052184"/>
      <w:bookmarkStart w:id="111" w:name="_Toc153274947"/>
      <w:r>
        <w:rPr>
          <w:rFonts w:hint="eastAsia"/>
          <w:b/>
          <w:bCs/>
          <w:color w:val="auto"/>
          <w:sz w:val="24"/>
          <w:szCs w:val="21"/>
          <w:highlight w:val="none"/>
          <w:lang w:val="en-US" w:eastAsia="zh-CN"/>
        </w:rPr>
        <w:t>2.</w:t>
      </w:r>
      <w:r>
        <w:rPr>
          <w:b/>
          <w:bCs/>
          <w:color w:val="auto"/>
          <w:sz w:val="24"/>
          <w:szCs w:val="21"/>
          <w:highlight w:val="none"/>
        </w:rPr>
        <w:t>1</w:t>
      </w:r>
      <w:r>
        <w:rPr>
          <w:b/>
          <w:color w:val="auto"/>
          <w:sz w:val="24"/>
          <w:szCs w:val="21"/>
          <w:highlight w:val="none"/>
        </w:rPr>
        <w:t>、项目管理机构配备情况表</w:t>
      </w:r>
      <w:bookmarkEnd w:id="108"/>
      <w:bookmarkEnd w:id="109"/>
      <w:bookmarkEnd w:id="110"/>
      <w:bookmarkEnd w:id="111"/>
    </w:p>
    <w:p w14:paraId="68159B1C">
      <w:pPr>
        <w:pStyle w:val="33"/>
        <w:rPr>
          <w:color w:val="auto"/>
          <w:sz w:val="22"/>
          <w:szCs w:val="22"/>
          <w:highlight w:val="none"/>
          <w:u w:val="single"/>
        </w:rPr>
      </w:pPr>
    </w:p>
    <w:p w14:paraId="11029B6C">
      <w:pPr>
        <w:pStyle w:val="33"/>
        <w:rPr>
          <w:color w:val="auto"/>
          <w:sz w:val="22"/>
          <w:szCs w:val="22"/>
          <w:highlight w:val="none"/>
        </w:rPr>
      </w:pPr>
      <w:bookmarkStart w:id="112" w:name="_Toc251052185"/>
      <w:r>
        <w:rPr>
          <w:rFonts w:hint="eastAsia"/>
          <w:color w:val="auto"/>
          <w:sz w:val="22"/>
          <w:szCs w:val="22"/>
          <w:highlight w:val="none"/>
          <w:u w:val="single"/>
        </w:rPr>
        <w:t>（</w:t>
      </w:r>
      <w:r>
        <w:rPr>
          <w:color w:val="auto"/>
          <w:sz w:val="22"/>
          <w:szCs w:val="22"/>
          <w:highlight w:val="none"/>
          <w:u w:val="single"/>
        </w:rPr>
        <w:t>项目名称</w:t>
      </w:r>
      <w:r>
        <w:rPr>
          <w:rFonts w:hint="eastAsia"/>
          <w:color w:val="auto"/>
          <w:sz w:val="22"/>
          <w:szCs w:val="22"/>
          <w:highlight w:val="none"/>
          <w:u w:val="single"/>
        </w:rPr>
        <w:t>）</w:t>
      </w:r>
      <w:r>
        <w:rPr>
          <w:color w:val="auto"/>
          <w:sz w:val="22"/>
          <w:szCs w:val="22"/>
          <w:highlight w:val="none"/>
        </w:rPr>
        <w:t xml:space="preserve"> 工程 </w:t>
      </w:r>
      <w:bookmarkEnd w:id="112"/>
    </w:p>
    <w:tbl>
      <w:tblPr>
        <w:tblStyle w:val="21"/>
        <w:tblW w:w="93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3"/>
        <w:gridCol w:w="829"/>
        <w:gridCol w:w="816"/>
        <w:gridCol w:w="1148"/>
        <w:gridCol w:w="1148"/>
        <w:gridCol w:w="1148"/>
        <w:gridCol w:w="1148"/>
        <w:gridCol w:w="850"/>
        <w:gridCol w:w="1276"/>
      </w:tblGrid>
      <w:tr w14:paraId="41A2C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7" w:hRule="atLeast"/>
          <w:jc w:val="center"/>
        </w:trPr>
        <w:tc>
          <w:tcPr>
            <w:tcW w:w="993" w:type="dxa"/>
            <w:vMerge w:val="restart"/>
            <w:vAlign w:val="center"/>
          </w:tcPr>
          <w:p w14:paraId="7D5C338D">
            <w:pPr>
              <w:ind w:left="223" w:hanging="222" w:hangingChars="106"/>
              <w:jc w:val="center"/>
              <w:rPr>
                <w:color w:val="auto"/>
                <w:sz w:val="21"/>
                <w:szCs w:val="21"/>
                <w:highlight w:val="none"/>
              </w:rPr>
            </w:pPr>
            <w:r>
              <w:rPr>
                <w:rFonts w:hint="eastAsia" w:ascii="宋体" w:hAnsi="宋体" w:eastAsia="宋体" w:cs="宋体"/>
                <w:color w:val="auto"/>
                <w:sz w:val="21"/>
                <w:szCs w:val="21"/>
                <w:highlight w:val="none"/>
              </w:rPr>
              <w:t>拟在本项目工程任职</w:t>
            </w:r>
          </w:p>
        </w:tc>
        <w:tc>
          <w:tcPr>
            <w:tcW w:w="829" w:type="dxa"/>
            <w:vMerge w:val="restart"/>
            <w:vAlign w:val="center"/>
          </w:tcPr>
          <w:p w14:paraId="6D42F792">
            <w:pPr>
              <w:ind w:left="223" w:hanging="222" w:hangingChars="106"/>
              <w:jc w:val="center"/>
              <w:rPr>
                <w:color w:val="auto"/>
                <w:sz w:val="21"/>
                <w:szCs w:val="21"/>
                <w:highlight w:val="none"/>
              </w:rPr>
            </w:pPr>
            <w:bookmarkStart w:id="113" w:name="_Toc251052187"/>
            <w:r>
              <w:rPr>
                <w:color w:val="auto"/>
                <w:sz w:val="21"/>
                <w:szCs w:val="21"/>
                <w:highlight w:val="none"/>
              </w:rPr>
              <w:t>姓名</w:t>
            </w:r>
            <w:bookmarkEnd w:id="113"/>
          </w:p>
        </w:tc>
        <w:tc>
          <w:tcPr>
            <w:tcW w:w="816" w:type="dxa"/>
            <w:vMerge w:val="restart"/>
            <w:vAlign w:val="center"/>
          </w:tcPr>
          <w:p w14:paraId="59899B1A">
            <w:pPr>
              <w:ind w:left="223" w:hanging="222" w:hangingChars="106"/>
              <w:jc w:val="center"/>
              <w:rPr>
                <w:color w:val="auto"/>
                <w:sz w:val="21"/>
                <w:szCs w:val="21"/>
                <w:highlight w:val="none"/>
              </w:rPr>
            </w:pPr>
            <w:bookmarkStart w:id="114" w:name="_Toc251052188"/>
            <w:r>
              <w:rPr>
                <w:color w:val="auto"/>
                <w:sz w:val="21"/>
                <w:szCs w:val="21"/>
                <w:highlight w:val="none"/>
              </w:rPr>
              <w:t>职称</w:t>
            </w:r>
            <w:bookmarkEnd w:id="114"/>
          </w:p>
        </w:tc>
        <w:tc>
          <w:tcPr>
            <w:tcW w:w="4592" w:type="dxa"/>
            <w:gridSpan w:val="4"/>
            <w:vAlign w:val="center"/>
          </w:tcPr>
          <w:p w14:paraId="1C852B5C">
            <w:pPr>
              <w:ind w:left="223" w:hanging="222" w:hangingChars="106"/>
              <w:jc w:val="center"/>
              <w:rPr>
                <w:color w:val="auto"/>
                <w:sz w:val="21"/>
                <w:szCs w:val="21"/>
                <w:highlight w:val="none"/>
              </w:rPr>
            </w:pPr>
            <w:bookmarkStart w:id="115" w:name="_Toc251052189"/>
            <w:r>
              <w:rPr>
                <w:color w:val="auto"/>
                <w:sz w:val="21"/>
                <w:szCs w:val="21"/>
                <w:highlight w:val="none"/>
              </w:rPr>
              <w:t>执业或职业资格证明</w:t>
            </w:r>
            <w:bookmarkEnd w:id="115"/>
          </w:p>
        </w:tc>
        <w:tc>
          <w:tcPr>
            <w:tcW w:w="2126" w:type="dxa"/>
            <w:gridSpan w:val="2"/>
            <w:vAlign w:val="center"/>
          </w:tcPr>
          <w:p w14:paraId="2864AF2F">
            <w:pPr>
              <w:ind w:left="223" w:hanging="222" w:hangingChars="106"/>
              <w:jc w:val="center"/>
              <w:rPr>
                <w:color w:val="auto"/>
                <w:sz w:val="21"/>
                <w:szCs w:val="21"/>
                <w:highlight w:val="none"/>
              </w:rPr>
            </w:pPr>
            <w:bookmarkStart w:id="116" w:name="_Toc251052190"/>
            <w:r>
              <w:rPr>
                <w:color w:val="auto"/>
                <w:sz w:val="21"/>
                <w:szCs w:val="21"/>
                <w:highlight w:val="none"/>
              </w:rPr>
              <w:t>承担完工</w:t>
            </w:r>
            <w:bookmarkEnd w:id="116"/>
            <w:bookmarkStart w:id="117" w:name="_Toc251052191"/>
            <w:r>
              <w:rPr>
                <w:color w:val="auto"/>
                <w:sz w:val="21"/>
                <w:szCs w:val="21"/>
                <w:highlight w:val="none"/>
              </w:rPr>
              <w:t>工程情况</w:t>
            </w:r>
            <w:bookmarkEnd w:id="117"/>
          </w:p>
        </w:tc>
      </w:tr>
      <w:tr w14:paraId="2C44BA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4" w:hRule="atLeast"/>
          <w:jc w:val="center"/>
        </w:trPr>
        <w:tc>
          <w:tcPr>
            <w:tcW w:w="993" w:type="dxa"/>
            <w:vMerge w:val="continue"/>
            <w:vAlign w:val="center"/>
          </w:tcPr>
          <w:p w14:paraId="7669CBC4">
            <w:pPr>
              <w:ind w:left="223" w:hanging="222" w:hangingChars="106"/>
              <w:jc w:val="center"/>
              <w:rPr>
                <w:color w:val="auto"/>
                <w:sz w:val="21"/>
                <w:szCs w:val="21"/>
                <w:highlight w:val="none"/>
              </w:rPr>
            </w:pPr>
          </w:p>
        </w:tc>
        <w:tc>
          <w:tcPr>
            <w:tcW w:w="829" w:type="dxa"/>
            <w:vMerge w:val="continue"/>
            <w:vAlign w:val="center"/>
          </w:tcPr>
          <w:p w14:paraId="60C3F6CA">
            <w:pPr>
              <w:ind w:left="223" w:hanging="222" w:hangingChars="106"/>
              <w:jc w:val="center"/>
              <w:rPr>
                <w:color w:val="auto"/>
                <w:sz w:val="21"/>
                <w:szCs w:val="21"/>
                <w:highlight w:val="none"/>
              </w:rPr>
            </w:pPr>
          </w:p>
        </w:tc>
        <w:tc>
          <w:tcPr>
            <w:tcW w:w="816" w:type="dxa"/>
            <w:vMerge w:val="continue"/>
            <w:vAlign w:val="center"/>
          </w:tcPr>
          <w:p w14:paraId="2ED3732E">
            <w:pPr>
              <w:ind w:left="223" w:hanging="222" w:hangingChars="106"/>
              <w:jc w:val="center"/>
              <w:rPr>
                <w:color w:val="auto"/>
                <w:sz w:val="21"/>
                <w:szCs w:val="21"/>
                <w:highlight w:val="none"/>
              </w:rPr>
            </w:pPr>
          </w:p>
        </w:tc>
        <w:tc>
          <w:tcPr>
            <w:tcW w:w="1148" w:type="dxa"/>
            <w:vAlign w:val="center"/>
          </w:tcPr>
          <w:p w14:paraId="0A7CBB33">
            <w:pPr>
              <w:ind w:left="223" w:hanging="222" w:hangingChars="106"/>
              <w:jc w:val="center"/>
              <w:rPr>
                <w:color w:val="auto"/>
                <w:sz w:val="21"/>
                <w:szCs w:val="21"/>
                <w:highlight w:val="none"/>
              </w:rPr>
            </w:pPr>
            <w:bookmarkStart w:id="118" w:name="_Toc251052192"/>
            <w:r>
              <w:rPr>
                <w:color w:val="auto"/>
                <w:sz w:val="21"/>
                <w:szCs w:val="21"/>
                <w:highlight w:val="none"/>
              </w:rPr>
              <w:t>证书名称</w:t>
            </w:r>
            <w:bookmarkEnd w:id="118"/>
          </w:p>
        </w:tc>
        <w:tc>
          <w:tcPr>
            <w:tcW w:w="1148" w:type="dxa"/>
            <w:vAlign w:val="center"/>
          </w:tcPr>
          <w:p w14:paraId="6D514F15">
            <w:pPr>
              <w:ind w:left="223" w:hanging="222" w:hangingChars="106"/>
              <w:jc w:val="center"/>
              <w:rPr>
                <w:color w:val="auto"/>
                <w:sz w:val="21"/>
                <w:szCs w:val="21"/>
                <w:highlight w:val="none"/>
              </w:rPr>
            </w:pPr>
            <w:bookmarkStart w:id="119" w:name="_Toc251052193"/>
            <w:r>
              <w:rPr>
                <w:color w:val="auto"/>
                <w:sz w:val="21"/>
                <w:szCs w:val="21"/>
                <w:highlight w:val="none"/>
              </w:rPr>
              <w:t>级别</w:t>
            </w:r>
            <w:bookmarkEnd w:id="119"/>
          </w:p>
        </w:tc>
        <w:tc>
          <w:tcPr>
            <w:tcW w:w="1148" w:type="dxa"/>
            <w:vAlign w:val="center"/>
          </w:tcPr>
          <w:p w14:paraId="1A369960">
            <w:pPr>
              <w:ind w:left="223" w:hanging="222" w:hangingChars="106"/>
              <w:jc w:val="center"/>
              <w:rPr>
                <w:color w:val="auto"/>
                <w:sz w:val="21"/>
                <w:szCs w:val="21"/>
                <w:highlight w:val="none"/>
              </w:rPr>
            </w:pPr>
            <w:bookmarkStart w:id="120" w:name="_Toc251052194"/>
            <w:r>
              <w:rPr>
                <w:color w:val="auto"/>
                <w:sz w:val="21"/>
                <w:szCs w:val="21"/>
                <w:highlight w:val="none"/>
              </w:rPr>
              <w:t>证号</w:t>
            </w:r>
            <w:bookmarkEnd w:id="120"/>
          </w:p>
        </w:tc>
        <w:tc>
          <w:tcPr>
            <w:tcW w:w="1148" w:type="dxa"/>
            <w:vAlign w:val="center"/>
          </w:tcPr>
          <w:p w14:paraId="55F6133C">
            <w:pPr>
              <w:ind w:left="223" w:hanging="222" w:hangingChars="106"/>
              <w:jc w:val="center"/>
              <w:rPr>
                <w:color w:val="auto"/>
                <w:sz w:val="21"/>
                <w:szCs w:val="21"/>
                <w:highlight w:val="none"/>
              </w:rPr>
            </w:pPr>
            <w:bookmarkStart w:id="121" w:name="_Toc251052195"/>
            <w:r>
              <w:rPr>
                <w:color w:val="auto"/>
                <w:sz w:val="21"/>
                <w:szCs w:val="21"/>
                <w:highlight w:val="none"/>
              </w:rPr>
              <w:t>专业</w:t>
            </w:r>
            <w:bookmarkEnd w:id="121"/>
          </w:p>
        </w:tc>
        <w:tc>
          <w:tcPr>
            <w:tcW w:w="850" w:type="dxa"/>
            <w:vAlign w:val="center"/>
          </w:tcPr>
          <w:p w14:paraId="62780BCB">
            <w:pPr>
              <w:ind w:left="223" w:hanging="222" w:hangingChars="106"/>
              <w:jc w:val="center"/>
              <w:rPr>
                <w:color w:val="auto"/>
                <w:sz w:val="21"/>
                <w:szCs w:val="21"/>
                <w:highlight w:val="none"/>
              </w:rPr>
            </w:pPr>
            <w:bookmarkStart w:id="122" w:name="_Toc251052197"/>
            <w:r>
              <w:rPr>
                <w:color w:val="auto"/>
                <w:sz w:val="21"/>
                <w:szCs w:val="21"/>
                <w:highlight w:val="none"/>
              </w:rPr>
              <w:t>项目数</w:t>
            </w:r>
            <w:bookmarkEnd w:id="122"/>
          </w:p>
        </w:tc>
        <w:tc>
          <w:tcPr>
            <w:tcW w:w="1276" w:type="dxa"/>
            <w:vAlign w:val="center"/>
          </w:tcPr>
          <w:p w14:paraId="14D5BD09">
            <w:pPr>
              <w:ind w:left="223" w:hanging="222" w:hangingChars="106"/>
              <w:jc w:val="center"/>
              <w:rPr>
                <w:color w:val="auto"/>
                <w:sz w:val="21"/>
                <w:szCs w:val="21"/>
                <w:highlight w:val="none"/>
              </w:rPr>
            </w:pPr>
            <w:bookmarkStart w:id="123" w:name="_Toc251052198"/>
            <w:r>
              <w:rPr>
                <w:color w:val="auto"/>
                <w:sz w:val="21"/>
                <w:szCs w:val="21"/>
                <w:highlight w:val="none"/>
              </w:rPr>
              <w:t>主要项目</w:t>
            </w:r>
          </w:p>
          <w:p w14:paraId="6C8F800A">
            <w:pPr>
              <w:ind w:left="223" w:hanging="222" w:hangingChars="106"/>
              <w:jc w:val="center"/>
              <w:rPr>
                <w:color w:val="auto"/>
                <w:sz w:val="21"/>
                <w:szCs w:val="21"/>
                <w:highlight w:val="none"/>
              </w:rPr>
            </w:pPr>
            <w:r>
              <w:rPr>
                <w:color w:val="auto"/>
                <w:sz w:val="21"/>
                <w:szCs w:val="21"/>
                <w:highlight w:val="none"/>
              </w:rPr>
              <w:t>名称</w:t>
            </w:r>
            <w:bookmarkEnd w:id="123"/>
          </w:p>
        </w:tc>
      </w:tr>
      <w:tr w14:paraId="7FD025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16ED8EFE">
            <w:pPr>
              <w:pStyle w:val="37"/>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ascii="宋体" w:hAnsi="宋体" w:eastAsia="宋体" w:cs="宋体"/>
                <w:color w:val="auto"/>
                <w:sz w:val="21"/>
                <w:szCs w:val="21"/>
                <w:highlight w:val="none"/>
                <w:lang w:eastAsia="zh-CN"/>
              </w:rPr>
              <w:t>项目经理</w:t>
            </w:r>
          </w:p>
        </w:tc>
        <w:tc>
          <w:tcPr>
            <w:tcW w:w="829" w:type="dxa"/>
            <w:vAlign w:val="center"/>
          </w:tcPr>
          <w:p w14:paraId="5B9E575C">
            <w:pPr>
              <w:ind w:left="223" w:hanging="222" w:hangingChars="106"/>
              <w:jc w:val="center"/>
              <w:rPr>
                <w:color w:val="auto"/>
                <w:sz w:val="21"/>
                <w:szCs w:val="21"/>
                <w:highlight w:val="none"/>
              </w:rPr>
            </w:pPr>
          </w:p>
        </w:tc>
        <w:tc>
          <w:tcPr>
            <w:tcW w:w="816" w:type="dxa"/>
            <w:vAlign w:val="center"/>
          </w:tcPr>
          <w:p w14:paraId="16577291">
            <w:pPr>
              <w:ind w:left="223" w:hanging="222" w:hangingChars="106"/>
              <w:jc w:val="center"/>
              <w:rPr>
                <w:color w:val="auto"/>
                <w:sz w:val="21"/>
                <w:szCs w:val="21"/>
                <w:highlight w:val="none"/>
              </w:rPr>
            </w:pPr>
          </w:p>
        </w:tc>
        <w:tc>
          <w:tcPr>
            <w:tcW w:w="1148" w:type="dxa"/>
            <w:vAlign w:val="center"/>
          </w:tcPr>
          <w:p w14:paraId="63AE7142">
            <w:pPr>
              <w:ind w:left="223" w:hanging="222" w:hangingChars="106"/>
              <w:jc w:val="center"/>
              <w:rPr>
                <w:color w:val="auto"/>
                <w:sz w:val="21"/>
                <w:szCs w:val="21"/>
                <w:highlight w:val="none"/>
              </w:rPr>
            </w:pPr>
          </w:p>
        </w:tc>
        <w:tc>
          <w:tcPr>
            <w:tcW w:w="1148" w:type="dxa"/>
            <w:vAlign w:val="center"/>
          </w:tcPr>
          <w:p w14:paraId="044EF3DD">
            <w:pPr>
              <w:ind w:left="223" w:hanging="222" w:hangingChars="106"/>
              <w:jc w:val="center"/>
              <w:rPr>
                <w:color w:val="auto"/>
                <w:sz w:val="21"/>
                <w:szCs w:val="21"/>
                <w:highlight w:val="none"/>
              </w:rPr>
            </w:pPr>
          </w:p>
        </w:tc>
        <w:tc>
          <w:tcPr>
            <w:tcW w:w="1148" w:type="dxa"/>
            <w:vAlign w:val="center"/>
          </w:tcPr>
          <w:p w14:paraId="71EF476B">
            <w:pPr>
              <w:ind w:left="223" w:hanging="222" w:hangingChars="106"/>
              <w:jc w:val="center"/>
              <w:rPr>
                <w:color w:val="auto"/>
                <w:sz w:val="21"/>
                <w:szCs w:val="21"/>
                <w:highlight w:val="none"/>
              </w:rPr>
            </w:pPr>
          </w:p>
        </w:tc>
        <w:tc>
          <w:tcPr>
            <w:tcW w:w="1148" w:type="dxa"/>
            <w:vAlign w:val="center"/>
          </w:tcPr>
          <w:p w14:paraId="006C88F5">
            <w:pPr>
              <w:ind w:left="223" w:hanging="222" w:hangingChars="106"/>
              <w:jc w:val="center"/>
              <w:rPr>
                <w:color w:val="auto"/>
                <w:sz w:val="21"/>
                <w:szCs w:val="21"/>
                <w:highlight w:val="none"/>
              </w:rPr>
            </w:pPr>
          </w:p>
        </w:tc>
        <w:tc>
          <w:tcPr>
            <w:tcW w:w="850" w:type="dxa"/>
            <w:vAlign w:val="center"/>
          </w:tcPr>
          <w:p w14:paraId="73D9AB82">
            <w:pPr>
              <w:ind w:left="223" w:hanging="222" w:hangingChars="106"/>
              <w:jc w:val="center"/>
              <w:rPr>
                <w:color w:val="auto"/>
                <w:sz w:val="21"/>
                <w:szCs w:val="21"/>
                <w:highlight w:val="none"/>
              </w:rPr>
            </w:pPr>
          </w:p>
        </w:tc>
        <w:tc>
          <w:tcPr>
            <w:tcW w:w="1276" w:type="dxa"/>
            <w:vAlign w:val="center"/>
          </w:tcPr>
          <w:p w14:paraId="6E37A28C">
            <w:pPr>
              <w:ind w:left="223" w:hanging="222" w:hangingChars="106"/>
              <w:jc w:val="center"/>
              <w:rPr>
                <w:color w:val="auto"/>
                <w:sz w:val="21"/>
                <w:szCs w:val="21"/>
                <w:highlight w:val="none"/>
              </w:rPr>
            </w:pPr>
          </w:p>
        </w:tc>
      </w:tr>
      <w:tr w14:paraId="6E1F74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422AD440">
            <w:pPr>
              <w:pStyle w:val="37"/>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cs="宋体"/>
                <w:color w:val="auto"/>
                <w:sz w:val="21"/>
                <w:szCs w:val="21"/>
                <w:highlight w:val="none"/>
                <w:lang w:eastAsia="zh-CN"/>
              </w:rPr>
              <w:t>技术负责人（工程类专业工程师）</w:t>
            </w:r>
          </w:p>
        </w:tc>
        <w:tc>
          <w:tcPr>
            <w:tcW w:w="829" w:type="dxa"/>
            <w:vAlign w:val="center"/>
          </w:tcPr>
          <w:p w14:paraId="2748DD0D">
            <w:pPr>
              <w:ind w:left="223" w:hanging="222" w:hangingChars="106"/>
              <w:jc w:val="center"/>
              <w:rPr>
                <w:color w:val="auto"/>
                <w:sz w:val="21"/>
                <w:szCs w:val="21"/>
                <w:highlight w:val="none"/>
              </w:rPr>
            </w:pPr>
          </w:p>
        </w:tc>
        <w:tc>
          <w:tcPr>
            <w:tcW w:w="816" w:type="dxa"/>
            <w:vAlign w:val="center"/>
          </w:tcPr>
          <w:p w14:paraId="4BDBB370">
            <w:pPr>
              <w:ind w:left="223" w:hanging="222" w:hangingChars="106"/>
              <w:jc w:val="center"/>
              <w:rPr>
                <w:color w:val="auto"/>
                <w:sz w:val="21"/>
                <w:szCs w:val="21"/>
                <w:highlight w:val="none"/>
              </w:rPr>
            </w:pPr>
          </w:p>
        </w:tc>
        <w:tc>
          <w:tcPr>
            <w:tcW w:w="1148" w:type="dxa"/>
            <w:vAlign w:val="center"/>
          </w:tcPr>
          <w:p w14:paraId="77C00EE9">
            <w:pPr>
              <w:ind w:left="223" w:hanging="222" w:hangingChars="106"/>
              <w:jc w:val="center"/>
              <w:rPr>
                <w:color w:val="auto"/>
                <w:sz w:val="21"/>
                <w:szCs w:val="21"/>
                <w:highlight w:val="none"/>
              </w:rPr>
            </w:pPr>
          </w:p>
        </w:tc>
        <w:tc>
          <w:tcPr>
            <w:tcW w:w="1148" w:type="dxa"/>
            <w:vAlign w:val="center"/>
          </w:tcPr>
          <w:p w14:paraId="1149051F">
            <w:pPr>
              <w:ind w:left="223" w:hanging="222" w:hangingChars="106"/>
              <w:jc w:val="center"/>
              <w:rPr>
                <w:color w:val="auto"/>
                <w:sz w:val="21"/>
                <w:szCs w:val="21"/>
                <w:highlight w:val="none"/>
              </w:rPr>
            </w:pPr>
          </w:p>
        </w:tc>
        <w:tc>
          <w:tcPr>
            <w:tcW w:w="1148" w:type="dxa"/>
            <w:vAlign w:val="center"/>
          </w:tcPr>
          <w:p w14:paraId="2CE85C11">
            <w:pPr>
              <w:ind w:left="223" w:hanging="222" w:hangingChars="106"/>
              <w:jc w:val="center"/>
              <w:rPr>
                <w:color w:val="auto"/>
                <w:sz w:val="21"/>
                <w:szCs w:val="21"/>
                <w:highlight w:val="none"/>
              </w:rPr>
            </w:pPr>
          </w:p>
        </w:tc>
        <w:tc>
          <w:tcPr>
            <w:tcW w:w="1148" w:type="dxa"/>
            <w:vAlign w:val="center"/>
          </w:tcPr>
          <w:p w14:paraId="55B62294">
            <w:pPr>
              <w:ind w:left="223" w:hanging="222" w:hangingChars="106"/>
              <w:jc w:val="center"/>
              <w:rPr>
                <w:color w:val="auto"/>
                <w:sz w:val="21"/>
                <w:szCs w:val="21"/>
                <w:highlight w:val="none"/>
              </w:rPr>
            </w:pPr>
          </w:p>
        </w:tc>
        <w:tc>
          <w:tcPr>
            <w:tcW w:w="850" w:type="dxa"/>
            <w:vAlign w:val="center"/>
          </w:tcPr>
          <w:p w14:paraId="6C4C0CA3">
            <w:pPr>
              <w:ind w:left="223" w:hanging="222" w:hangingChars="106"/>
              <w:jc w:val="center"/>
              <w:rPr>
                <w:color w:val="auto"/>
                <w:sz w:val="21"/>
                <w:szCs w:val="21"/>
                <w:highlight w:val="none"/>
              </w:rPr>
            </w:pPr>
          </w:p>
        </w:tc>
        <w:tc>
          <w:tcPr>
            <w:tcW w:w="1276" w:type="dxa"/>
            <w:vAlign w:val="center"/>
          </w:tcPr>
          <w:p w14:paraId="298577CE">
            <w:pPr>
              <w:ind w:left="223" w:hanging="222" w:hangingChars="106"/>
              <w:jc w:val="center"/>
              <w:rPr>
                <w:color w:val="auto"/>
                <w:sz w:val="21"/>
                <w:szCs w:val="21"/>
                <w:highlight w:val="none"/>
              </w:rPr>
            </w:pPr>
          </w:p>
        </w:tc>
      </w:tr>
      <w:tr w14:paraId="3ABD99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3ACBD8BE">
            <w:pPr>
              <w:pStyle w:val="37"/>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ascii="宋体" w:hAnsi="宋体" w:eastAsia="宋体" w:cs="宋体"/>
                <w:color w:val="auto"/>
                <w:sz w:val="21"/>
                <w:szCs w:val="21"/>
                <w:highlight w:val="none"/>
                <w:lang w:eastAsia="zh-CN"/>
              </w:rPr>
              <w:t>专职安全员</w:t>
            </w:r>
          </w:p>
        </w:tc>
        <w:tc>
          <w:tcPr>
            <w:tcW w:w="829" w:type="dxa"/>
            <w:vAlign w:val="center"/>
          </w:tcPr>
          <w:p w14:paraId="57D74D44">
            <w:pPr>
              <w:ind w:left="223" w:hanging="222" w:hangingChars="106"/>
              <w:jc w:val="center"/>
              <w:rPr>
                <w:color w:val="auto"/>
                <w:sz w:val="21"/>
                <w:szCs w:val="21"/>
                <w:highlight w:val="none"/>
              </w:rPr>
            </w:pPr>
          </w:p>
        </w:tc>
        <w:tc>
          <w:tcPr>
            <w:tcW w:w="816" w:type="dxa"/>
            <w:vAlign w:val="center"/>
          </w:tcPr>
          <w:p w14:paraId="50278DC9">
            <w:pPr>
              <w:ind w:left="223" w:hanging="222" w:hangingChars="106"/>
              <w:jc w:val="center"/>
              <w:rPr>
                <w:color w:val="auto"/>
                <w:sz w:val="21"/>
                <w:szCs w:val="21"/>
                <w:highlight w:val="none"/>
              </w:rPr>
            </w:pPr>
          </w:p>
        </w:tc>
        <w:tc>
          <w:tcPr>
            <w:tcW w:w="1148" w:type="dxa"/>
            <w:vAlign w:val="center"/>
          </w:tcPr>
          <w:p w14:paraId="751C6462">
            <w:pPr>
              <w:ind w:left="223" w:hanging="222" w:hangingChars="106"/>
              <w:jc w:val="center"/>
              <w:rPr>
                <w:color w:val="auto"/>
                <w:sz w:val="21"/>
                <w:szCs w:val="21"/>
                <w:highlight w:val="none"/>
              </w:rPr>
            </w:pPr>
          </w:p>
        </w:tc>
        <w:tc>
          <w:tcPr>
            <w:tcW w:w="1148" w:type="dxa"/>
            <w:vAlign w:val="center"/>
          </w:tcPr>
          <w:p w14:paraId="2388F2F8">
            <w:pPr>
              <w:ind w:left="223" w:hanging="222" w:hangingChars="106"/>
              <w:jc w:val="center"/>
              <w:rPr>
                <w:color w:val="auto"/>
                <w:sz w:val="21"/>
                <w:szCs w:val="21"/>
                <w:highlight w:val="none"/>
              </w:rPr>
            </w:pPr>
          </w:p>
        </w:tc>
        <w:tc>
          <w:tcPr>
            <w:tcW w:w="1148" w:type="dxa"/>
            <w:vAlign w:val="center"/>
          </w:tcPr>
          <w:p w14:paraId="364C6C73">
            <w:pPr>
              <w:ind w:left="223" w:hanging="222" w:hangingChars="106"/>
              <w:jc w:val="center"/>
              <w:rPr>
                <w:color w:val="auto"/>
                <w:sz w:val="21"/>
                <w:szCs w:val="21"/>
                <w:highlight w:val="none"/>
              </w:rPr>
            </w:pPr>
          </w:p>
        </w:tc>
        <w:tc>
          <w:tcPr>
            <w:tcW w:w="1148" w:type="dxa"/>
            <w:vAlign w:val="center"/>
          </w:tcPr>
          <w:p w14:paraId="650E4035">
            <w:pPr>
              <w:ind w:left="223" w:hanging="222" w:hangingChars="106"/>
              <w:jc w:val="center"/>
              <w:rPr>
                <w:color w:val="auto"/>
                <w:sz w:val="21"/>
                <w:szCs w:val="21"/>
                <w:highlight w:val="none"/>
              </w:rPr>
            </w:pPr>
          </w:p>
        </w:tc>
        <w:tc>
          <w:tcPr>
            <w:tcW w:w="850" w:type="dxa"/>
            <w:vAlign w:val="center"/>
          </w:tcPr>
          <w:p w14:paraId="5D152E1B">
            <w:pPr>
              <w:ind w:left="223" w:hanging="222" w:hangingChars="106"/>
              <w:jc w:val="center"/>
              <w:rPr>
                <w:color w:val="auto"/>
                <w:sz w:val="21"/>
                <w:szCs w:val="21"/>
                <w:highlight w:val="none"/>
              </w:rPr>
            </w:pPr>
          </w:p>
        </w:tc>
        <w:tc>
          <w:tcPr>
            <w:tcW w:w="1276" w:type="dxa"/>
            <w:vAlign w:val="center"/>
          </w:tcPr>
          <w:p w14:paraId="30612DD5">
            <w:pPr>
              <w:ind w:left="223" w:hanging="222" w:hangingChars="106"/>
              <w:jc w:val="center"/>
              <w:rPr>
                <w:color w:val="auto"/>
                <w:sz w:val="21"/>
                <w:szCs w:val="21"/>
                <w:highlight w:val="none"/>
              </w:rPr>
            </w:pPr>
          </w:p>
        </w:tc>
      </w:tr>
      <w:tr w14:paraId="243C1D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181F18AA">
            <w:pPr>
              <w:pStyle w:val="37"/>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cs="宋体"/>
                <w:color w:val="auto"/>
                <w:kern w:val="2"/>
                <w:sz w:val="21"/>
                <w:szCs w:val="21"/>
                <w:highlight w:val="none"/>
                <w:lang w:val="zh-CN" w:eastAsia="zh-CN" w:bidi="zh-CN"/>
              </w:rPr>
              <w:t>质量员</w:t>
            </w:r>
          </w:p>
        </w:tc>
        <w:tc>
          <w:tcPr>
            <w:tcW w:w="829" w:type="dxa"/>
            <w:vAlign w:val="center"/>
          </w:tcPr>
          <w:p w14:paraId="6E9D95EF">
            <w:pPr>
              <w:ind w:left="223" w:hanging="222" w:hangingChars="106"/>
              <w:jc w:val="center"/>
              <w:rPr>
                <w:color w:val="auto"/>
                <w:sz w:val="21"/>
                <w:szCs w:val="21"/>
                <w:highlight w:val="none"/>
              </w:rPr>
            </w:pPr>
          </w:p>
        </w:tc>
        <w:tc>
          <w:tcPr>
            <w:tcW w:w="816" w:type="dxa"/>
            <w:vAlign w:val="center"/>
          </w:tcPr>
          <w:p w14:paraId="64F3EA8B">
            <w:pPr>
              <w:ind w:left="223" w:hanging="222" w:hangingChars="106"/>
              <w:jc w:val="center"/>
              <w:rPr>
                <w:color w:val="auto"/>
                <w:sz w:val="21"/>
                <w:szCs w:val="21"/>
                <w:highlight w:val="none"/>
              </w:rPr>
            </w:pPr>
          </w:p>
        </w:tc>
        <w:tc>
          <w:tcPr>
            <w:tcW w:w="1148" w:type="dxa"/>
            <w:vAlign w:val="center"/>
          </w:tcPr>
          <w:p w14:paraId="4CBB4F0A">
            <w:pPr>
              <w:ind w:left="223" w:hanging="222" w:hangingChars="106"/>
              <w:jc w:val="center"/>
              <w:rPr>
                <w:color w:val="auto"/>
                <w:sz w:val="21"/>
                <w:szCs w:val="21"/>
                <w:highlight w:val="none"/>
              </w:rPr>
            </w:pPr>
          </w:p>
        </w:tc>
        <w:tc>
          <w:tcPr>
            <w:tcW w:w="1148" w:type="dxa"/>
            <w:vAlign w:val="center"/>
          </w:tcPr>
          <w:p w14:paraId="0345FD4B">
            <w:pPr>
              <w:ind w:left="223" w:hanging="222" w:hangingChars="106"/>
              <w:jc w:val="center"/>
              <w:rPr>
                <w:color w:val="auto"/>
                <w:sz w:val="21"/>
                <w:szCs w:val="21"/>
                <w:highlight w:val="none"/>
              </w:rPr>
            </w:pPr>
          </w:p>
        </w:tc>
        <w:tc>
          <w:tcPr>
            <w:tcW w:w="1148" w:type="dxa"/>
            <w:vAlign w:val="center"/>
          </w:tcPr>
          <w:p w14:paraId="06A045A5">
            <w:pPr>
              <w:ind w:left="223" w:hanging="222" w:hangingChars="106"/>
              <w:jc w:val="center"/>
              <w:rPr>
                <w:color w:val="auto"/>
                <w:sz w:val="21"/>
                <w:szCs w:val="21"/>
                <w:highlight w:val="none"/>
              </w:rPr>
            </w:pPr>
          </w:p>
        </w:tc>
        <w:tc>
          <w:tcPr>
            <w:tcW w:w="1148" w:type="dxa"/>
            <w:vAlign w:val="center"/>
          </w:tcPr>
          <w:p w14:paraId="1E7659F0">
            <w:pPr>
              <w:ind w:left="223" w:hanging="222" w:hangingChars="106"/>
              <w:jc w:val="center"/>
              <w:rPr>
                <w:color w:val="auto"/>
                <w:sz w:val="21"/>
                <w:szCs w:val="21"/>
                <w:highlight w:val="none"/>
              </w:rPr>
            </w:pPr>
          </w:p>
        </w:tc>
        <w:tc>
          <w:tcPr>
            <w:tcW w:w="850" w:type="dxa"/>
            <w:vAlign w:val="center"/>
          </w:tcPr>
          <w:p w14:paraId="53F010FE">
            <w:pPr>
              <w:ind w:left="223" w:hanging="222" w:hangingChars="106"/>
              <w:jc w:val="center"/>
              <w:rPr>
                <w:color w:val="auto"/>
                <w:sz w:val="21"/>
                <w:szCs w:val="21"/>
                <w:highlight w:val="none"/>
              </w:rPr>
            </w:pPr>
          </w:p>
        </w:tc>
        <w:tc>
          <w:tcPr>
            <w:tcW w:w="1276" w:type="dxa"/>
            <w:vAlign w:val="center"/>
          </w:tcPr>
          <w:p w14:paraId="21717E62">
            <w:pPr>
              <w:ind w:left="223" w:hanging="222" w:hangingChars="106"/>
              <w:jc w:val="center"/>
              <w:rPr>
                <w:color w:val="auto"/>
                <w:sz w:val="21"/>
                <w:szCs w:val="21"/>
                <w:highlight w:val="none"/>
              </w:rPr>
            </w:pPr>
          </w:p>
        </w:tc>
      </w:tr>
      <w:tr w14:paraId="6EE40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42C9D239">
            <w:pPr>
              <w:pStyle w:val="37"/>
              <w:keepNext w:val="0"/>
              <w:keepLines w:val="0"/>
              <w:pageBreakBefore w:val="0"/>
              <w:kinsoku/>
              <w:wordWrap/>
              <w:overflowPunct/>
              <w:topLinePunct w:val="0"/>
              <w:bidi w:val="0"/>
              <w:adjustRightInd/>
              <w:snapToGrid/>
              <w:jc w:val="both"/>
              <w:textAlignment w:val="auto"/>
              <w:outlineLvl w:val="9"/>
              <w:rPr>
                <w:rFonts w:hint="eastAsia" w:ascii="宋体" w:hAnsi="宋体" w:eastAsia="宋体" w:cs="宋体"/>
                <w:color w:val="auto"/>
                <w:kern w:val="2"/>
                <w:sz w:val="21"/>
                <w:szCs w:val="21"/>
                <w:highlight w:val="none"/>
                <w:lang w:val="zh-CN" w:eastAsia="zh-CN" w:bidi="zh-CN"/>
              </w:rPr>
            </w:pPr>
            <w:r>
              <w:rPr>
                <w:rFonts w:hint="eastAsia" w:cs="宋体"/>
                <w:color w:val="auto"/>
                <w:kern w:val="2"/>
                <w:sz w:val="21"/>
                <w:szCs w:val="21"/>
                <w:highlight w:val="none"/>
                <w:lang w:val="zh-CN" w:eastAsia="zh-CN" w:bidi="zh-CN"/>
              </w:rPr>
              <w:t>施工员</w:t>
            </w:r>
          </w:p>
        </w:tc>
        <w:tc>
          <w:tcPr>
            <w:tcW w:w="829" w:type="dxa"/>
            <w:vAlign w:val="center"/>
          </w:tcPr>
          <w:p w14:paraId="272287CD">
            <w:pPr>
              <w:ind w:left="223" w:hanging="222" w:hangingChars="106"/>
              <w:jc w:val="center"/>
              <w:rPr>
                <w:color w:val="auto"/>
                <w:sz w:val="21"/>
                <w:szCs w:val="21"/>
                <w:highlight w:val="none"/>
              </w:rPr>
            </w:pPr>
          </w:p>
        </w:tc>
        <w:tc>
          <w:tcPr>
            <w:tcW w:w="816" w:type="dxa"/>
            <w:vAlign w:val="center"/>
          </w:tcPr>
          <w:p w14:paraId="6097281C">
            <w:pPr>
              <w:ind w:left="223" w:hanging="222" w:hangingChars="106"/>
              <w:jc w:val="center"/>
              <w:rPr>
                <w:color w:val="auto"/>
                <w:sz w:val="21"/>
                <w:szCs w:val="21"/>
                <w:highlight w:val="none"/>
              </w:rPr>
            </w:pPr>
          </w:p>
        </w:tc>
        <w:tc>
          <w:tcPr>
            <w:tcW w:w="1148" w:type="dxa"/>
            <w:vAlign w:val="center"/>
          </w:tcPr>
          <w:p w14:paraId="11BFB0B8">
            <w:pPr>
              <w:ind w:left="223" w:hanging="222" w:hangingChars="106"/>
              <w:jc w:val="center"/>
              <w:rPr>
                <w:color w:val="auto"/>
                <w:sz w:val="21"/>
                <w:szCs w:val="21"/>
                <w:highlight w:val="none"/>
              </w:rPr>
            </w:pPr>
          </w:p>
        </w:tc>
        <w:tc>
          <w:tcPr>
            <w:tcW w:w="1148" w:type="dxa"/>
            <w:vAlign w:val="center"/>
          </w:tcPr>
          <w:p w14:paraId="238602EB">
            <w:pPr>
              <w:ind w:left="223" w:hanging="222" w:hangingChars="106"/>
              <w:jc w:val="center"/>
              <w:rPr>
                <w:color w:val="auto"/>
                <w:sz w:val="21"/>
                <w:szCs w:val="21"/>
                <w:highlight w:val="none"/>
              </w:rPr>
            </w:pPr>
          </w:p>
        </w:tc>
        <w:tc>
          <w:tcPr>
            <w:tcW w:w="1148" w:type="dxa"/>
            <w:vAlign w:val="center"/>
          </w:tcPr>
          <w:p w14:paraId="2FB1D1DC">
            <w:pPr>
              <w:ind w:left="223" w:hanging="222" w:hangingChars="106"/>
              <w:jc w:val="center"/>
              <w:rPr>
                <w:color w:val="auto"/>
                <w:sz w:val="21"/>
                <w:szCs w:val="21"/>
                <w:highlight w:val="none"/>
              </w:rPr>
            </w:pPr>
          </w:p>
        </w:tc>
        <w:tc>
          <w:tcPr>
            <w:tcW w:w="1148" w:type="dxa"/>
            <w:vAlign w:val="center"/>
          </w:tcPr>
          <w:p w14:paraId="751C39C8">
            <w:pPr>
              <w:ind w:left="223" w:hanging="222" w:hangingChars="106"/>
              <w:jc w:val="center"/>
              <w:rPr>
                <w:color w:val="auto"/>
                <w:sz w:val="21"/>
                <w:szCs w:val="21"/>
                <w:highlight w:val="none"/>
              </w:rPr>
            </w:pPr>
          </w:p>
        </w:tc>
        <w:tc>
          <w:tcPr>
            <w:tcW w:w="850" w:type="dxa"/>
            <w:vAlign w:val="center"/>
          </w:tcPr>
          <w:p w14:paraId="7DBE55D5">
            <w:pPr>
              <w:ind w:left="223" w:hanging="222" w:hangingChars="106"/>
              <w:jc w:val="center"/>
              <w:rPr>
                <w:color w:val="auto"/>
                <w:sz w:val="21"/>
                <w:szCs w:val="21"/>
                <w:highlight w:val="none"/>
              </w:rPr>
            </w:pPr>
          </w:p>
        </w:tc>
        <w:tc>
          <w:tcPr>
            <w:tcW w:w="1276" w:type="dxa"/>
            <w:vAlign w:val="center"/>
          </w:tcPr>
          <w:p w14:paraId="2B502466">
            <w:pPr>
              <w:ind w:left="223" w:hanging="222" w:hangingChars="106"/>
              <w:jc w:val="center"/>
              <w:rPr>
                <w:color w:val="auto"/>
                <w:sz w:val="21"/>
                <w:szCs w:val="21"/>
                <w:highlight w:val="none"/>
              </w:rPr>
            </w:pPr>
          </w:p>
        </w:tc>
      </w:tr>
      <w:tr w14:paraId="629650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05968445">
            <w:pPr>
              <w:ind w:left="222" w:leftChars="0" w:hanging="222" w:hangingChars="106"/>
              <w:jc w:val="center"/>
              <w:rPr>
                <w:rFonts w:hint="eastAsia" w:ascii="宋体" w:hAnsi="宋体" w:eastAsia="宋体" w:cs="宋体"/>
                <w:color w:val="auto"/>
                <w:kern w:val="2"/>
                <w:sz w:val="21"/>
                <w:szCs w:val="21"/>
                <w:highlight w:val="none"/>
                <w:lang w:val="zh-CN" w:eastAsia="zh-CN" w:bidi="zh-CN"/>
              </w:rPr>
            </w:pPr>
          </w:p>
        </w:tc>
        <w:tc>
          <w:tcPr>
            <w:tcW w:w="829" w:type="dxa"/>
            <w:vAlign w:val="center"/>
          </w:tcPr>
          <w:p w14:paraId="2FD39031">
            <w:pPr>
              <w:ind w:left="223" w:hanging="222" w:hangingChars="106"/>
              <w:jc w:val="center"/>
              <w:rPr>
                <w:color w:val="auto"/>
                <w:sz w:val="21"/>
                <w:szCs w:val="21"/>
                <w:highlight w:val="none"/>
              </w:rPr>
            </w:pPr>
          </w:p>
        </w:tc>
        <w:tc>
          <w:tcPr>
            <w:tcW w:w="816" w:type="dxa"/>
            <w:vAlign w:val="center"/>
          </w:tcPr>
          <w:p w14:paraId="27F32B26">
            <w:pPr>
              <w:ind w:left="223" w:hanging="222" w:hangingChars="106"/>
              <w:jc w:val="center"/>
              <w:rPr>
                <w:color w:val="auto"/>
                <w:sz w:val="21"/>
                <w:szCs w:val="21"/>
                <w:highlight w:val="none"/>
              </w:rPr>
            </w:pPr>
          </w:p>
        </w:tc>
        <w:tc>
          <w:tcPr>
            <w:tcW w:w="1148" w:type="dxa"/>
            <w:vAlign w:val="center"/>
          </w:tcPr>
          <w:p w14:paraId="23512627">
            <w:pPr>
              <w:ind w:left="223" w:hanging="222" w:hangingChars="106"/>
              <w:jc w:val="center"/>
              <w:rPr>
                <w:color w:val="auto"/>
                <w:sz w:val="21"/>
                <w:szCs w:val="21"/>
                <w:highlight w:val="none"/>
              </w:rPr>
            </w:pPr>
          </w:p>
        </w:tc>
        <w:tc>
          <w:tcPr>
            <w:tcW w:w="1148" w:type="dxa"/>
            <w:vAlign w:val="center"/>
          </w:tcPr>
          <w:p w14:paraId="3ECE5738">
            <w:pPr>
              <w:ind w:left="223" w:hanging="222" w:hangingChars="106"/>
              <w:jc w:val="center"/>
              <w:rPr>
                <w:color w:val="auto"/>
                <w:sz w:val="21"/>
                <w:szCs w:val="21"/>
                <w:highlight w:val="none"/>
              </w:rPr>
            </w:pPr>
          </w:p>
        </w:tc>
        <w:tc>
          <w:tcPr>
            <w:tcW w:w="1148" w:type="dxa"/>
            <w:vAlign w:val="center"/>
          </w:tcPr>
          <w:p w14:paraId="72BB81E4">
            <w:pPr>
              <w:ind w:left="223" w:hanging="222" w:hangingChars="106"/>
              <w:jc w:val="center"/>
              <w:rPr>
                <w:color w:val="auto"/>
                <w:sz w:val="21"/>
                <w:szCs w:val="21"/>
                <w:highlight w:val="none"/>
              </w:rPr>
            </w:pPr>
          </w:p>
        </w:tc>
        <w:tc>
          <w:tcPr>
            <w:tcW w:w="1148" w:type="dxa"/>
            <w:vAlign w:val="center"/>
          </w:tcPr>
          <w:p w14:paraId="0B635F31">
            <w:pPr>
              <w:ind w:left="223" w:hanging="222" w:hangingChars="106"/>
              <w:jc w:val="center"/>
              <w:rPr>
                <w:color w:val="auto"/>
                <w:sz w:val="21"/>
                <w:szCs w:val="21"/>
                <w:highlight w:val="none"/>
              </w:rPr>
            </w:pPr>
          </w:p>
        </w:tc>
        <w:tc>
          <w:tcPr>
            <w:tcW w:w="850" w:type="dxa"/>
            <w:vAlign w:val="center"/>
          </w:tcPr>
          <w:p w14:paraId="455756C4">
            <w:pPr>
              <w:ind w:left="223" w:hanging="222" w:hangingChars="106"/>
              <w:jc w:val="center"/>
              <w:rPr>
                <w:color w:val="auto"/>
                <w:sz w:val="21"/>
                <w:szCs w:val="21"/>
                <w:highlight w:val="none"/>
              </w:rPr>
            </w:pPr>
          </w:p>
        </w:tc>
        <w:tc>
          <w:tcPr>
            <w:tcW w:w="1276" w:type="dxa"/>
            <w:vAlign w:val="center"/>
          </w:tcPr>
          <w:p w14:paraId="04B9FF92">
            <w:pPr>
              <w:ind w:left="223" w:hanging="222" w:hangingChars="106"/>
              <w:jc w:val="center"/>
              <w:rPr>
                <w:color w:val="auto"/>
                <w:sz w:val="21"/>
                <w:szCs w:val="21"/>
                <w:highlight w:val="none"/>
              </w:rPr>
            </w:pPr>
          </w:p>
        </w:tc>
      </w:tr>
      <w:tr w14:paraId="0493FC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5F5ECBE4">
            <w:pPr>
              <w:ind w:left="222" w:leftChars="0" w:hanging="222" w:hangingChars="106"/>
              <w:jc w:val="center"/>
              <w:rPr>
                <w:rFonts w:hint="eastAsia" w:ascii="宋体" w:hAnsi="宋体" w:eastAsia="宋体" w:cs="宋体"/>
                <w:color w:val="auto"/>
                <w:kern w:val="2"/>
                <w:sz w:val="21"/>
                <w:szCs w:val="21"/>
                <w:highlight w:val="none"/>
                <w:lang w:val="zh-CN" w:eastAsia="zh-CN" w:bidi="zh-CN"/>
              </w:rPr>
            </w:pPr>
          </w:p>
        </w:tc>
        <w:tc>
          <w:tcPr>
            <w:tcW w:w="829" w:type="dxa"/>
            <w:vAlign w:val="center"/>
          </w:tcPr>
          <w:p w14:paraId="1FB1D5A4">
            <w:pPr>
              <w:ind w:left="223" w:hanging="222" w:hangingChars="106"/>
              <w:jc w:val="center"/>
              <w:rPr>
                <w:color w:val="auto"/>
                <w:sz w:val="21"/>
                <w:szCs w:val="21"/>
                <w:highlight w:val="none"/>
              </w:rPr>
            </w:pPr>
          </w:p>
        </w:tc>
        <w:tc>
          <w:tcPr>
            <w:tcW w:w="816" w:type="dxa"/>
            <w:vAlign w:val="center"/>
          </w:tcPr>
          <w:p w14:paraId="78B82E9E">
            <w:pPr>
              <w:ind w:left="223" w:hanging="222" w:hangingChars="106"/>
              <w:jc w:val="center"/>
              <w:rPr>
                <w:color w:val="auto"/>
                <w:sz w:val="21"/>
                <w:szCs w:val="21"/>
                <w:highlight w:val="none"/>
              </w:rPr>
            </w:pPr>
          </w:p>
        </w:tc>
        <w:tc>
          <w:tcPr>
            <w:tcW w:w="1148" w:type="dxa"/>
            <w:vAlign w:val="center"/>
          </w:tcPr>
          <w:p w14:paraId="1BC716EF">
            <w:pPr>
              <w:ind w:left="223" w:hanging="222" w:hangingChars="106"/>
              <w:jc w:val="center"/>
              <w:rPr>
                <w:color w:val="auto"/>
                <w:sz w:val="21"/>
                <w:szCs w:val="21"/>
                <w:highlight w:val="none"/>
              </w:rPr>
            </w:pPr>
          </w:p>
        </w:tc>
        <w:tc>
          <w:tcPr>
            <w:tcW w:w="1148" w:type="dxa"/>
            <w:vAlign w:val="center"/>
          </w:tcPr>
          <w:p w14:paraId="646BF1A9">
            <w:pPr>
              <w:ind w:left="223" w:hanging="222" w:hangingChars="106"/>
              <w:jc w:val="center"/>
              <w:rPr>
                <w:color w:val="auto"/>
                <w:sz w:val="21"/>
                <w:szCs w:val="21"/>
                <w:highlight w:val="none"/>
              </w:rPr>
            </w:pPr>
          </w:p>
        </w:tc>
        <w:tc>
          <w:tcPr>
            <w:tcW w:w="1148" w:type="dxa"/>
            <w:vAlign w:val="center"/>
          </w:tcPr>
          <w:p w14:paraId="2D1454C3">
            <w:pPr>
              <w:ind w:left="223" w:hanging="222" w:hangingChars="106"/>
              <w:jc w:val="center"/>
              <w:rPr>
                <w:color w:val="auto"/>
                <w:sz w:val="21"/>
                <w:szCs w:val="21"/>
                <w:highlight w:val="none"/>
              </w:rPr>
            </w:pPr>
          </w:p>
        </w:tc>
        <w:tc>
          <w:tcPr>
            <w:tcW w:w="1148" w:type="dxa"/>
            <w:vAlign w:val="center"/>
          </w:tcPr>
          <w:p w14:paraId="4850937D">
            <w:pPr>
              <w:ind w:left="223" w:hanging="222" w:hangingChars="106"/>
              <w:jc w:val="center"/>
              <w:rPr>
                <w:color w:val="auto"/>
                <w:sz w:val="21"/>
                <w:szCs w:val="21"/>
                <w:highlight w:val="none"/>
              </w:rPr>
            </w:pPr>
          </w:p>
        </w:tc>
        <w:tc>
          <w:tcPr>
            <w:tcW w:w="850" w:type="dxa"/>
            <w:vAlign w:val="center"/>
          </w:tcPr>
          <w:p w14:paraId="7E31A6DB">
            <w:pPr>
              <w:ind w:left="223" w:hanging="222" w:hangingChars="106"/>
              <w:jc w:val="center"/>
              <w:rPr>
                <w:color w:val="auto"/>
                <w:sz w:val="21"/>
                <w:szCs w:val="21"/>
                <w:highlight w:val="none"/>
              </w:rPr>
            </w:pPr>
          </w:p>
        </w:tc>
        <w:tc>
          <w:tcPr>
            <w:tcW w:w="1276" w:type="dxa"/>
            <w:vAlign w:val="center"/>
          </w:tcPr>
          <w:p w14:paraId="7ABD5F0E">
            <w:pPr>
              <w:ind w:left="223" w:hanging="222" w:hangingChars="106"/>
              <w:jc w:val="center"/>
              <w:rPr>
                <w:color w:val="auto"/>
                <w:sz w:val="21"/>
                <w:szCs w:val="21"/>
                <w:highlight w:val="none"/>
              </w:rPr>
            </w:pPr>
          </w:p>
        </w:tc>
      </w:tr>
      <w:tr w14:paraId="376813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08AE7796">
            <w:pPr>
              <w:pStyle w:val="37"/>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p>
        </w:tc>
        <w:tc>
          <w:tcPr>
            <w:tcW w:w="829" w:type="dxa"/>
            <w:vAlign w:val="center"/>
          </w:tcPr>
          <w:p w14:paraId="45CC9EC7">
            <w:pPr>
              <w:ind w:left="223" w:hanging="222" w:hangingChars="106"/>
              <w:jc w:val="center"/>
              <w:rPr>
                <w:color w:val="auto"/>
                <w:sz w:val="21"/>
                <w:szCs w:val="21"/>
                <w:highlight w:val="none"/>
              </w:rPr>
            </w:pPr>
          </w:p>
        </w:tc>
        <w:tc>
          <w:tcPr>
            <w:tcW w:w="816" w:type="dxa"/>
            <w:vAlign w:val="center"/>
          </w:tcPr>
          <w:p w14:paraId="2CFD5E1B">
            <w:pPr>
              <w:ind w:left="223" w:hanging="222" w:hangingChars="106"/>
              <w:jc w:val="center"/>
              <w:rPr>
                <w:color w:val="auto"/>
                <w:sz w:val="21"/>
                <w:szCs w:val="21"/>
                <w:highlight w:val="none"/>
              </w:rPr>
            </w:pPr>
          </w:p>
        </w:tc>
        <w:tc>
          <w:tcPr>
            <w:tcW w:w="1148" w:type="dxa"/>
            <w:vAlign w:val="center"/>
          </w:tcPr>
          <w:p w14:paraId="20630CA4">
            <w:pPr>
              <w:ind w:left="223" w:hanging="222" w:hangingChars="106"/>
              <w:jc w:val="center"/>
              <w:rPr>
                <w:color w:val="auto"/>
                <w:sz w:val="21"/>
                <w:szCs w:val="21"/>
                <w:highlight w:val="none"/>
              </w:rPr>
            </w:pPr>
          </w:p>
        </w:tc>
        <w:tc>
          <w:tcPr>
            <w:tcW w:w="1148" w:type="dxa"/>
            <w:vAlign w:val="center"/>
          </w:tcPr>
          <w:p w14:paraId="2C1C1CC4">
            <w:pPr>
              <w:ind w:left="223" w:hanging="222" w:hangingChars="106"/>
              <w:jc w:val="center"/>
              <w:rPr>
                <w:color w:val="auto"/>
                <w:sz w:val="21"/>
                <w:szCs w:val="21"/>
                <w:highlight w:val="none"/>
              </w:rPr>
            </w:pPr>
          </w:p>
        </w:tc>
        <w:tc>
          <w:tcPr>
            <w:tcW w:w="1148" w:type="dxa"/>
            <w:vAlign w:val="center"/>
          </w:tcPr>
          <w:p w14:paraId="07AAAC3A">
            <w:pPr>
              <w:ind w:left="223" w:hanging="222" w:hangingChars="106"/>
              <w:jc w:val="center"/>
              <w:rPr>
                <w:color w:val="auto"/>
                <w:sz w:val="21"/>
                <w:szCs w:val="21"/>
                <w:highlight w:val="none"/>
              </w:rPr>
            </w:pPr>
          </w:p>
        </w:tc>
        <w:tc>
          <w:tcPr>
            <w:tcW w:w="1148" w:type="dxa"/>
            <w:vAlign w:val="center"/>
          </w:tcPr>
          <w:p w14:paraId="6ECA11C4">
            <w:pPr>
              <w:ind w:left="223" w:hanging="222" w:hangingChars="106"/>
              <w:jc w:val="center"/>
              <w:rPr>
                <w:color w:val="auto"/>
                <w:sz w:val="21"/>
                <w:szCs w:val="21"/>
                <w:highlight w:val="none"/>
              </w:rPr>
            </w:pPr>
          </w:p>
        </w:tc>
        <w:tc>
          <w:tcPr>
            <w:tcW w:w="850" w:type="dxa"/>
            <w:vAlign w:val="center"/>
          </w:tcPr>
          <w:p w14:paraId="7818718E">
            <w:pPr>
              <w:ind w:left="223" w:hanging="222" w:hangingChars="106"/>
              <w:jc w:val="center"/>
              <w:rPr>
                <w:color w:val="auto"/>
                <w:sz w:val="21"/>
                <w:szCs w:val="21"/>
                <w:highlight w:val="none"/>
              </w:rPr>
            </w:pPr>
          </w:p>
        </w:tc>
        <w:tc>
          <w:tcPr>
            <w:tcW w:w="1276" w:type="dxa"/>
            <w:vAlign w:val="center"/>
          </w:tcPr>
          <w:p w14:paraId="3701A79E">
            <w:pPr>
              <w:ind w:left="223" w:hanging="222" w:hangingChars="106"/>
              <w:jc w:val="center"/>
              <w:rPr>
                <w:color w:val="auto"/>
                <w:sz w:val="21"/>
                <w:szCs w:val="21"/>
                <w:highlight w:val="none"/>
              </w:rPr>
            </w:pPr>
          </w:p>
        </w:tc>
      </w:tr>
      <w:tr w14:paraId="1BD00D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569ED546">
            <w:pPr>
              <w:pStyle w:val="37"/>
              <w:keepNext w:val="0"/>
              <w:keepLines w:val="0"/>
              <w:pageBreakBefore w:val="0"/>
              <w:kinsoku/>
              <w:wordWrap/>
              <w:overflowPunct/>
              <w:topLinePunct w:val="0"/>
              <w:bidi w:val="0"/>
              <w:adjustRightInd/>
              <w:snapToGrid/>
              <w:jc w:val="center"/>
              <w:textAlignment w:val="auto"/>
              <w:outlineLvl w:val="9"/>
              <w:rPr>
                <w:rFonts w:hint="default" w:ascii="宋体" w:hAnsi="宋体" w:eastAsia="宋体" w:cs="宋体"/>
                <w:color w:val="auto"/>
                <w:kern w:val="2"/>
                <w:sz w:val="21"/>
                <w:szCs w:val="21"/>
                <w:highlight w:val="none"/>
                <w:lang w:val="en-US" w:eastAsia="zh-CN" w:bidi="zh-CN"/>
              </w:rPr>
            </w:pPr>
          </w:p>
        </w:tc>
        <w:tc>
          <w:tcPr>
            <w:tcW w:w="829" w:type="dxa"/>
            <w:vAlign w:val="center"/>
          </w:tcPr>
          <w:p w14:paraId="24B177D2">
            <w:pPr>
              <w:ind w:left="223" w:hanging="222" w:hangingChars="106"/>
              <w:jc w:val="center"/>
              <w:rPr>
                <w:color w:val="auto"/>
                <w:sz w:val="21"/>
                <w:szCs w:val="21"/>
                <w:highlight w:val="none"/>
              </w:rPr>
            </w:pPr>
          </w:p>
        </w:tc>
        <w:tc>
          <w:tcPr>
            <w:tcW w:w="816" w:type="dxa"/>
            <w:vAlign w:val="center"/>
          </w:tcPr>
          <w:p w14:paraId="339DB9C1">
            <w:pPr>
              <w:ind w:left="223" w:hanging="222" w:hangingChars="106"/>
              <w:jc w:val="center"/>
              <w:rPr>
                <w:color w:val="auto"/>
                <w:sz w:val="21"/>
                <w:szCs w:val="21"/>
                <w:highlight w:val="none"/>
              </w:rPr>
            </w:pPr>
          </w:p>
        </w:tc>
        <w:tc>
          <w:tcPr>
            <w:tcW w:w="1148" w:type="dxa"/>
            <w:vAlign w:val="center"/>
          </w:tcPr>
          <w:p w14:paraId="63335E50">
            <w:pPr>
              <w:ind w:left="223" w:hanging="222" w:hangingChars="106"/>
              <w:jc w:val="center"/>
              <w:rPr>
                <w:color w:val="auto"/>
                <w:sz w:val="21"/>
                <w:szCs w:val="21"/>
                <w:highlight w:val="none"/>
              </w:rPr>
            </w:pPr>
          </w:p>
        </w:tc>
        <w:tc>
          <w:tcPr>
            <w:tcW w:w="1148" w:type="dxa"/>
            <w:vAlign w:val="center"/>
          </w:tcPr>
          <w:p w14:paraId="5C86FBBA">
            <w:pPr>
              <w:ind w:left="223" w:hanging="222" w:hangingChars="106"/>
              <w:jc w:val="center"/>
              <w:rPr>
                <w:color w:val="auto"/>
                <w:sz w:val="21"/>
                <w:szCs w:val="21"/>
                <w:highlight w:val="none"/>
              </w:rPr>
            </w:pPr>
          </w:p>
        </w:tc>
        <w:tc>
          <w:tcPr>
            <w:tcW w:w="1148" w:type="dxa"/>
            <w:vAlign w:val="center"/>
          </w:tcPr>
          <w:p w14:paraId="7864EBA7">
            <w:pPr>
              <w:ind w:left="223" w:hanging="222" w:hangingChars="106"/>
              <w:jc w:val="center"/>
              <w:rPr>
                <w:color w:val="auto"/>
                <w:sz w:val="21"/>
                <w:szCs w:val="21"/>
                <w:highlight w:val="none"/>
              </w:rPr>
            </w:pPr>
          </w:p>
        </w:tc>
        <w:tc>
          <w:tcPr>
            <w:tcW w:w="1148" w:type="dxa"/>
            <w:vAlign w:val="center"/>
          </w:tcPr>
          <w:p w14:paraId="1B44ECE6">
            <w:pPr>
              <w:ind w:left="223" w:hanging="222" w:hangingChars="106"/>
              <w:jc w:val="center"/>
              <w:rPr>
                <w:color w:val="auto"/>
                <w:sz w:val="21"/>
                <w:szCs w:val="21"/>
                <w:highlight w:val="none"/>
              </w:rPr>
            </w:pPr>
          </w:p>
        </w:tc>
        <w:tc>
          <w:tcPr>
            <w:tcW w:w="850" w:type="dxa"/>
            <w:vAlign w:val="center"/>
          </w:tcPr>
          <w:p w14:paraId="19EBC723">
            <w:pPr>
              <w:ind w:left="223" w:hanging="222" w:hangingChars="106"/>
              <w:jc w:val="center"/>
              <w:rPr>
                <w:color w:val="auto"/>
                <w:sz w:val="21"/>
                <w:szCs w:val="21"/>
                <w:highlight w:val="none"/>
              </w:rPr>
            </w:pPr>
          </w:p>
        </w:tc>
        <w:tc>
          <w:tcPr>
            <w:tcW w:w="1276" w:type="dxa"/>
            <w:vAlign w:val="center"/>
          </w:tcPr>
          <w:p w14:paraId="36B5F9A4">
            <w:pPr>
              <w:ind w:left="223" w:hanging="222" w:hangingChars="106"/>
              <w:jc w:val="center"/>
              <w:rPr>
                <w:color w:val="auto"/>
                <w:sz w:val="21"/>
                <w:szCs w:val="21"/>
                <w:highlight w:val="none"/>
              </w:rPr>
            </w:pPr>
          </w:p>
        </w:tc>
      </w:tr>
      <w:tr w14:paraId="196242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0020EB9F">
            <w:pPr>
              <w:pStyle w:val="37"/>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p>
        </w:tc>
        <w:tc>
          <w:tcPr>
            <w:tcW w:w="829" w:type="dxa"/>
            <w:vAlign w:val="center"/>
          </w:tcPr>
          <w:p w14:paraId="14212431">
            <w:pPr>
              <w:ind w:left="223" w:hanging="222" w:hangingChars="106"/>
              <w:jc w:val="center"/>
              <w:rPr>
                <w:color w:val="auto"/>
                <w:sz w:val="21"/>
                <w:szCs w:val="21"/>
                <w:highlight w:val="none"/>
              </w:rPr>
            </w:pPr>
          </w:p>
        </w:tc>
        <w:tc>
          <w:tcPr>
            <w:tcW w:w="816" w:type="dxa"/>
            <w:vAlign w:val="center"/>
          </w:tcPr>
          <w:p w14:paraId="02EFCBC5">
            <w:pPr>
              <w:ind w:left="223" w:hanging="222" w:hangingChars="106"/>
              <w:jc w:val="center"/>
              <w:rPr>
                <w:color w:val="auto"/>
                <w:sz w:val="21"/>
                <w:szCs w:val="21"/>
                <w:highlight w:val="none"/>
              </w:rPr>
            </w:pPr>
          </w:p>
        </w:tc>
        <w:tc>
          <w:tcPr>
            <w:tcW w:w="1148" w:type="dxa"/>
            <w:vAlign w:val="center"/>
          </w:tcPr>
          <w:p w14:paraId="03CE237E">
            <w:pPr>
              <w:ind w:left="223" w:hanging="222" w:hangingChars="106"/>
              <w:jc w:val="center"/>
              <w:rPr>
                <w:color w:val="auto"/>
                <w:sz w:val="21"/>
                <w:szCs w:val="21"/>
                <w:highlight w:val="none"/>
              </w:rPr>
            </w:pPr>
          </w:p>
        </w:tc>
        <w:tc>
          <w:tcPr>
            <w:tcW w:w="1148" w:type="dxa"/>
            <w:vAlign w:val="center"/>
          </w:tcPr>
          <w:p w14:paraId="14D665EC">
            <w:pPr>
              <w:ind w:left="223" w:hanging="222" w:hangingChars="106"/>
              <w:jc w:val="center"/>
              <w:rPr>
                <w:color w:val="auto"/>
                <w:sz w:val="21"/>
                <w:szCs w:val="21"/>
                <w:highlight w:val="none"/>
              </w:rPr>
            </w:pPr>
          </w:p>
        </w:tc>
        <w:tc>
          <w:tcPr>
            <w:tcW w:w="1148" w:type="dxa"/>
            <w:vAlign w:val="center"/>
          </w:tcPr>
          <w:p w14:paraId="1E9BE150">
            <w:pPr>
              <w:ind w:left="223" w:hanging="222" w:hangingChars="106"/>
              <w:jc w:val="center"/>
              <w:rPr>
                <w:color w:val="auto"/>
                <w:sz w:val="21"/>
                <w:szCs w:val="21"/>
                <w:highlight w:val="none"/>
              </w:rPr>
            </w:pPr>
          </w:p>
        </w:tc>
        <w:tc>
          <w:tcPr>
            <w:tcW w:w="1148" w:type="dxa"/>
            <w:vAlign w:val="center"/>
          </w:tcPr>
          <w:p w14:paraId="41FEF9EF">
            <w:pPr>
              <w:ind w:left="223" w:hanging="222" w:hangingChars="106"/>
              <w:jc w:val="center"/>
              <w:rPr>
                <w:color w:val="auto"/>
                <w:sz w:val="21"/>
                <w:szCs w:val="21"/>
                <w:highlight w:val="none"/>
              </w:rPr>
            </w:pPr>
          </w:p>
        </w:tc>
        <w:tc>
          <w:tcPr>
            <w:tcW w:w="850" w:type="dxa"/>
            <w:vAlign w:val="center"/>
          </w:tcPr>
          <w:p w14:paraId="7E9BDE61">
            <w:pPr>
              <w:ind w:left="223" w:hanging="222" w:hangingChars="106"/>
              <w:jc w:val="center"/>
              <w:rPr>
                <w:color w:val="auto"/>
                <w:sz w:val="21"/>
                <w:szCs w:val="21"/>
                <w:highlight w:val="none"/>
              </w:rPr>
            </w:pPr>
          </w:p>
        </w:tc>
        <w:tc>
          <w:tcPr>
            <w:tcW w:w="1276" w:type="dxa"/>
            <w:vAlign w:val="center"/>
          </w:tcPr>
          <w:p w14:paraId="54CBCDB3">
            <w:pPr>
              <w:ind w:left="223" w:hanging="222" w:hangingChars="106"/>
              <w:jc w:val="center"/>
              <w:rPr>
                <w:color w:val="auto"/>
                <w:sz w:val="21"/>
                <w:szCs w:val="21"/>
                <w:highlight w:val="none"/>
              </w:rPr>
            </w:pPr>
          </w:p>
        </w:tc>
      </w:tr>
      <w:tr w14:paraId="2BDAB7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681AB291">
            <w:pPr>
              <w:pStyle w:val="37"/>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p>
        </w:tc>
        <w:tc>
          <w:tcPr>
            <w:tcW w:w="829" w:type="dxa"/>
            <w:vAlign w:val="center"/>
          </w:tcPr>
          <w:p w14:paraId="2FBF4EE9">
            <w:pPr>
              <w:ind w:left="223" w:hanging="222" w:hangingChars="106"/>
              <w:jc w:val="center"/>
              <w:rPr>
                <w:color w:val="auto"/>
                <w:sz w:val="21"/>
                <w:szCs w:val="21"/>
                <w:highlight w:val="none"/>
              </w:rPr>
            </w:pPr>
          </w:p>
        </w:tc>
        <w:tc>
          <w:tcPr>
            <w:tcW w:w="816" w:type="dxa"/>
            <w:vAlign w:val="center"/>
          </w:tcPr>
          <w:p w14:paraId="76459B1E">
            <w:pPr>
              <w:ind w:left="223" w:hanging="222" w:hangingChars="106"/>
              <w:jc w:val="center"/>
              <w:rPr>
                <w:color w:val="auto"/>
                <w:sz w:val="21"/>
                <w:szCs w:val="21"/>
                <w:highlight w:val="none"/>
              </w:rPr>
            </w:pPr>
          </w:p>
        </w:tc>
        <w:tc>
          <w:tcPr>
            <w:tcW w:w="1148" w:type="dxa"/>
            <w:vAlign w:val="center"/>
          </w:tcPr>
          <w:p w14:paraId="402E0532">
            <w:pPr>
              <w:ind w:left="223" w:hanging="222" w:hangingChars="106"/>
              <w:jc w:val="center"/>
              <w:rPr>
                <w:color w:val="auto"/>
                <w:sz w:val="21"/>
                <w:szCs w:val="21"/>
                <w:highlight w:val="none"/>
              </w:rPr>
            </w:pPr>
          </w:p>
        </w:tc>
        <w:tc>
          <w:tcPr>
            <w:tcW w:w="1148" w:type="dxa"/>
            <w:vAlign w:val="center"/>
          </w:tcPr>
          <w:p w14:paraId="6A110F0D">
            <w:pPr>
              <w:ind w:left="223" w:hanging="222" w:hangingChars="106"/>
              <w:jc w:val="center"/>
              <w:rPr>
                <w:color w:val="auto"/>
                <w:sz w:val="21"/>
                <w:szCs w:val="21"/>
                <w:highlight w:val="none"/>
              </w:rPr>
            </w:pPr>
          </w:p>
        </w:tc>
        <w:tc>
          <w:tcPr>
            <w:tcW w:w="1148" w:type="dxa"/>
            <w:vAlign w:val="center"/>
          </w:tcPr>
          <w:p w14:paraId="16F648DC">
            <w:pPr>
              <w:ind w:left="223" w:hanging="222" w:hangingChars="106"/>
              <w:jc w:val="center"/>
              <w:rPr>
                <w:color w:val="auto"/>
                <w:sz w:val="21"/>
                <w:szCs w:val="21"/>
                <w:highlight w:val="none"/>
              </w:rPr>
            </w:pPr>
          </w:p>
        </w:tc>
        <w:tc>
          <w:tcPr>
            <w:tcW w:w="1148" w:type="dxa"/>
            <w:vAlign w:val="center"/>
          </w:tcPr>
          <w:p w14:paraId="51B11DDD">
            <w:pPr>
              <w:ind w:left="223" w:hanging="222" w:hangingChars="106"/>
              <w:jc w:val="center"/>
              <w:rPr>
                <w:color w:val="auto"/>
                <w:sz w:val="21"/>
                <w:szCs w:val="21"/>
                <w:highlight w:val="none"/>
              </w:rPr>
            </w:pPr>
          </w:p>
        </w:tc>
        <w:tc>
          <w:tcPr>
            <w:tcW w:w="850" w:type="dxa"/>
            <w:vAlign w:val="center"/>
          </w:tcPr>
          <w:p w14:paraId="23B1EE6B">
            <w:pPr>
              <w:ind w:left="223" w:hanging="222" w:hangingChars="106"/>
              <w:jc w:val="center"/>
              <w:rPr>
                <w:color w:val="auto"/>
                <w:sz w:val="21"/>
                <w:szCs w:val="21"/>
                <w:highlight w:val="none"/>
              </w:rPr>
            </w:pPr>
          </w:p>
        </w:tc>
        <w:tc>
          <w:tcPr>
            <w:tcW w:w="1276" w:type="dxa"/>
            <w:vAlign w:val="center"/>
          </w:tcPr>
          <w:p w14:paraId="7484A2E4">
            <w:pPr>
              <w:ind w:left="223" w:hanging="222" w:hangingChars="106"/>
              <w:jc w:val="center"/>
              <w:rPr>
                <w:color w:val="auto"/>
                <w:sz w:val="21"/>
                <w:szCs w:val="21"/>
                <w:highlight w:val="none"/>
              </w:rPr>
            </w:pPr>
          </w:p>
        </w:tc>
      </w:tr>
      <w:tr w14:paraId="70E7C3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68370E8C">
            <w:pPr>
              <w:ind w:left="223" w:hanging="222" w:hangingChars="106"/>
              <w:jc w:val="center"/>
              <w:rPr>
                <w:color w:val="auto"/>
                <w:sz w:val="21"/>
                <w:szCs w:val="21"/>
                <w:highlight w:val="none"/>
              </w:rPr>
            </w:pPr>
            <w:r>
              <w:rPr>
                <w:color w:val="auto"/>
                <w:sz w:val="21"/>
                <w:szCs w:val="21"/>
                <w:highlight w:val="none"/>
              </w:rPr>
              <w:t>……</w:t>
            </w:r>
          </w:p>
        </w:tc>
        <w:tc>
          <w:tcPr>
            <w:tcW w:w="829" w:type="dxa"/>
            <w:vAlign w:val="center"/>
          </w:tcPr>
          <w:p w14:paraId="66AB06DF">
            <w:pPr>
              <w:ind w:left="223" w:hanging="222" w:hangingChars="106"/>
              <w:jc w:val="center"/>
              <w:rPr>
                <w:color w:val="auto"/>
                <w:sz w:val="21"/>
                <w:szCs w:val="21"/>
                <w:highlight w:val="none"/>
              </w:rPr>
            </w:pPr>
          </w:p>
        </w:tc>
        <w:tc>
          <w:tcPr>
            <w:tcW w:w="816" w:type="dxa"/>
            <w:vAlign w:val="center"/>
          </w:tcPr>
          <w:p w14:paraId="50BECDFE">
            <w:pPr>
              <w:ind w:left="223" w:hanging="222" w:hangingChars="106"/>
              <w:jc w:val="center"/>
              <w:rPr>
                <w:color w:val="auto"/>
                <w:sz w:val="21"/>
                <w:szCs w:val="21"/>
                <w:highlight w:val="none"/>
              </w:rPr>
            </w:pPr>
          </w:p>
        </w:tc>
        <w:tc>
          <w:tcPr>
            <w:tcW w:w="1148" w:type="dxa"/>
            <w:vAlign w:val="center"/>
          </w:tcPr>
          <w:p w14:paraId="01292248">
            <w:pPr>
              <w:ind w:left="223" w:hanging="222" w:hangingChars="106"/>
              <w:jc w:val="center"/>
              <w:rPr>
                <w:color w:val="auto"/>
                <w:sz w:val="21"/>
                <w:szCs w:val="21"/>
                <w:highlight w:val="none"/>
              </w:rPr>
            </w:pPr>
          </w:p>
        </w:tc>
        <w:tc>
          <w:tcPr>
            <w:tcW w:w="1148" w:type="dxa"/>
            <w:vAlign w:val="center"/>
          </w:tcPr>
          <w:p w14:paraId="6C647B23">
            <w:pPr>
              <w:ind w:left="223" w:hanging="222" w:hangingChars="106"/>
              <w:jc w:val="center"/>
              <w:rPr>
                <w:color w:val="auto"/>
                <w:sz w:val="21"/>
                <w:szCs w:val="21"/>
                <w:highlight w:val="none"/>
              </w:rPr>
            </w:pPr>
          </w:p>
        </w:tc>
        <w:tc>
          <w:tcPr>
            <w:tcW w:w="1148" w:type="dxa"/>
            <w:vAlign w:val="center"/>
          </w:tcPr>
          <w:p w14:paraId="551CD2EB">
            <w:pPr>
              <w:ind w:left="223" w:hanging="222" w:hangingChars="106"/>
              <w:jc w:val="center"/>
              <w:rPr>
                <w:color w:val="auto"/>
                <w:sz w:val="21"/>
                <w:szCs w:val="21"/>
                <w:highlight w:val="none"/>
              </w:rPr>
            </w:pPr>
          </w:p>
        </w:tc>
        <w:tc>
          <w:tcPr>
            <w:tcW w:w="1148" w:type="dxa"/>
            <w:vAlign w:val="center"/>
          </w:tcPr>
          <w:p w14:paraId="2761AE65">
            <w:pPr>
              <w:ind w:left="223" w:hanging="222" w:hangingChars="106"/>
              <w:jc w:val="center"/>
              <w:rPr>
                <w:color w:val="auto"/>
                <w:sz w:val="21"/>
                <w:szCs w:val="21"/>
                <w:highlight w:val="none"/>
              </w:rPr>
            </w:pPr>
          </w:p>
        </w:tc>
        <w:tc>
          <w:tcPr>
            <w:tcW w:w="850" w:type="dxa"/>
            <w:vAlign w:val="center"/>
          </w:tcPr>
          <w:p w14:paraId="48A4FF6E">
            <w:pPr>
              <w:ind w:left="223" w:hanging="222" w:hangingChars="106"/>
              <w:jc w:val="center"/>
              <w:rPr>
                <w:color w:val="auto"/>
                <w:sz w:val="21"/>
                <w:szCs w:val="21"/>
                <w:highlight w:val="none"/>
              </w:rPr>
            </w:pPr>
          </w:p>
        </w:tc>
        <w:tc>
          <w:tcPr>
            <w:tcW w:w="1276" w:type="dxa"/>
            <w:vAlign w:val="center"/>
          </w:tcPr>
          <w:p w14:paraId="3B172387">
            <w:pPr>
              <w:ind w:left="223" w:hanging="222" w:hangingChars="106"/>
              <w:jc w:val="center"/>
              <w:rPr>
                <w:color w:val="auto"/>
                <w:sz w:val="21"/>
                <w:szCs w:val="21"/>
                <w:highlight w:val="none"/>
              </w:rPr>
            </w:pPr>
          </w:p>
        </w:tc>
      </w:tr>
      <w:tr w14:paraId="10118F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79" w:hRule="atLeast"/>
          <w:jc w:val="center"/>
        </w:trPr>
        <w:tc>
          <w:tcPr>
            <w:tcW w:w="9356" w:type="dxa"/>
            <w:gridSpan w:val="9"/>
            <w:vAlign w:val="center"/>
          </w:tcPr>
          <w:p w14:paraId="6C1B12A6">
            <w:pPr>
              <w:spacing w:line="360" w:lineRule="auto"/>
              <w:rPr>
                <w:color w:val="auto"/>
                <w:sz w:val="21"/>
                <w:szCs w:val="22"/>
                <w:highlight w:val="none"/>
              </w:rPr>
            </w:pPr>
            <w:bookmarkStart w:id="124" w:name="_Toc251052199"/>
            <w:r>
              <w:rPr>
                <w:color w:val="auto"/>
                <w:sz w:val="21"/>
                <w:szCs w:val="22"/>
                <w:highlight w:val="none"/>
              </w:rPr>
              <w:t>一旦我单位中标，将实行项目经理负责制，我方保证并配备上述项目管理机构。上述填报内容真实，若不真实，愿按有关规定接受处理。项目管理班子机构设置、职责分工等情况另附资料说明。</w:t>
            </w:r>
            <w:bookmarkEnd w:id="124"/>
          </w:p>
        </w:tc>
      </w:tr>
    </w:tbl>
    <w:p w14:paraId="15260BDB">
      <w:pPr>
        <w:tabs>
          <w:tab w:val="left" w:pos="0"/>
        </w:tabs>
        <w:spacing w:line="360" w:lineRule="auto"/>
        <w:ind w:right="-210"/>
        <w:rPr>
          <w:color w:val="auto"/>
          <w:sz w:val="21"/>
          <w:szCs w:val="21"/>
          <w:highlight w:val="none"/>
        </w:rPr>
      </w:pPr>
    </w:p>
    <w:p w14:paraId="6AB780E6">
      <w:pPr>
        <w:spacing w:line="360" w:lineRule="auto"/>
        <w:rPr>
          <w:color w:val="auto"/>
          <w:sz w:val="21"/>
          <w:szCs w:val="22"/>
          <w:highlight w:val="none"/>
        </w:rPr>
      </w:pPr>
      <w:r>
        <w:rPr>
          <w:rFonts w:eastAsia="楷体_GB2312"/>
          <w:color w:val="auto"/>
          <w:sz w:val="21"/>
          <w:szCs w:val="22"/>
          <w:highlight w:val="none"/>
        </w:rPr>
        <w:t>【</w:t>
      </w:r>
      <w:r>
        <w:rPr>
          <w:rFonts w:eastAsia="楷体_GB2312"/>
          <w:color w:val="auto"/>
          <w:sz w:val="21"/>
          <w:szCs w:val="21"/>
          <w:highlight w:val="none"/>
        </w:rPr>
        <w:t>备注：</w:t>
      </w:r>
      <w:r>
        <w:rPr>
          <w:rFonts w:hint="eastAsia" w:eastAsia="楷体_GB2312"/>
          <w:color w:val="auto"/>
          <w:sz w:val="21"/>
          <w:szCs w:val="21"/>
          <w:highlight w:val="none"/>
        </w:rPr>
        <w:t>附以上各岗位人员资格证件等相关证明材料的复印件，以及磋商单位认为需要增加的其他证明材料复印件，以上复印件均须加盖磋商</w:t>
      </w:r>
      <w:r>
        <w:rPr>
          <w:rFonts w:hint="eastAsia" w:eastAsia="楷体_GB2312"/>
          <w:color w:val="auto"/>
          <w:sz w:val="21"/>
          <w:szCs w:val="21"/>
          <w:highlight w:val="none"/>
          <w:lang w:eastAsia="zh-CN"/>
        </w:rPr>
        <w:t>单位</w:t>
      </w:r>
      <w:r>
        <w:rPr>
          <w:rFonts w:hint="eastAsia" w:eastAsia="楷体_GB2312"/>
          <w:color w:val="auto"/>
          <w:sz w:val="21"/>
          <w:szCs w:val="21"/>
          <w:highlight w:val="none"/>
        </w:rPr>
        <w:t>公章。】</w:t>
      </w:r>
    </w:p>
    <w:p w14:paraId="0BC29287">
      <w:pPr>
        <w:spacing w:line="360" w:lineRule="auto"/>
        <w:rPr>
          <w:rFonts w:eastAsia="楷体_GB2312"/>
          <w:color w:val="auto"/>
          <w:sz w:val="21"/>
          <w:szCs w:val="21"/>
          <w:highlight w:val="none"/>
        </w:rPr>
      </w:pPr>
    </w:p>
    <w:p w14:paraId="0549ACFD">
      <w:pPr>
        <w:tabs>
          <w:tab w:val="left" w:pos="0"/>
        </w:tabs>
        <w:spacing w:line="360" w:lineRule="auto"/>
        <w:ind w:right="-210"/>
        <w:rPr>
          <w:color w:val="auto"/>
          <w:sz w:val="21"/>
          <w:szCs w:val="21"/>
          <w:highlight w:val="none"/>
        </w:rPr>
        <w:sectPr>
          <w:pgSz w:w="11907" w:h="16840"/>
          <w:pgMar w:top="1440" w:right="1440" w:bottom="1440" w:left="1797" w:header="851" w:footer="851" w:gutter="0"/>
          <w:pgNumType w:fmt="decimal"/>
          <w:cols w:space="720" w:num="1"/>
          <w:formProt w:val="1"/>
          <w:docGrid w:linePitch="312" w:charSpace="0"/>
        </w:sectPr>
      </w:pPr>
    </w:p>
    <w:p w14:paraId="35686917">
      <w:pPr>
        <w:pStyle w:val="33"/>
        <w:jc w:val="center"/>
        <w:outlineLvl w:val="0"/>
        <w:rPr>
          <w:b/>
          <w:color w:val="auto"/>
          <w:sz w:val="24"/>
          <w:highlight w:val="none"/>
        </w:rPr>
      </w:pPr>
      <w:bookmarkStart w:id="125" w:name="_Toc172364026"/>
      <w:bookmarkStart w:id="126" w:name="_Toc7001"/>
      <w:bookmarkStart w:id="127" w:name="_Toc389065364"/>
      <w:bookmarkStart w:id="128" w:name="_Toc251052200"/>
      <w:bookmarkStart w:id="129" w:name="_Toc173579006"/>
      <w:bookmarkStart w:id="130" w:name="_Toc153274948"/>
      <w:r>
        <w:rPr>
          <w:b/>
          <w:color w:val="auto"/>
          <w:sz w:val="24"/>
          <w:highlight w:val="none"/>
        </w:rPr>
        <w:t>2、项目经理（注册建造师）简历表</w:t>
      </w:r>
      <w:bookmarkEnd w:id="125"/>
      <w:bookmarkEnd w:id="126"/>
      <w:bookmarkEnd w:id="127"/>
      <w:bookmarkEnd w:id="128"/>
      <w:bookmarkEnd w:id="129"/>
      <w:bookmarkEnd w:id="130"/>
    </w:p>
    <w:p w14:paraId="51E243EB">
      <w:pPr>
        <w:pStyle w:val="33"/>
        <w:rPr>
          <w:color w:val="auto"/>
          <w:sz w:val="22"/>
          <w:szCs w:val="22"/>
          <w:highlight w:val="none"/>
          <w:u w:val="single"/>
        </w:rPr>
      </w:pPr>
    </w:p>
    <w:p w14:paraId="74AF1CD4">
      <w:pPr>
        <w:pStyle w:val="33"/>
        <w:rPr>
          <w:color w:val="auto"/>
          <w:sz w:val="22"/>
          <w:szCs w:val="22"/>
          <w:highlight w:val="none"/>
        </w:rPr>
      </w:pPr>
      <w:r>
        <w:rPr>
          <w:rFonts w:hint="eastAsia"/>
          <w:color w:val="auto"/>
          <w:sz w:val="22"/>
          <w:szCs w:val="22"/>
          <w:highlight w:val="none"/>
          <w:u w:val="single"/>
        </w:rPr>
        <w:t>（</w:t>
      </w:r>
      <w:r>
        <w:rPr>
          <w:color w:val="auto"/>
          <w:sz w:val="22"/>
          <w:szCs w:val="22"/>
          <w:highlight w:val="none"/>
          <w:u w:val="single"/>
        </w:rPr>
        <w:t>项目名称</w:t>
      </w:r>
      <w:r>
        <w:rPr>
          <w:rFonts w:hint="eastAsia"/>
          <w:color w:val="auto"/>
          <w:sz w:val="22"/>
          <w:szCs w:val="22"/>
          <w:highlight w:val="none"/>
          <w:u w:val="single"/>
        </w:rPr>
        <w:t>）</w:t>
      </w:r>
      <w:r>
        <w:rPr>
          <w:color w:val="auto"/>
          <w:sz w:val="22"/>
          <w:szCs w:val="22"/>
          <w:highlight w:val="none"/>
          <w:u w:val="single"/>
        </w:rPr>
        <w:t xml:space="preserve"> 工程</w:t>
      </w:r>
    </w:p>
    <w:tbl>
      <w:tblPr>
        <w:tblStyle w:val="21"/>
        <w:tblW w:w="92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3"/>
        <w:gridCol w:w="464"/>
        <w:gridCol w:w="1548"/>
        <w:gridCol w:w="328"/>
        <w:gridCol w:w="1219"/>
        <w:gridCol w:w="674"/>
        <w:gridCol w:w="874"/>
        <w:gridCol w:w="711"/>
        <w:gridCol w:w="836"/>
        <w:gridCol w:w="272"/>
        <w:gridCol w:w="1276"/>
      </w:tblGrid>
      <w:tr w14:paraId="5A49E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083" w:type="dxa"/>
            <w:vAlign w:val="center"/>
          </w:tcPr>
          <w:p w14:paraId="492F61E1">
            <w:pPr>
              <w:jc w:val="center"/>
              <w:rPr>
                <w:color w:val="auto"/>
                <w:sz w:val="21"/>
                <w:szCs w:val="21"/>
                <w:highlight w:val="none"/>
              </w:rPr>
            </w:pPr>
            <w:r>
              <w:rPr>
                <w:color w:val="auto"/>
                <w:sz w:val="21"/>
                <w:szCs w:val="21"/>
                <w:highlight w:val="none"/>
              </w:rPr>
              <w:t>姓名</w:t>
            </w:r>
          </w:p>
        </w:tc>
        <w:tc>
          <w:tcPr>
            <w:tcW w:w="2340" w:type="dxa"/>
            <w:gridSpan w:val="3"/>
            <w:vAlign w:val="center"/>
          </w:tcPr>
          <w:p w14:paraId="63A800D3">
            <w:pPr>
              <w:jc w:val="center"/>
              <w:rPr>
                <w:color w:val="auto"/>
                <w:sz w:val="21"/>
                <w:szCs w:val="21"/>
                <w:highlight w:val="none"/>
              </w:rPr>
            </w:pPr>
          </w:p>
        </w:tc>
        <w:tc>
          <w:tcPr>
            <w:tcW w:w="1893" w:type="dxa"/>
            <w:gridSpan w:val="2"/>
            <w:vAlign w:val="center"/>
          </w:tcPr>
          <w:p w14:paraId="51DFACFF">
            <w:pPr>
              <w:jc w:val="center"/>
              <w:rPr>
                <w:color w:val="auto"/>
                <w:sz w:val="21"/>
                <w:szCs w:val="21"/>
                <w:highlight w:val="none"/>
              </w:rPr>
            </w:pPr>
            <w:r>
              <w:rPr>
                <w:color w:val="auto"/>
                <w:sz w:val="21"/>
                <w:szCs w:val="21"/>
                <w:highlight w:val="none"/>
              </w:rPr>
              <w:t>性别</w:t>
            </w:r>
          </w:p>
        </w:tc>
        <w:tc>
          <w:tcPr>
            <w:tcW w:w="1585" w:type="dxa"/>
            <w:gridSpan w:val="2"/>
            <w:vAlign w:val="center"/>
          </w:tcPr>
          <w:p w14:paraId="09911CC6">
            <w:pPr>
              <w:jc w:val="center"/>
              <w:rPr>
                <w:color w:val="auto"/>
                <w:sz w:val="21"/>
                <w:szCs w:val="21"/>
                <w:highlight w:val="none"/>
              </w:rPr>
            </w:pPr>
          </w:p>
        </w:tc>
        <w:tc>
          <w:tcPr>
            <w:tcW w:w="1108" w:type="dxa"/>
            <w:gridSpan w:val="2"/>
            <w:vAlign w:val="center"/>
          </w:tcPr>
          <w:p w14:paraId="7A9DCD15">
            <w:pPr>
              <w:jc w:val="center"/>
              <w:rPr>
                <w:color w:val="auto"/>
                <w:sz w:val="21"/>
                <w:szCs w:val="21"/>
                <w:highlight w:val="none"/>
              </w:rPr>
            </w:pPr>
            <w:r>
              <w:rPr>
                <w:color w:val="auto"/>
                <w:sz w:val="21"/>
                <w:szCs w:val="21"/>
                <w:highlight w:val="none"/>
              </w:rPr>
              <w:t>年龄</w:t>
            </w:r>
          </w:p>
        </w:tc>
        <w:tc>
          <w:tcPr>
            <w:tcW w:w="1276" w:type="dxa"/>
            <w:vAlign w:val="center"/>
          </w:tcPr>
          <w:p w14:paraId="13396B97">
            <w:pPr>
              <w:jc w:val="center"/>
              <w:rPr>
                <w:color w:val="auto"/>
                <w:sz w:val="21"/>
                <w:szCs w:val="21"/>
                <w:highlight w:val="none"/>
              </w:rPr>
            </w:pPr>
          </w:p>
        </w:tc>
      </w:tr>
      <w:tr w14:paraId="02E636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jc w:val="center"/>
        </w:trPr>
        <w:tc>
          <w:tcPr>
            <w:tcW w:w="1083" w:type="dxa"/>
            <w:vAlign w:val="center"/>
          </w:tcPr>
          <w:p w14:paraId="4B4005B9">
            <w:pPr>
              <w:jc w:val="center"/>
              <w:rPr>
                <w:color w:val="auto"/>
                <w:sz w:val="21"/>
                <w:szCs w:val="21"/>
                <w:highlight w:val="none"/>
              </w:rPr>
            </w:pPr>
            <w:r>
              <w:rPr>
                <w:color w:val="auto"/>
                <w:sz w:val="21"/>
                <w:szCs w:val="21"/>
                <w:highlight w:val="none"/>
              </w:rPr>
              <w:t>职务</w:t>
            </w:r>
          </w:p>
        </w:tc>
        <w:tc>
          <w:tcPr>
            <w:tcW w:w="2340" w:type="dxa"/>
            <w:gridSpan w:val="3"/>
            <w:vAlign w:val="center"/>
          </w:tcPr>
          <w:p w14:paraId="0B64A38B">
            <w:pPr>
              <w:jc w:val="center"/>
              <w:rPr>
                <w:color w:val="auto"/>
                <w:sz w:val="21"/>
                <w:szCs w:val="21"/>
                <w:highlight w:val="none"/>
              </w:rPr>
            </w:pPr>
          </w:p>
        </w:tc>
        <w:tc>
          <w:tcPr>
            <w:tcW w:w="1893" w:type="dxa"/>
            <w:gridSpan w:val="2"/>
            <w:vAlign w:val="center"/>
          </w:tcPr>
          <w:p w14:paraId="7A586F84">
            <w:pPr>
              <w:jc w:val="center"/>
              <w:rPr>
                <w:color w:val="auto"/>
                <w:sz w:val="21"/>
                <w:szCs w:val="21"/>
                <w:highlight w:val="none"/>
              </w:rPr>
            </w:pPr>
            <w:r>
              <w:rPr>
                <w:color w:val="auto"/>
                <w:sz w:val="21"/>
                <w:szCs w:val="21"/>
                <w:highlight w:val="none"/>
              </w:rPr>
              <w:t>职称</w:t>
            </w:r>
          </w:p>
        </w:tc>
        <w:tc>
          <w:tcPr>
            <w:tcW w:w="1585" w:type="dxa"/>
            <w:gridSpan w:val="2"/>
            <w:vAlign w:val="center"/>
          </w:tcPr>
          <w:p w14:paraId="42F0B12C">
            <w:pPr>
              <w:jc w:val="center"/>
              <w:rPr>
                <w:color w:val="auto"/>
                <w:sz w:val="21"/>
                <w:szCs w:val="21"/>
                <w:highlight w:val="none"/>
              </w:rPr>
            </w:pPr>
          </w:p>
        </w:tc>
        <w:tc>
          <w:tcPr>
            <w:tcW w:w="1108" w:type="dxa"/>
            <w:gridSpan w:val="2"/>
            <w:vAlign w:val="center"/>
          </w:tcPr>
          <w:p w14:paraId="4F5E6C34">
            <w:pPr>
              <w:jc w:val="center"/>
              <w:rPr>
                <w:color w:val="auto"/>
                <w:sz w:val="21"/>
                <w:szCs w:val="21"/>
                <w:highlight w:val="none"/>
              </w:rPr>
            </w:pPr>
            <w:r>
              <w:rPr>
                <w:color w:val="auto"/>
                <w:sz w:val="21"/>
                <w:szCs w:val="21"/>
                <w:highlight w:val="none"/>
              </w:rPr>
              <w:t>学历</w:t>
            </w:r>
          </w:p>
        </w:tc>
        <w:tc>
          <w:tcPr>
            <w:tcW w:w="1276" w:type="dxa"/>
            <w:vAlign w:val="center"/>
          </w:tcPr>
          <w:p w14:paraId="5AF02663">
            <w:pPr>
              <w:jc w:val="center"/>
              <w:rPr>
                <w:color w:val="auto"/>
                <w:sz w:val="21"/>
                <w:szCs w:val="21"/>
                <w:highlight w:val="none"/>
              </w:rPr>
            </w:pPr>
          </w:p>
        </w:tc>
      </w:tr>
      <w:tr w14:paraId="12F15C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3423" w:type="dxa"/>
            <w:gridSpan w:val="4"/>
            <w:vAlign w:val="center"/>
          </w:tcPr>
          <w:p w14:paraId="06FDDE5E">
            <w:pPr>
              <w:jc w:val="center"/>
              <w:rPr>
                <w:color w:val="auto"/>
                <w:sz w:val="21"/>
                <w:szCs w:val="21"/>
                <w:highlight w:val="none"/>
              </w:rPr>
            </w:pPr>
            <w:r>
              <w:rPr>
                <w:color w:val="auto"/>
                <w:sz w:val="21"/>
                <w:szCs w:val="21"/>
                <w:highlight w:val="none"/>
              </w:rPr>
              <w:t>参加工作时间</w:t>
            </w:r>
          </w:p>
        </w:tc>
        <w:tc>
          <w:tcPr>
            <w:tcW w:w="1893" w:type="dxa"/>
            <w:gridSpan w:val="2"/>
            <w:vAlign w:val="center"/>
          </w:tcPr>
          <w:p w14:paraId="3008A624">
            <w:pPr>
              <w:jc w:val="center"/>
              <w:rPr>
                <w:color w:val="auto"/>
                <w:sz w:val="21"/>
                <w:szCs w:val="21"/>
                <w:highlight w:val="none"/>
              </w:rPr>
            </w:pPr>
          </w:p>
        </w:tc>
        <w:tc>
          <w:tcPr>
            <w:tcW w:w="2693" w:type="dxa"/>
            <w:gridSpan w:val="4"/>
            <w:vAlign w:val="center"/>
          </w:tcPr>
          <w:p w14:paraId="71C9E46F">
            <w:pPr>
              <w:jc w:val="center"/>
              <w:rPr>
                <w:color w:val="auto"/>
                <w:sz w:val="21"/>
                <w:szCs w:val="21"/>
                <w:highlight w:val="none"/>
              </w:rPr>
            </w:pPr>
            <w:r>
              <w:rPr>
                <w:color w:val="auto"/>
                <w:sz w:val="21"/>
                <w:szCs w:val="21"/>
                <w:highlight w:val="none"/>
              </w:rPr>
              <w:t>担任项目经理年限</w:t>
            </w:r>
          </w:p>
        </w:tc>
        <w:tc>
          <w:tcPr>
            <w:tcW w:w="1276" w:type="dxa"/>
            <w:vAlign w:val="center"/>
          </w:tcPr>
          <w:p w14:paraId="406803DB">
            <w:pPr>
              <w:jc w:val="center"/>
              <w:rPr>
                <w:color w:val="auto"/>
                <w:sz w:val="21"/>
                <w:szCs w:val="21"/>
                <w:highlight w:val="none"/>
              </w:rPr>
            </w:pPr>
          </w:p>
        </w:tc>
      </w:tr>
      <w:tr w14:paraId="76E821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jc w:val="center"/>
        </w:trPr>
        <w:tc>
          <w:tcPr>
            <w:tcW w:w="3423" w:type="dxa"/>
            <w:gridSpan w:val="4"/>
            <w:vAlign w:val="center"/>
          </w:tcPr>
          <w:p w14:paraId="72BE4EF1">
            <w:pPr>
              <w:jc w:val="center"/>
              <w:rPr>
                <w:rFonts w:hint="eastAsia" w:eastAsia="宋体"/>
                <w:color w:val="auto"/>
                <w:sz w:val="21"/>
                <w:szCs w:val="21"/>
                <w:highlight w:val="none"/>
                <w:lang w:eastAsia="zh-CN"/>
              </w:rPr>
            </w:pPr>
            <w:r>
              <w:rPr>
                <w:rFonts w:hint="eastAsia"/>
                <w:color w:val="auto"/>
                <w:sz w:val="21"/>
                <w:szCs w:val="21"/>
                <w:highlight w:val="none"/>
                <w:lang w:eastAsia="zh-CN"/>
              </w:rPr>
              <w:t>建造师注册编号和安全生产考核合格证编号</w:t>
            </w:r>
          </w:p>
        </w:tc>
        <w:tc>
          <w:tcPr>
            <w:tcW w:w="5862" w:type="dxa"/>
            <w:gridSpan w:val="7"/>
            <w:vAlign w:val="center"/>
          </w:tcPr>
          <w:p w14:paraId="7F6EDAF4">
            <w:pPr>
              <w:jc w:val="center"/>
              <w:rPr>
                <w:color w:val="auto"/>
                <w:sz w:val="21"/>
                <w:szCs w:val="21"/>
                <w:highlight w:val="none"/>
              </w:rPr>
            </w:pPr>
          </w:p>
        </w:tc>
      </w:tr>
      <w:tr w14:paraId="661B75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9285" w:type="dxa"/>
            <w:gridSpan w:val="11"/>
            <w:vAlign w:val="center"/>
          </w:tcPr>
          <w:p w14:paraId="725FDA7F">
            <w:pPr>
              <w:jc w:val="center"/>
              <w:rPr>
                <w:color w:val="auto"/>
                <w:sz w:val="21"/>
                <w:szCs w:val="21"/>
                <w:highlight w:val="none"/>
              </w:rPr>
            </w:pPr>
            <w:r>
              <w:rPr>
                <w:color w:val="auto"/>
                <w:sz w:val="21"/>
                <w:szCs w:val="21"/>
                <w:highlight w:val="none"/>
              </w:rPr>
              <w:t>在建和已完工程项目情况</w:t>
            </w:r>
          </w:p>
        </w:tc>
      </w:tr>
      <w:tr w14:paraId="2E34F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547" w:type="dxa"/>
            <w:gridSpan w:val="2"/>
            <w:vAlign w:val="center"/>
          </w:tcPr>
          <w:p w14:paraId="75966596">
            <w:pPr>
              <w:jc w:val="center"/>
              <w:rPr>
                <w:color w:val="auto"/>
                <w:sz w:val="21"/>
                <w:szCs w:val="21"/>
                <w:highlight w:val="none"/>
              </w:rPr>
            </w:pPr>
            <w:r>
              <w:rPr>
                <w:color w:val="auto"/>
                <w:sz w:val="21"/>
                <w:szCs w:val="21"/>
                <w:highlight w:val="none"/>
              </w:rPr>
              <w:t>建设单位</w:t>
            </w:r>
          </w:p>
        </w:tc>
        <w:tc>
          <w:tcPr>
            <w:tcW w:w="1548" w:type="dxa"/>
            <w:vAlign w:val="center"/>
          </w:tcPr>
          <w:p w14:paraId="0C0E1148">
            <w:pPr>
              <w:jc w:val="center"/>
              <w:rPr>
                <w:color w:val="auto"/>
                <w:sz w:val="21"/>
                <w:szCs w:val="21"/>
                <w:highlight w:val="none"/>
              </w:rPr>
            </w:pPr>
            <w:r>
              <w:rPr>
                <w:color w:val="auto"/>
                <w:sz w:val="21"/>
                <w:szCs w:val="21"/>
                <w:highlight w:val="none"/>
              </w:rPr>
              <w:t>项目名称</w:t>
            </w:r>
          </w:p>
        </w:tc>
        <w:tc>
          <w:tcPr>
            <w:tcW w:w="1547" w:type="dxa"/>
            <w:gridSpan w:val="2"/>
            <w:vAlign w:val="center"/>
          </w:tcPr>
          <w:p w14:paraId="130F3200">
            <w:pPr>
              <w:jc w:val="center"/>
              <w:rPr>
                <w:color w:val="auto"/>
                <w:sz w:val="21"/>
                <w:szCs w:val="21"/>
                <w:highlight w:val="none"/>
              </w:rPr>
            </w:pPr>
            <w:r>
              <w:rPr>
                <w:color w:val="auto"/>
                <w:sz w:val="21"/>
                <w:szCs w:val="21"/>
                <w:highlight w:val="none"/>
              </w:rPr>
              <w:t>建设规模</w:t>
            </w:r>
          </w:p>
        </w:tc>
        <w:tc>
          <w:tcPr>
            <w:tcW w:w="1548" w:type="dxa"/>
            <w:gridSpan w:val="2"/>
            <w:vAlign w:val="center"/>
          </w:tcPr>
          <w:p w14:paraId="33698C12">
            <w:pPr>
              <w:jc w:val="center"/>
              <w:rPr>
                <w:color w:val="auto"/>
                <w:sz w:val="21"/>
                <w:szCs w:val="21"/>
                <w:highlight w:val="none"/>
              </w:rPr>
            </w:pPr>
            <w:r>
              <w:rPr>
                <w:color w:val="auto"/>
                <w:sz w:val="21"/>
                <w:szCs w:val="21"/>
                <w:highlight w:val="none"/>
              </w:rPr>
              <w:t>开、竣工日期</w:t>
            </w:r>
          </w:p>
        </w:tc>
        <w:tc>
          <w:tcPr>
            <w:tcW w:w="1547" w:type="dxa"/>
            <w:gridSpan w:val="2"/>
            <w:vAlign w:val="center"/>
          </w:tcPr>
          <w:p w14:paraId="33F212A8">
            <w:pPr>
              <w:jc w:val="center"/>
              <w:rPr>
                <w:color w:val="auto"/>
                <w:sz w:val="21"/>
                <w:szCs w:val="21"/>
                <w:highlight w:val="none"/>
              </w:rPr>
            </w:pPr>
            <w:r>
              <w:rPr>
                <w:color w:val="auto"/>
                <w:sz w:val="21"/>
                <w:szCs w:val="21"/>
                <w:highlight w:val="none"/>
              </w:rPr>
              <w:t>在建或已完</w:t>
            </w:r>
          </w:p>
        </w:tc>
        <w:tc>
          <w:tcPr>
            <w:tcW w:w="1548" w:type="dxa"/>
            <w:gridSpan w:val="2"/>
            <w:vAlign w:val="center"/>
          </w:tcPr>
          <w:p w14:paraId="509BB71F">
            <w:pPr>
              <w:jc w:val="center"/>
              <w:rPr>
                <w:color w:val="auto"/>
                <w:sz w:val="21"/>
                <w:szCs w:val="21"/>
                <w:highlight w:val="none"/>
              </w:rPr>
            </w:pPr>
            <w:r>
              <w:rPr>
                <w:color w:val="auto"/>
                <w:sz w:val="21"/>
                <w:szCs w:val="21"/>
                <w:highlight w:val="none"/>
              </w:rPr>
              <w:t>工程质量</w:t>
            </w:r>
          </w:p>
        </w:tc>
      </w:tr>
      <w:tr w14:paraId="3D832F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180089C4">
            <w:pPr>
              <w:jc w:val="center"/>
              <w:rPr>
                <w:color w:val="auto"/>
                <w:sz w:val="21"/>
                <w:szCs w:val="21"/>
                <w:highlight w:val="none"/>
              </w:rPr>
            </w:pPr>
          </w:p>
        </w:tc>
        <w:tc>
          <w:tcPr>
            <w:tcW w:w="1548" w:type="dxa"/>
            <w:vAlign w:val="center"/>
          </w:tcPr>
          <w:p w14:paraId="21A13C9A">
            <w:pPr>
              <w:jc w:val="center"/>
              <w:rPr>
                <w:color w:val="auto"/>
                <w:sz w:val="21"/>
                <w:szCs w:val="21"/>
                <w:highlight w:val="none"/>
              </w:rPr>
            </w:pPr>
          </w:p>
        </w:tc>
        <w:tc>
          <w:tcPr>
            <w:tcW w:w="1547" w:type="dxa"/>
            <w:gridSpan w:val="2"/>
            <w:vAlign w:val="center"/>
          </w:tcPr>
          <w:p w14:paraId="5836E2E5">
            <w:pPr>
              <w:jc w:val="center"/>
              <w:rPr>
                <w:color w:val="auto"/>
                <w:sz w:val="21"/>
                <w:szCs w:val="21"/>
                <w:highlight w:val="none"/>
              </w:rPr>
            </w:pPr>
          </w:p>
        </w:tc>
        <w:tc>
          <w:tcPr>
            <w:tcW w:w="1548" w:type="dxa"/>
            <w:gridSpan w:val="2"/>
            <w:vAlign w:val="center"/>
          </w:tcPr>
          <w:p w14:paraId="21027343">
            <w:pPr>
              <w:jc w:val="center"/>
              <w:rPr>
                <w:color w:val="auto"/>
                <w:sz w:val="21"/>
                <w:szCs w:val="21"/>
                <w:highlight w:val="none"/>
              </w:rPr>
            </w:pPr>
          </w:p>
        </w:tc>
        <w:tc>
          <w:tcPr>
            <w:tcW w:w="1547" w:type="dxa"/>
            <w:gridSpan w:val="2"/>
            <w:vAlign w:val="center"/>
          </w:tcPr>
          <w:p w14:paraId="75BCF012">
            <w:pPr>
              <w:jc w:val="center"/>
              <w:rPr>
                <w:color w:val="auto"/>
                <w:sz w:val="21"/>
                <w:szCs w:val="21"/>
                <w:highlight w:val="none"/>
              </w:rPr>
            </w:pPr>
          </w:p>
        </w:tc>
        <w:tc>
          <w:tcPr>
            <w:tcW w:w="1548" w:type="dxa"/>
            <w:gridSpan w:val="2"/>
            <w:vAlign w:val="center"/>
          </w:tcPr>
          <w:p w14:paraId="5901F15D">
            <w:pPr>
              <w:jc w:val="center"/>
              <w:rPr>
                <w:color w:val="auto"/>
                <w:sz w:val="21"/>
                <w:szCs w:val="21"/>
                <w:highlight w:val="none"/>
              </w:rPr>
            </w:pPr>
          </w:p>
        </w:tc>
      </w:tr>
      <w:tr w14:paraId="4DF0D8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3B1A4152">
            <w:pPr>
              <w:jc w:val="center"/>
              <w:rPr>
                <w:color w:val="auto"/>
                <w:sz w:val="21"/>
                <w:szCs w:val="21"/>
                <w:highlight w:val="none"/>
              </w:rPr>
            </w:pPr>
          </w:p>
        </w:tc>
        <w:tc>
          <w:tcPr>
            <w:tcW w:w="1548" w:type="dxa"/>
            <w:vAlign w:val="center"/>
          </w:tcPr>
          <w:p w14:paraId="215379A6">
            <w:pPr>
              <w:jc w:val="center"/>
              <w:rPr>
                <w:color w:val="auto"/>
                <w:sz w:val="21"/>
                <w:szCs w:val="21"/>
                <w:highlight w:val="none"/>
              </w:rPr>
            </w:pPr>
          </w:p>
        </w:tc>
        <w:tc>
          <w:tcPr>
            <w:tcW w:w="1547" w:type="dxa"/>
            <w:gridSpan w:val="2"/>
            <w:vAlign w:val="center"/>
          </w:tcPr>
          <w:p w14:paraId="63A893A1">
            <w:pPr>
              <w:jc w:val="center"/>
              <w:rPr>
                <w:color w:val="auto"/>
                <w:sz w:val="21"/>
                <w:szCs w:val="21"/>
                <w:highlight w:val="none"/>
              </w:rPr>
            </w:pPr>
          </w:p>
        </w:tc>
        <w:tc>
          <w:tcPr>
            <w:tcW w:w="1548" w:type="dxa"/>
            <w:gridSpan w:val="2"/>
            <w:vAlign w:val="center"/>
          </w:tcPr>
          <w:p w14:paraId="0364C075">
            <w:pPr>
              <w:jc w:val="center"/>
              <w:rPr>
                <w:color w:val="auto"/>
                <w:sz w:val="21"/>
                <w:szCs w:val="21"/>
                <w:highlight w:val="none"/>
              </w:rPr>
            </w:pPr>
          </w:p>
        </w:tc>
        <w:tc>
          <w:tcPr>
            <w:tcW w:w="1547" w:type="dxa"/>
            <w:gridSpan w:val="2"/>
            <w:vAlign w:val="center"/>
          </w:tcPr>
          <w:p w14:paraId="6F3C6FEF">
            <w:pPr>
              <w:jc w:val="center"/>
              <w:rPr>
                <w:color w:val="auto"/>
                <w:sz w:val="21"/>
                <w:szCs w:val="21"/>
                <w:highlight w:val="none"/>
              </w:rPr>
            </w:pPr>
          </w:p>
        </w:tc>
        <w:tc>
          <w:tcPr>
            <w:tcW w:w="1548" w:type="dxa"/>
            <w:gridSpan w:val="2"/>
            <w:vAlign w:val="center"/>
          </w:tcPr>
          <w:p w14:paraId="75BEDE4D">
            <w:pPr>
              <w:jc w:val="center"/>
              <w:rPr>
                <w:color w:val="auto"/>
                <w:sz w:val="21"/>
                <w:szCs w:val="21"/>
                <w:highlight w:val="none"/>
              </w:rPr>
            </w:pPr>
          </w:p>
        </w:tc>
      </w:tr>
      <w:tr w14:paraId="3B809D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0AE8673B">
            <w:pPr>
              <w:jc w:val="center"/>
              <w:rPr>
                <w:color w:val="auto"/>
                <w:sz w:val="21"/>
                <w:szCs w:val="21"/>
                <w:highlight w:val="none"/>
              </w:rPr>
            </w:pPr>
          </w:p>
        </w:tc>
        <w:tc>
          <w:tcPr>
            <w:tcW w:w="1548" w:type="dxa"/>
            <w:vAlign w:val="center"/>
          </w:tcPr>
          <w:p w14:paraId="242042BE">
            <w:pPr>
              <w:jc w:val="center"/>
              <w:rPr>
                <w:color w:val="auto"/>
                <w:sz w:val="21"/>
                <w:szCs w:val="21"/>
                <w:highlight w:val="none"/>
              </w:rPr>
            </w:pPr>
          </w:p>
        </w:tc>
        <w:tc>
          <w:tcPr>
            <w:tcW w:w="1547" w:type="dxa"/>
            <w:gridSpan w:val="2"/>
            <w:vAlign w:val="center"/>
          </w:tcPr>
          <w:p w14:paraId="7B3E9030">
            <w:pPr>
              <w:jc w:val="center"/>
              <w:rPr>
                <w:color w:val="auto"/>
                <w:sz w:val="21"/>
                <w:szCs w:val="21"/>
                <w:highlight w:val="none"/>
              </w:rPr>
            </w:pPr>
          </w:p>
        </w:tc>
        <w:tc>
          <w:tcPr>
            <w:tcW w:w="1548" w:type="dxa"/>
            <w:gridSpan w:val="2"/>
            <w:vAlign w:val="center"/>
          </w:tcPr>
          <w:p w14:paraId="1206B69B">
            <w:pPr>
              <w:jc w:val="center"/>
              <w:rPr>
                <w:color w:val="auto"/>
                <w:sz w:val="21"/>
                <w:szCs w:val="21"/>
                <w:highlight w:val="none"/>
              </w:rPr>
            </w:pPr>
          </w:p>
        </w:tc>
        <w:tc>
          <w:tcPr>
            <w:tcW w:w="1547" w:type="dxa"/>
            <w:gridSpan w:val="2"/>
            <w:vAlign w:val="center"/>
          </w:tcPr>
          <w:p w14:paraId="1B58DF69">
            <w:pPr>
              <w:jc w:val="center"/>
              <w:rPr>
                <w:color w:val="auto"/>
                <w:sz w:val="21"/>
                <w:szCs w:val="21"/>
                <w:highlight w:val="none"/>
              </w:rPr>
            </w:pPr>
          </w:p>
        </w:tc>
        <w:tc>
          <w:tcPr>
            <w:tcW w:w="1548" w:type="dxa"/>
            <w:gridSpan w:val="2"/>
            <w:vAlign w:val="center"/>
          </w:tcPr>
          <w:p w14:paraId="10E3B2CF">
            <w:pPr>
              <w:jc w:val="center"/>
              <w:rPr>
                <w:color w:val="auto"/>
                <w:sz w:val="21"/>
                <w:szCs w:val="21"/>
                <w:highlight w:val="none"/>
              </w:rPr>
            </w:pPr>
          </w:p>
        </w:tc>
      </w:tr>
      <w:tr w14:paraId="192EB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jc w:val="center"/>
        </w:trPr>
        <w:tc>
          <w:tcPr>
            <w:tcW w:w="1547" w:type="dxa"/>
            <w:gridSpan w:val="2"/>
            <w:vAlign w:val="center"/>
          </w:tcPr>
          <w:p w14:paraId="7242286B">
            <w:pPr>
              <w:jc w:val="center"/>
              <w:rPr>
                <w:color w:val="auto"/>
                <w:sz w:val="21"/>
                <w:szCs w:val="21"/>
                <w:highlight w:val="none"/>
              </w:rPr>
            </w:pPr>
          </w:p>
        </w:tc>
        <w:tc>
          <w:tcPr>
            <w:tcW w:w="1548" w:type="dxa"/>
            <w:vAlign w:val="center"/>
          </w:tcPr>
          <w:p w14:paraId="2CE69ABB">
            <w:pPr>
              <w:jc w:val="center"/>
              <w:rPr>
                <w:color w:val="auto"/>
                <w:sz w:val="21"/>
                <w:szCs w:val="21"/>
                <w:highlight w:val="none"/>
              </w:rPr>
            </w:pPr>
          </w:p>
        </w:tc>
        <w:tc>
          <w:tcPr>
            <w:tcW w:w="1547" w:type="dxa"/>
            <w:gridSpan w:val="2"/>
            <w:vAlign w:val="center"/>
          </w:tcPr>
          <w:p w14:paraId="2BF1550D">
            <w:pPr>
              <w:jc w:val="center"/>
              <w:rPr>
                <w:color w:val="auto"/>
                <w:sz w:val="21"/>
                <w:szCs w:val="21"/>
                <w:highlight w:val="none"/>
              </w:rPr>
            </w:pPr>
          </w:p>
        </w:tc>
        <w:tc>
          <w:tcPr>
            <w:tcW w:w="1548" w:type="dxa"/>
            <w:gridSpan w:val="2"/>
            <w:vAlign w:val="center"/>
          </w:tcPr>
          <w:p w14:paraId="1EBFC322">
            <w:pPr>
              <w:jc w:val="center"/>
              <w:rPr>
                <w:color w:val="auto"/>
                <w:sz w:val="21"/>
                <w:szCs w:val="21"/>
                <w:highlight w:val="none"/>
              </w:rPr>
            </w:pPr>
          </w:p>
        </w:tc>
        <w:tc>
          <w:tcPr>
            <w:tcW w:w="1547" w:type="dxa"/>
            <w:gridSpan w:val="2"/>
            <w:vAlign w:val="center"/>
          </w:tcPr>
          <w:p w14:paraId="1A978100">
            <w:pPr>
              <w:jc w:val="center"/>
              <w:rPr>
                <w:color w:val="auto"/>
                <w:sz w:val="21"/>
                <w:szCs w:val="21"/>
                <w:highlight w:val="none"/>
              </w:rPr>
            </w:pPr>
          </w:p>
        </w:tc>
        <w:tc>
          <w:tcPr>
            <w:tcW w:w="1548" w:type="dxa"/>
            <w:gridSpan w:val="2"/>
            <w:vAlign w:val="center"/>
          </w:tcPr>
          <w:p w14:paraId="6702F359">
            <w:pPr>
              <w:jc w:val="center"/>
              <w:rPr>
                <w:color w:val="auto"/>
                <w:sz w:val="21"/>
                <w:szCs w:val="21"/>
                <w:highlight w:val="none"/>
              </w:rPr>
            </w:pPr>
          </w:p>
        </w:tc>
      </w:tr>
    </w:tbl>
    <w:p w14:paraId="03FB3CBE">
      <w:pPr>
        <w:spacing w:line="360" w:lineRule="auto"/>
        <w:rPr>
          <w:color w:val="auto"/>
          <w:sz w:val="21"/>
          <w:szCs w:val="22"/>
          <w:highlight w:val="none"/>
        </w:rPr>
      </w:pPr>
    </w:p>
    <w:p w14:paraId="05502198">
      <w:pPr>
        <w:spacing w:line="360" w:lineRule="auto"/>
        <w:ind w:firstLine="420" w:firstLineChars="200"/>
        <w:rPr>
          <w:rFonts w:eastAsia="楷体_GB2312"/>
          <w:color w:val="auto"/>
          <w:sz w:val="21"/>
          <w:szCs w:val="21"/>
          <w:highlight w:val="none"/>
        </w:rPr>
      </w:pPr>
      <w:r>
        <w:rPr>
          <w:rFonts w:hint="eastAsia" w:eastAsia="楷体_GB2312"/>
          <w:color w:val="auto"/>
          <w:sz w:val="21"/>
          <w:szCs w:val="21"/>
          <w:highlight w:val="none"/>
        </w:rPr>
        <w:t>备注：</w:t>
      </w:r>
    </w:p>
    <w:p w14:paraId="366F8061">
      <w:pPr>
        <w:spacing w:line="360" w:lineRule="auto"/>
        <w:ind w:firstLine="420" w:firstLineChars="200"/>
        <w:rPr>
          <w:rFonts w:eastAsia="楷体_GB2312"/>
          <w:color w:val="auto"/>
          <w:sz w:val="21"/>
          <w:szCs w:val="21"/>
          <w:highlight w:val="none"/>
        </w:rPr>
      </w:pPr>
      <w:r>
        <w:rPr>
          <w:rFonts w:hint="eastAsia" w:eastAsia="楷体_GB2312"/>
          <w:color w:val="auto"/>
          <w:sz w:val="21"/>
          <w:szCs w:val="21"/>
          <w:highlight w:val="none"/>
        </w:rPr>
        <w:t>1、</w:t>
      </w:r>
      <w:r>
        <w:rPr>
          <w:rFonts w:hint="eastAsia" w:eastAsia="楷体_GB2312"/>
          <w:color w:val="auto"/>
          <w:sz w:val="21"/>
          <w:szCs w:val="21"/>
          <w:highlight w:val="none"/>
          <w:lang w:eastAsia="zh-CN"/>
        </w:rPr>
        <w:t>必须</w:t>
      </w:r>
      <w:r>
        <w:rPr>
          <w:rFonts w:hint="eastAsia" w:eastAsia="楷体_GB2312"/>
          <w:color w:val="auto"/>
          <w:sz w:val="21"/>
          <w:szCs w:val="21"/>
          <w:highlight w:val="none"/>
        </w:rPr>
        <w:t>附</w:t>
      </w:r>
      <w:r>
        <w:rPr>
          <w:rFonts w:hint="eastAsia" w:eastAsia="楷体_GB2312"/>
          <w:color w:val="auto"/>
          <w:sz w:val="21"/>
          <w:szCs w:val="21"/>
          <w:highlight w:val="none"/>
          <w:lang w:eastAsia="zh-CN"/>
        </w:rPr>
        <w:t>上</w:t>
      </w:r>
      <w:r>
        <w:rPr>
          <w:rFonts w:hint="eastAsia" w:eastAsia="楷体_GB2312"/>
          <w:color w:val="auto"/>
          <w:sz w:val="21"/>
          <w:szCs w:val="21"/>
          <w:highlight w:val="none"/>
        </w:rPr>
        <w:t>项目经理资格证书和已</w:t>
      </w:r>
      <w:r>
        <w:rPr>
          <w:rFonts w:hint="eastAsia" w:eastAsia="楷体_GB2312"/>
          <w:color w:val="auto"/>
          <w:sz w:val="21"/>
          <w:szCs w:val="21"/>
          <w:highlight w:val="none"/>
          <w:lang w:eastAsia="zh-CN"/>
        </w:rPr>
        <w:t>完成</w:t>
      </w:r>
      <w:r>
        <w:rPr>
          <w:rFonts w:hint="eastAsia" w:eastAsia="楷体_GB2312"/>
          <w:color w:val="auto"/>
          <w:sz w:val="21"/>
          <w:szCs w:val="21"/>
          <w:highlight w:val="none"/>
        </w:rPr>
        <w:t>工程中标通知书（如有）、工程合同协议书的复印件，以及磋商单位认为需要增加的其他证明材料复印件，以上复印件均须加盖磋商</w:t>
      </w:r>
      <w:r>
        <w:rPr>
          <w:rFonts w:hint="eastAsia" w:eastAsia="楷体_GB2312"/>
          <w:color w:val="auto"/>
          <w:sz w:val="21"/>
          <w:szCs w:val="21"/>
          <w:highlight w:val="none"/>
          <w:lang w:eastAsia="zh-CN"/>
        </w:rPr>
        <w:t>单位</w:t>
      </w:r>
      <w:r>
        <w:rPr>
          <w:rFonts w:hint="eastAsia" w:eastAsia="楷体_GB2312"/>
          <w:color w:val="auto"/>
          <w:sz w:val="21"/>
          <w:szCs w:val="21"/>
          <w:highlight w:val="none"/>
        </w:rPr>
        <w:t>公章。</w:t>
      </w:r>
    </w:p>
    <w:p w14:paraId="652813AD">
      <w:pPr>
        <w:spacing w:beforeLines="50"/>
        <w:ind w:firstLine="420" w:firstLineChars="200"/>
        <w:rPr>
          <w:rFonts w:eastAsia="楷体_GB2312"/>
          <w:color w:val="auto"/>
          <w:sz w:val="21"/>
          <w:szCs w:val="21"/>
          <w:highlight w:val="none"/>
        </w:rPr>
      </w:pPr>
    </w:p>
    <w:p w14:paraId="6E9C69CA">
      <w:pPr>
        <w:spacing w:line="360" w:lineRule="auto"/>
        <w:ind w:firstLine="525" w:firstLineChars="250"/>
        <w:rPr>
          <w:color w:val="auto"/>
          <w:sz w:val="21"/>
          <w:szCs w:val="21"/>
          <w:highlight w:val="none"/>
        </w:rPr>
      </w:pPr>
    </w:p>
    <w:p w14:paraId="016DDD73">
      <w:pPr>
        <w:spacing w:line="360" w:lineRule="auto"/>
        <w:ind w:firstLine="525" w:firstLineChars="250"/>
        <w:rPr>
          <w:color w:val="auto"/>
          <w:sz w:val="21"/>
          <w:szCs w:val="21"/>
          <w:highlight w:val="none"/>
        </w:rPr>
        <w:sectPr>
          <w:pgSz w:w="11907" w:h="16840"/>
          <w:pgMar w:top="1440" w:right="1440" w:bottom="1440" w:left="1797" w:header="851" w:footer="851" w:gutter="0"/>
          <w:pgNumType w:fmt="decimal"/>
          <w:cols w:space="720" w:num="1"/>
          <w:formProt w:val="1"/>
          <w:docGrid w:linePitch="312" w:charSpace="0"/>
        </w:sectPr>
      </w:pPr>
    </w:p>
    <w:p w14:paraId="0D322C92">
      <w:pPr>
        <w:spacing w:line="360" w:lineRule="auto"/>
        <w:ind w:firstLine="500" w:firstLineChars="250"/>
        <w:rPr>
          <w:color w:val="auto"/>
          <w:highlight w:val="none"/>
        </w:rPr>
      </w:pPr>
    </w:p>
    <w:p w14:paraId="1EECE96B">
      <w:pPr>
        <w:pStyle w:val="33"/>
        <w:jc w:val="center"/>
        <w:outlineLvl w:val="0"/>
        <w:rPr>
          <w:b/>
          <w:color w:val="auto"/>
          <w:sz w:val="24"/>
          <w:highlight w:val="none"/>
        </w:rPr>
      </w:pPr>
      <w:bookmarkStart w:id="131" w:name="_Toc172364027"/>
      <w:bookmarkStart w:id="132" w:name="_Toc153274949"/>
      <w:bookmarkStart w:id="133" w:name="_Toc251052219"/>
      <w:bookmarkStart w:id="134" w:name="_Toc389065365"/>
      <w:bookmarkStart w:id="135" w:name="_Toc8504"/>
      <w:bookmarkStart w:id="136" w:name="_Toc173579007"/>
      <w:r>
        <w:rPr>
          <w:rFonts w:hint="eastAsia"/>
          <w:b/>
          <w:color w:val="auto"/>
          <w:sz w:val="24"/>
          <w:highlight w:val="none"/>
          <w:lang w:val="en-US" w:eastAsia="zh-CN"/>
        </w:rPr>
        <w:t>三</w:t>
      </w:r>
      <w:r>
        <w:rPr>
          <w:b/>
          <w:color w:val="auto"/>
          <w:sz w:val="24"/>
          <w:highlight w:val="none"/>
        </w:rPr>
        <w:t>、项目技术负责人简历表</w:t>
      </w:r>
      <w:bookmarkEnd w:id="131"/>
      <w:bookmarkEnd w:id="132"/>
      <w:bookmarkEnd w:id="133"/>
      <w:bookmarkEnd w:id="134"/>
      <w:bookmarkEnd w:id="135"/>
      <w:bookmarkEnd w:id="136"/>
    </w:p>
    <w:p w14:paraId="08A09556">
      <w:pPr>
        <w:pStyle w:val="33"/>
        <w:rPr>
          <w:color w:val="auto"/>
          <w:highlight w:val="none"/>
          <w:u w:val="single"/>
        </w:rPr>
      </w:pPr>
    </w:p>
    <w:p w14:paraId="22BF71B7">
      <w:pPr>
        <w:pStyle w:val="33"/>
        <w:rPr>
          <w:color w:val="auto"/>
          <w:sz w:val="22"/>
          <w:szCs w:val="22"/>
          <w:highlight w:val="none"/>
        </w:rPr>
      </w:pPr>
      <w:r>
        <w:rPr>
          <w:rFonts w:hint="eastAsia"/>
          <w:color w:val="auto"/>
          <w:sz w:val="22"/>
          <w:szCs w:val="22"/>
          <w:highlight w:val="none"/>
          <w:u w:val="single"/>
        </w:rPr>
        <w:t>（</w:t>
      </w:r>
      <w:r>
        <w:rPr>
          <w:color w:val="auto"/>
          <w:sz w:val="22"/>
          <w:szCs w:val="22"/>
          <w:highlight w:val="none"/>
          <w:u w:val="single"/>
        </w:rPr>
        <w:t>项目名称</w:t>
      </w:r>
      <w:r>
        <w:rPr>
          <w:rFonts w:hint="eastAsia"/>
          <w:color w:val="auto"/>
          <w:sz w:val="22"/>
          <w:szCs w:val="22"/>
          <w:highlight w:val="none"/>
          <w:u w:val="single"/>
        </w:rPr>
        <w:t>）</w:t>
      </w:r>
      <w:r>
        <w:rPr>
          <w:color w:val="auto"/>
          <w:sz w:val="22"/>
          <w:szCs w:val="22"/>
          <w:highlight w:val="none"/>
        </w:rPr>
        <w:t xml:space="preserve"> 工程</w:t>
      </w:r>
    </w:p>
    <w:tbl>
      <w:tblPr>
        <w:tblStyle w:val="21"/>
        <w:tblW w:w="92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3"/>
        <w:gridCol w:w="464"/>
        <w:gridCol w:w="1548"/>
        <w:gridCol w:w="328"/>
        <w:gridCol w:w="1219"/>
        <w:gridCol w:w="674"/>
        <w:gridCol w:w="874"/>
        <w:gridCol w:w="711"/>
        <w:gridCol w:w="836"/>
        <w:gridCol w:w="272"/>
        <w:gridCol w:w="1276"/>
      </w:tblGrid>
      <w:tr w14:paraId="45183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083" w:type="dxa"/>
            <w:vAlign w:val="center"/>
          </w:tcPr>
          <w:p w14:paraId="35539E65">
            <w:pPr>
              <w:jc w:val="center"/>
              <w:rPr>
                <w:color w:val="auto"/>
                <w:sz w:val="21"/>
                <w:szCs w:val="21"/>
                <w:highlight w:val="none"/>
              </w:rPr>
            </w:pPr>
            <w:r>
              <w:rPr>
                <w:color w:val="auto"/>
                <w:sz w:val="21"/>
                <w:szCs w:val="21"/>
                <w:highlight w:val="none"/>
              </w:rPr>
              <w:t>姓名</w:t>
            </w:r>
          </w:p>
        </w:tc>
        <w:tc>
          <w:tcPr>
            <w:tcW w:w="2340" w:type="dxa"/>
            <w:gridSpan w:val="3"/>
            <w:vAlign w:val="center"/>
          </w:tcPr>
          <w:p w14:paraId="02FDEAC0">
            <w:pPr>
              <w:jc w:val="center"/>
              <w:rPr>
                <w:color w:val="auto"/>
                <w:sz w:val="21"/>
                <w:szCs w:val="21"/>
                <w:highlight w:val="none"/>
              </w:rPr>
            </w:pPr>
          </w:p>
        </w:tc>
        <w:tc>
          <w:tcPr>
            <w:tcW w:w="1893" w:type="dxa"/>
            <w:gridSpan w:val="2"/>
            <w:vAlign w:val="center"/>
          </w:tcPr>
          <w:p w14:paraId="0D195E6C">
            <w:pPr>
              <w:jc w:val="center"/>
              <w:rPr>
                <w:color w:val="auto"/>
                <w:sz w:val="21"/>
                <w:szCs w:val="21"/>
                <w:highlight w:val="none"/>
              </w:rPr>
            </w:pPr>
            <w:r>
              <w:rPr>
                <w:color w:val="auto"/>
                <w:sz w:val="21"/>
                <w:szCs w:val="21"/>
                <w:highlight w:val="none"/>
              </w:rPr>
              <w:t>性别</w:t>
            </w:r>
          </w:p>
        </w:tc>
        <w:tc>
          <w:tcPr>
            <w:tcW w:w="1585" w:type="dxa"/>
            <w:gridSpan w:val="2"/>
            <w:vAlign w:val="center"/>
          </w:tcPr>
          <w:p w14:paraId="56D2AE2A">
            <w:pPr>
              <w:jc w:val="center"/>
              <w:rPr>
                <w:color w:val="auto"/>
                <w:sz w:val="21"/>
                <w:szCs w:val="21"/>
                <w:highlight w:val="none"/>
              </w:rPr>
            </w:pPr>
          </w:p>
        </w:tc>
        <w:tc>
          <w:tcPr>
            <w:tcW w:w="1108" w:type="dxa"/>
            <w:gridSpan w:val="2"/>
            <w:vAlign w:val="center"/>
          </w:tcPr>
          <w:p w14:paraId="0DE5E4DD">
            <w:pPr>
              <w:jc w:val="center"/>
              <w:rPr>
                <w:color w:val="auto"/>
                <w:sz w:val="21"/>
                <w:szCs w:val="21"/>
                <w:highlight w:val="none"/>
              </w:rPr>
            </w:pPr>
            <w:r>
              <w:rPr>
                <w:color w:val="auto"/>
                <w:sz w:val="21"/>
                <w:szCs w:val="21"/>
                <w:highlight w:val="none"/>
              </w:rPr>
              <w:t>年龄</w:t>
            </w:r>
          </w:p>
        </w:tc>
        <w:tc>
          <w:tcPr>
            <w:tcW w:w="1276" w:type="dxa"/>
            <w:vAlign w:val="center"/>
          </w:tcPr>
          <w:p w14:paraId="268E9D93">
            <w:pPr>
              <w:jc w:val="center"/>
              <w:rPr>
                <w:color w:val="auto"/>
                <w:sz w:val="21"/>
                <w:szCs w:val="21"/>
                <w:highlight w:val="none"/>
              </w:rPr>
            </w:pPr>
          </w:p>
        </w:tc>
      </w:tr>
      <w:tr w14:paraId="23E31F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jc w:val="center"/>
        </w:trPr>
        <w:tc>
          <w:tcPr>
            <w:tcW w:w="1083" w:type="dxa"/>
            <w:vAlign w:val="center"/>
          </w:tcPr>
          <w:p w14:paraId="2ECEDAEE">
            <w:pPr>
              <w:jc w:val="center"/>
              <w:rPr>
                <w:color w:val="auto"/>
                <w:sz w:val="21"/>
                <w:szCs w:val="21"/>
                <w:highlight w:val="none"/>
              </w:rPr>
            </w:pPr>
            <w:r>
              <w:rPr>
                <w:color w:val="auto"/>
                <w:sz w:val="21"/>
                <w:szCs w:val="21"/>
                <w:highlight w:val="none"/>
              </w:rPr>
              <w:t>职务</w:t>
            </w:r>
          </w:p>
        </w:tc>
        <w:tc>
          <w:tcPr>
            <w:tcW w:w="2340" w:type="dxa"/>
            <w:gridSpan w:val="3"/>
            <w:vAlign w:val="center"/>
          </w:tcPr>
          <w:p w14:paraId="6CF3E85A">
            <w:pPr>
              <w:jc w:val="center"/>
              <w:rPr>
                <w:color w:val="auto"/>
                <w:sz w:val="21"/>
                <w:szCs w:val="21"/>
                <w:highlight w:val="none"/>
              </w:rPr>
            </w:pPr>
          </w:p>
        </w:tc>
        <w:tc>
          <w:tcPr>
            <w:tcW w:w="1893" w:type="dxa"/>
            <w:gridSpan w:val="2"/>
            <w:vAlign w:val="center"/>
          </w:tcPr>
          <w:p w14:paraId="2D3E65B2">
            <w:pPr>
              <w:jc w:val="center"/>
              <w:rPr>
                <w:color w:val="auto"/>
                <w:sz w:val="21"/>
                <w:szCs w:val="21"/>
                <w:highlight w:val="none"/>
              </w:rPr>
            </w:pPr>
            <w:r>
              <w:rPr>
                <w:color w:val="auto"/>
                <w:sz w:val="21"/>
                <w:szCs w:val="21"/>
                <w:highlight w:val="none"/>
              </w:rPr>
              <w:t>职称</w:t>
            </w:r>
          </w:p>
        </w:tc>
        <w:tc>
          <w:tcPr>
            <w:tcW w:w="1585" w:type="dxa"/>
            <w:gridSpan w:val="2"/>
            <w:vAlign w:val="center"/>
          </w:tcPr>
          <w:p w14:paraId="0EDE6825">
            <w:pPr>
              <w:jc w:val="center"/>
              <w:rPr>
                <w:color w:val="auto"/>
                <w:sz w:val="21"/>
                <w:szCs w:val="21"/>
                <w:highlight w:val="none"/>
              </w:rPr>
            </w:pPr>
          </w:p>
        </w:tc>
        <w:tc>
          <w:tcPr>
            <w:tcW w:w="1108" w:type="dxa"/>
            <w:gridSpan w:val="2"/>
            <w:vAlign w:val="center"/>
          </w:tcPr>
          <w:p w14:paraId="12012B64">
            <w:pPr>
              <w:jc w:val="center"/>
              <w:rPr>
                <w:color w:val="auto"/>
                <w:sz w:val="21"/>
                <w:szCs w:val="21"/>
                <w:highlight w:val="none"/>
              </w:rPr>
            </w:pPr>
            <w:r>
              <w:rPr>
                <w:color w:val="auto"/>
                <w:sz w:val="21"/>
                <w:szCs w:val="21"/>
                <w:highlight w:val="none"/>
              </w:rPr>
              <w:t>学历</w:t>
            </w:r>
          </w:p>
        </w:tc>
        <w:tc>
          <w:tcPr>
            <w:tcW w:w="1276" w:type="dxa"/>
            <w:vAlign w:val="center"/>
          </w:tcPr>
          <w:p w14:paraId="6BBDE17D">
            <w:pPr>
              <w:jc w:val="center"/>
              <w:rPr>
                <w:color w:val="auto"/>
                <w:sz w:val="21"/>
                <w:szCs w:val="21"/>
                <w:highlight w:val="none"/>
              </w:rPr>
            </w:pPr>
          </w:p>
        </w:tc>
      </w:tr>
      <w:tr w14:paraId="73836E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3423" w:type="dxa"/>
            <w:gridSpan w:val="4"/>
            <w:vAlign w:val="center"/>
          </w:tcPr>
          <w:p w14:paraId="4DC628C9">
            <w:pPr>
              <w:jc w:val="center"/>
              <w:rPr>
                <w:color w:val="auto"/>
                <w:sz w:val="21"/>
                <w:szCs w:val="21"/>
                <w:highlight w:val="none"/>
              </w:rPr>
            </w:pPr>
            <w:r>
              <w:rPr>
                <w:color w:val="auto"/>
                <w:sz w:val="21"/>
                <w:szCs w:val="21"/>
                <w:highlight w:val="none"/>
              </w:rPr>
              <w:t>参加工作时间</w:t>
            </w:r>
          </w:p>
        </w:tc>
        <w:tc>
          <w:tcPr>
            <w:tcW w:w="1893" w:type="dxa"/>
            <w:gridSpan w:val="2"/>
            <w:vAlign w:val="center"/>
          </w:tcPr>
          <w:p w14:paraId="0B3147BA">
            <w:pPr>
              <w:jc w:val="center"/>
              <w:rPr>
                <w:color w:val="auto"/>
                <w:sz w:val="21"/>
                <w:szCs w:val="21"/>
                <w:highlight w:val="none"/>
              </w:rPr>
            </w:pPr>
          </w:p>
        </w:tc>
        <w:tc>
          <w:tcPr>
            <w:tcW w:w="2693" w:type="dxa"/>
            <w:gridSpan w:val="4"/>
            <w:vAlign w:val="center"/>
          </w:tcPr>
          <w:p w14:paraId="708A8DE1">
            <w:pPr>
              <w:jc w:val="center"/>
              <w:rPr>
                <w:color w:val="auto"/>
                <w:sz w:val="21"/>
                <w:szCs w:val="21"/>
                <w:highlight w:val="none"/>
              </w:rPr>
            </w:pPr>
            <w:r>
              <w:rPr>
                <w:color w:val="auto"/>
                <w:sz w:val="21"/>
                <w:szCs w:val="21"/>
                <w:highlight w:val="none"/>
              </w:rPr>
              <w:t>担任</w:t>
            </w:r>
            <w:r>
              <w:rPr>
                <w:rFonts w:hint="eastAsia"/>
                <w:color w:val="auto"/>
                <w:sz w:val="21"/>
                <w:szCs w:val="21"/>
                <w:highlight w:val="none"/>
              </w:rPr>
              <w:t>技术负责人</w:t>
            </w:r>
            <w:r>
              <w:rPr>
                <w:color w:val="auto"/>
                <w:sz w:val="21"/>
                <w:szCs w:val="21"/>
                <w:highlight w:val="none"/>
              </w:rPr>
              <w:t>年限</w:t>
            </w:r>
          </w:p>
        </w:tc>
        <w:tc>
          <w:tcPr>
            <w:tcW w:w="1276" w:type="dxa"/>
            <w:vAlign w:val="center"/>
          </w:tcPr>
          <w:p w14:paraId="2EAB03E0">
            <w:pPr>
              <w:jc w:val="center"/>
              <w:rPr>
                <w:color w:val="auto"/>
                <w:sz w:val="21"/>
                <w:szCs w:val="21"/>
                <w:highlight w:val="none"/>
              </w:rPr>
            </w:pPr>
          </w:p>
        </w:tc>
      </w:tr>
      <w:tr w14:paraId="1C80BD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9285" w:type="dxa"/>
            <w:gridSpan w:val="11"/>
            <w:vAlign w:val="center"/>
          </w:tcPr>
          <w:p w14:paraId="255F0BA1">
            <w:pPr>
              <w:jc w:val="center"/>
              <w:rPr>
                <w:color w:val="auto"/>
                <w:sz w:val="21"/>
                <w:szCs w:val="21"/>
                <w:highlight w:val="none"/>
              </w:rPr>
            </w:pPr>
            <w:r>
              <w:rPr>
                <w:color w:val="auto"/>
                <w:sz w:val="21"/>
                <w:szCs w:val="21"/>
                <w:highlight w:val="none"/>
              </w:rPr>
              <w:t>在建和已完工程项目情况</w:t>
            </w:r>
          </w:p>
        </w:tc>
      </w:tr>
      <w:tr w14:paraId="2E7A34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00" w:hRule="atLeast"/>
          <w:jc w:val="center"/>
        </w:trPr>
        <w:tc>
          <w:tcPr>
            <w:tcW w:w="1547" w:type="dxa"/>
            <w:gridSpan w:val="2"/>
            <w:vAlign w:val="center"/>
          </w:tcPr>
          <w:p w14:paraId="72557C56">
            <w:pPr>
              <w:jc w:val="center"/>
              <w:rPr>
                <w:color w:val="auto"/>
                <w:sz w:val="21"/>
                <w:szCs w:val="21"/>
                <w:highlight w:val="none"/>
              </w:rPr>
            </w:pPr>
            <w:r>
              <w:rPr>
                <w:color w:val="auto"/>
                <w:sz w:val="21"/>
                <w:szCs w:val="21"/>
                <w:highlight w:val="none"/>
              </w:rPr>
              <w:t>建设单位</w:t>
            </w:r>
          </w:p>
        </w:tc>
        <w:tc>
          <w:tcPr>
            <w:tcW w:w="1548" w:type="dxa"/>
            <w:vAlign w:val="center"/>
          </w:tcPr>
          <w:p w14:paraId="6110DCBF">
            <w:pPr>
              <w:jc w:val="center"/>
              <w:rPr>
                <w:color w:val="auto"/>
                <w:sz w:val="21"/>
                <w:szCs w:val="21"/>
                <w:highlight w:val="none"/>
              </w:rPr>
            </w:pPr>
            <w:r>
              <w:rPr>
                <w:color w:val="auto"/>
                <w:sz w:val="21"/>
                <w:szCs w:val="21"/>
                <w:highlight w:val="none"/>
              </w:rPr>
              <w:t>项目名称</w:t>
            </w:r>
          </w:p>
        </w:tc>
        <w:tc>
          <w:tcPr>
            <w:tcW w:w="1547" w:type="dxa"/>
            <w:gridSpan w:val="2"/>
            <w:vAlign w:val="center"/>
          </w:tcPr>
          <w:p w14:paraId="0FB3A38E">
            <w:pPr>
              <w:jc w:val="center"/>
              <w:rPr>
                <w:color w:val="auto"/>
                <w:sz w:val="21"/>
                <w:szCs w:val="21"/>
                <w:highlight w:val="none"/>
              </w:rPr>
            </w:pPr>
            <w:r>
              <w:rPr>
                <w:color w:val="auto"/>
                <w:sz w:val="21"/>
                <w:szCs w:val="21"/>
                <w:highlight w:val="none"/>
              </w:rPr>
              <w:t>建设规模</w:t>
            </w:r>
          </w:p>
        </w:tc>
        <w:tc>
          <w:tcPr>
            <w:tcW w:w="1548" w:type="dxa"/>
            <w:gridSpan w:val="2"/>
            <w:vAlign w:val="center"/>
          </w:tcPr>
          <w:p w14:paraId="59B6D5F7">
            <w:pPr>
              <w:jc w:val="center"/>
              <w:rPr>
                <w:color w:val="auto"/>
                <w:sz w:val="21"/>
                <w:szCs w:val="21"/>
                <w:highlight w:val="none"/>
              </w:rPr>
            </w:pPr>
            <w:r>
              <w:rPr>
                <w:color w:val="auto"/>
                <w:sz w:val="21"/>
                <w:szCs w:val="21"/>
                <w:highlight w:val="none"/>
              </w:rPr>
              <w:t>开、竣工日期</w:t>
            </w:r>
          </w:p>
        </w:tc>
        <w:tc>
          <w:tcPr>
            <w:tcW w:w="1547" w:type="dxa"/>
            <w:gridSpan w:val="2"/>
            <w:vAlign w:val="center"/>
          </w:tcPr>
          <w:p w14:paraId="003D9A41">
            <w:pPr>
              <w:jc w:val="center"/>
              <w:rPr>
                <w:color w:val="auto"/>
                <w:sz w:val="21"/>
                <w:szCs w:val="21"/>
                <w:highlight w:val="none"/>
              </w:rPr>
            </w:pPr>
            <w:r>
              <w:rPr>
                <w:color w:val="auto"/>
                <w:sz w:val="21"/>
                <w:szCs w:val="21"/>
                <w:highlight w:val="none"/>
              </w:rPr>
              <w:t>在建或已完</w:t>
            </w:r>
          </w:p>
        </w:tc>
        <w:tc>
          <w:tcPr>
            <w:tcW w:w="1548" w:type="dxa"/>
            <w:gridSpan w:val="2"/>
            <w:vAlign w:val="center"/>
          </w:tcPr>
          <w:p w14:paraId="4C5F24F2">
            <w:pPr>
              <w:jc w:val="center"/>
              <w:rPr>
                <w:color w:val="auto"/>
                <w:sz w:val="21"/>
                <w:szCs w:val="21"/>
                <w:highlight w:val="none"/>
              </w:rPr>
            </w:pPr>
            <w:r>
              <w:rPr>
                <w:color w:val="auto"/>
                <w:sz w:val="21"/>
                <w:szCs w:val="21"/>
                <w:highlight w:val="none"/>
              </w:rPr>
              <w:t>工程质量</w:t>
            </w:r>
          </w:p>
        </w:tc>
      </w:tr>
      <w:tr w14:paraId="26E457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4ABAD89F">
            <w:pPr>
              <w:jc w:val="center"/>
              <w:rPr>
                <w:color w:val="auto"/>
                <w:sz w:val="21"/>
                <w:szCs w:val="21"/>
                <w:highlight w:val="none"/>
              </w:rPr>
            </w:pPr>
          </w:p>
        </w:tc>
        <w:tc>
          <w:tcPr>
            <w:tcW w:w="1548" w:type="dxa"/>
            <w:vAlign w:val="center"/>
          </w:tcPr>
          <w:p w14:paraId="730CB37E">
            <w:pPr>
              <w:jc w:val="center"/>
              <w:rPr>
                <w:color w:val="auto"/>
                <w:sz w:val="21"/>
                <w:szCs w:val="21"/>
                <w:highlight w:val="none"/>
              </w:rPr>
            </w:pPr>
          </w:p>
        </w:tc>
        <w:tc>
          <w:tcPr>
            <w:tcW w:w="1547" w:type="dxa"/>
            <w:gridSpan w:val="2"/>
            <w:vAlign w:val="center"/>
          </w:tcPr>
          <w:p w14:paraId="1767C6D1">
            <w:pPr>
              <w:jc w:val="center"/>
              <w:rPr>
                <w:color w:val="auto"/>
                <w:sz w:val="21"/>
                <w:szCs w:val="21"/>
                <w:highlight w:val="none"/>
              </w:rPr>
            </w:pPr>
          </w:p>
        </w:tc>
        <w:tc>
          <w:tcPr>
            <w:tcW w:w="1548" w:type="dxa"/>
            <w:gridSpan w:val="2"/>
            <w:vAlign w:val="center"/>
          </w:tcPr>
          <w:p w14:paraId="5A502195">
            <w:pPr>
              <w:jc w:val="center"/>
              <w:rPr>
                <w:color w:val="auto"/>
                <w:sz w:val="21"/>
                <w:szCs w:val="21"/>
                <w:highlight w:val="none"/>
              </w:rPr>
            </w:pPr>
          </w:p>
        </w:tc>
        <w:tc>
          <w:tcPr>
            <w:tcW w:w="1547" w:type="dxa"/>
            <w:gridSpan w:val="2"/>
            <w:vAlign w:val="center"/>
          </w:tcPr>
          <w:p w14:paraId="374EF1AE">
            <w:pPr>
              <w:jc w:val="center"/>
              <w:rPr>
                <w:color w:val="auto"/>
                <w:sz w:val="21"/>
                <w:szCs w:val="21"/>
                <w:highlight w:val="none"/>
              </w:rPr>
            </w:pPr>
          </w:p>
        </w:tc>
        <w:tc>
          <w:tcPr>
            <w:tcW w:w="1548" w:type="dxa"/>
            <w:gridSpan w:val="2"/>
            <w:vAlign w:val="center"/>
          </w:tcPr>
          <w:p w14:paraId="73A447AB">
            <w:pPr>
              <w:jc w:val="center"/>
              <w:rPr>
                <w:color w:val="auto"/>
                <w:sz w:val="21"/>
                <w:szCs w:val="21"/>
                <w:highlight w:val="none"/>
              </w:rPr>
            </w:pPr>
          </w:p>
        </w:tc>
      </w:tr>
      <w:tr w14:paraId="1AAFB0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41" w:hRule="atLeast"/>
          <w:jc w:val="center"/>
        </w:trPr>
        <w:tc>
          <w:tcPr>
            <w:tcW w:w="1547" w:type="dxa"/>
            <w:gridSpan w:val="2"/>
            <w:vAlign w:val="center"/>
          </w:tcPr>
          <w:p w14:paraId="2C696AE6">
            <w:pPr>
              <w:jc w:val="center"/>
              <w:rPr>
                <w:color w:val="auto"/>
                <w:sz w:val="21"/>
                <w:szCs w:val="21"/>
                <w:highlight w:val="none"/>
              </w:rPr>
            </w:pPr>
          </w:p>
        </w:tc>
        <w:tc>
          <w:tcPr>
            <w:tcW w:w="1548" w:type="dxa"/>
            <w:vAlign w:val="center"/>
          </w:tcPr>
          <w:p w14:paraId="55779A52">
            <w:pPr>
              <w:jc w:val="center"/>
              <w:rPr>
                <w:color w:val="auto"/>
                <w:sz w:val="21"/>
                <w:szCs w:val="21"/>
                <w:highlight w:val="none"/>
              </w:rPr>
            </w:pPr>
          </w:p>
        </w:tc>
        <w:tc>
          <w:tcPr>
            <w:tcW w:w="1547" w:type="dxa"/>
            <w:gridSpan w:val="2"/>
            <w:vAlign w:val="center"/>
          </w:tcPr>
          <w:p w14:paraId="1B8260E2">
            <w:pPr>
              <w:jc w:val="center"/>
              <w:rPr>
                <w:color w:val="auto"/>
                <w:sz w:val="21"/>
                <w:szCs w:val="21"/>
                <w:highlight w:val="none"/>
              </w:rPr>
            </w:pPr>
          </w:p>
        </w:tc>
        <w:tc>
          <w:tcPr>
            <w:tcW w:w="1548" w:type="dxa"/>
            <w:gridSpan w:val="2"/>
            <w:vAlign w:val="center"/>
          </w:tcPr>
          <w:p w14:paraId="097BBDC2">
            <w:pPr>
              <w:jc w:val="center"/>
              <w:rPr>
                <w:color w:val="auto"/>
                <w:sz w:val="21"/>
                <w:szCs w:val="21"/>
                <w:highlight w:val="none"/>
              </w:rPr>
            </w:pPr>
          </w:p>
        </w:tc>
        <w:tc>
          <w:tcPr>
            <w:tcW w:w="1547" w:type="dxa"/>
            <w:gridSpan w:val="2"/>
            <w:vAlign w:val="center"/>
          </w:tcPr>
          <w:p w14:paraId="2395C8F9">
            <w:pPr>
              <w:jc w:val="center"/>
              <w:rPr>
                <w:color w:val="auto"/>
                <w:sz w:val="21"/>
                <w:szCs w:val="21"/>
                <w:highlight w:val="none"/>
              </w:rPr>
            </w:pPr>
          </w:p>
        </w:tc>
        <w:tc>
          <w:tcPr>
            <w:tcW w:w="1548" w:type="dxa"/>
            <w:gridSpan w:val="2"/>
            <w:vAlign w:val="center"/>
          </w:tcPr>
          <w:p w14:paraId="78BA2F1B">
            <w:pPr>
              <w:jc w:val="center"/>
              <w:rPr>
                <w:color w:val="auto"/>
                <w:sz w:val="21"/>
                <w:szCs w:val="21"/>
                <w:highlight w:val="none"/>
              </w:rPr>
            </w:pPr>
          </w:p>
        </w:tc>
      </w:tr>
      <w:tr w14:paraId="6C5A2E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066842E4">
            <w:pPr>
              <w:jc w:val="center"/>
              <w:rPr>
                <w:color w:val="auto"/>
                <w:sz w:val="21"/>
                <w:szCs w:val="21"/>
                <w:highlight w:val="none"/>
              </w:rPr>
            </w:pPr>
          </w:p>
        </w:tc>
        <w:tc>
          <w:tcPr>
            <w:tcW w:w="1548" w:type="dxa"/>
            <w:vAlign w:val="center"/>
          </w:tcPr>
          <w:p w14:paraId="5160C9B8">
            <w:pPr>
              <w:jc w:val="center"/>
              <w:rPr>
                <w:color w:val="auto"/>
                <w:sz w:val="21"/>
                <w:szCs w:val="21"/>
                <w:highlight w:val="none"/>
              </w:rPr>
            </w:pPr>
          </w:p>
        </w:tc>
        <w:tc>
          <w:tcPr>
            <w:tcW w:w="1547" w:type="dxa"/>
            <w:gridSpan w:val="2"/>
            <w:vAlign w:val="center"/>
          </w:tcPr>
          <w:p w14:paraId="24E548A2">
            <w:pPr>
              <w:jc w:val="center"/>
              <w:rPr>
                <w:color w:val="auto"/>
                <w:sz w:val="21"/>
                <w:szCs w:val="21"/>
                <w:highlight w:val="none"/>
              </w:rPr>
            </w:pPr>
          </w:p>
        </w:tc>
        <w:tc>
          <w:tcPr>
            <w:tcW w:w="1548" w:type="dxa"/>
            <w:gridSpan w:val="2"/>
            <w:vAlign w:val="center"/>
          </w:tcPr>
          <w:p w14:paraId="65334386">
            <w:pPr>
              <w:jc w:val="center"/>
              <w:rPr>
                <w:color w:val="auto"/>
                <w:sz w:val="21"/>
                <w:szCs w:val="21"/>
                <w:highlight w:val="none"/>
              </w:rPr>
            </w:pPr>
          </w:p>
        </w:tc>
        <w:tc>
          <w:tcPr>
            <w:tcW w:w="1547" w:type="dxa"/>
            <w:gridSpan w:val="2"/>
            <w:vAlign w:val="center"/>
          </w:tcPr>
          <w:p w14:paraId="0D22B88C">
            <w:pPr>
              <w:jc w:val="center"/>
              <w:rPr>
                <w:color w:val="auto"/>
                <w:sz w:val="21"/>
                <w:szCs w:val="21"/>
                <w:highlight w:val="none"/>
              </w:rPr>
            </w:pPr>
          </w:p>
        </w:tc>
        <w:tc>
          <w:tcPr>
            <w:tcW w:w="1548" w:type="dxa"/>
            <w:gridSpan w:val="2"/>
            <w:vAlign w:val="center"/>
          </w:tcPr>
          <w:p w14:paraId="7B6525C2">
            <w:pPr>
              <w:jc w:val="center"/>
              <w:rPr>
                <w:color w:val="auto"/>
                <w:sz w:val="21"/>
                <w:szCs w:val="21"/>
                <w:highlight w:val="none"/>
              </w:rPr>
            </w:pPr>
          </w:p>
        </w:tc>
      </w:tr>
      <w:tr w14:paraId="55C1B4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jc w:val="center"/>
        </w:trPr>
        <w:tc>
          <w:tcPr>
            <w:tcW w:w="1547" w:type="dxa"/>
            <w:gridSpan w:val="2"/>
            <w:vAlign w:val="center"/>
          </w:tcPr>
          <w:p w14:paraId="45910170">
            <w:pPr>
              <w:jc w:val="center"/>
              <w:rPr>
                <w:color w:val="auto"/>
                <w:sz w:val="21"/>
                <w:szCs w:val="21"/>
                <w:highlight w:val="none"/>
              </w:rPr>
            </w:pPr>
          </w:p>
        </w:tc>
        <w:tc>
          <w:tcPr>
            <w:tcW w:w="1548" w:type="dxa"/>
            <w:vAlign w:val="center"/>
          </w:tcPr>
          <w:p w14:paraId="1D69A9F9">
            <w:pPr>
              <w:jc w:val="center"/>
              <w:rPr>
                <w:color w:val="auto"/>
                <w:sz w:val="21"/>
                <w:szCs w:val="21"/>
                <w:highlight w:val="none"/>
              </w:rPr>
            </w:pPr>
          </w:p>
        </w:tc>
        <w:tc>
          <w:tcPr>
            <w:tcW w:w="1547" w:type="dxa"/>
            <w:gridSpan w:val="2"/>
            <w:vAlign w:val="center"/>
          </w:tcPr>
          <w:p w14:paraId="17F281C4">
            <w:pPr>
              <w:jc w:val="center"/>
              <w:rPr>
                <w:color w:val="auto"/>
                <w:sz w:val="21"/>
                <w:szCs w:val="21"/>
                <w:highlight w:val="none"/>
              </w:rPr>
            </w:pPr>
          </w:p>
        </w:tc>
        <w:tc>
          <w:tcPr>
            <w:tcW w:w="1548" w:type="dxa"/>
            <w:gridSpan w:val="2"/>
            <w:vAlign w:val="center"/>
          </w:tcPr>
          <w:p w14:paraId="48FC696A">
            <w:pPr>
              <w:jc w:val="center"/>
              <w:rPr>
                <w:color w:val="auto"/>
                <w:sz w:val="21"/>
                <w:szCs w:val="21"/>
                <w:highlight w:val="none"/>
              </w:rPr>
            </w:pPr>
          </w:p>
        </w:tc>
        <w:tc>
          <w:tcPr>
            <w:tcW w:w="1547" w:type="dxa"/>
            <w:gridSpan w:val="2"/>
            <w:vAlign w:val="center"/>
          </w:tcPr>
          <w:p w14:paraId="43FFAACD">
            <w:pPr>
              <w:jc w:val="center"/>
              <w:rPr>
                <w:color w:val="auto"/>
                <w:sz w:val="21"/>
                <w:szCs w:val="21"/>
                <w:highlight w:val="none"/>
              </w:rPr>
            </w:pPr>
          </w:p>
        </w:tc>
        <w:tc>
          <w:tcPr>
            <w:tcW w:w="1548" w:type="dxa"/>
            <w:gridSpan w:val="2"/>
            <w:vAlign w:val="center"/>
          </w:tcPr>
          <w:p w14:paraId="3FCB4F2E">
            <w:pPr>
              <w:jc w:val="center"/>
              <w:rPr>
                <w:color w:val="auto"/>
                <w:sz w:val="21"/>
                <w:szCs w:val="21"/>
                <w:highlight w:val="none"/>
              </w:rPr>
            </w:pPr>
          </w:p>
        </w:tc>
      </w:tr>
    </w:tbl>
    <w:p w14:paraId="4CB10EB2">
      <w:pPr>
        <w:spacing w:line="360" w:lineRule="auto"/>
        <w:rPr>
          <w:color w:val="auto"/>
          <w:sz w:val="21"/>
          <w:szCs w:val="22"/>
          <w:highlight w:val="none"/>
        </w:rPr>
      </w:pPr>
    </w:p>
    <w:p w14:paraId="20CC7E72">
      <w:pPr>
        <w:spacing w:line="360" w:lineRule="auto"/>
        <w:rPr>
          <w:rFonts w:eastAsia="楷体_GB2312"/>
          <w:color w:val="auto"/>
          <w:sz w:val="21"/>
          <w:szCs w:val="21"/>
          <w:highlight w:val="none"/>
        </w:rPr>
      </w:pPr>
      <w:r>
        <w:rPr>
          <w:rFonts w:eastAsia="楷体_GB2312"/>
          <w:color w:val="auto"/>
          <w:sz w:val="21"/>
          <w:szCs w:val="21"/>
          <w:highlight w:val="none"/>
        </w:rPr>
        <w:t>备注：</w:t>
      </w:r>
    </w:p>
    <w:p w14:paraId="2403299A">
      <w:pPr>
        <w:spacing w:line="360" w:lineRule="auto"/>
        <w:ind w:firstLine="420" w:firstLineChars="200"/>
        <w:rPr>
          <w:rFonts w:eastAsia="楷体_GB2312"/>
          <w:color w:val="auto"/>
          <w:sz w:val="21"/>
          <w:szCs w:val="21"/>
          <w:highlight w:val="none"/>
        </w:rPr>
      </w:pPr>
      <w:r>
        <w:rPr>
          <w:rFonts w:eastAsia="楷体_GB2312"/>
          <w:color w:val="auto"/>
          <w:sz w:val="21"/>
          <w:szCs w:val="21"/>
          <w:highlight w:val="none"/>
        </w:rPr>
        <w:t>1、</w:t>
      </w:r>
      <w:r>
        <w:rPr>
          <w:rFonts w:hint="eastAsia" w:eastAsia="楷体_GB2312"/>
          <w:color w:val="auto"/>
          <w:sz w:val="21"/>
          <w:szCs w:val="21"/>
          <w:highlight w:val="none"/>
          <w:lang w:eastAsia="zh-CN"/>
        </w:rPr>
        <w:t>必须</w:t>
      </w:r>
      <w:r>
        <w:rPr>
          <w:rFonts w:hint="eastAsia" w:eastAsia="楷体_GB2312"/>
          <w:color w:val="auto"/>
          <w:sz w:val="21"/>
          <w:szCs w:val="21"/>
          <w:highlight w:val="none"/>
        </w:rPr>
        <w:t>附</w:t>
      </w:r>
      <w:r>
        <w:rPr>
          <w:rFonts w:hint="eastAsia" w:eastAsia="楷体_GB2312"/>
          <w:color w:val="auto"/>
          <w:sz w:val="21"/>
          <w:szCs w:val="21"/>
          <w:highlight w:val="none"/>
          <w:lang w:eastAsia="zh-CN"/>
        </w:rPr>
        <w:t>上</w:t>
      </w:r>
      <w:r>
        <w:rPr>
          <w:rFonts w:hint="eastAsia" w:eastAsia="楷体_GB2312"/>
          <w:color w:val="auto"/>
          <w:sz w:val="21"/>
          <w:szCs w:val="21"/>
          <w:highlight w:val="none"/>
        </w:rPr>
        <w:t>技术负责人资格证和已</w:t>
      </w:r>
      <w:r>
        <w:rPr>
          <w:rFonts w:hint="eastAsia" w:eastAsia="楷体_GB2312"/>
          <w:color w:val="auto"/>
          <w:sz w:val="21"/>
          <w:szCs w:val="21"/>
          <w:highlight w:val="none"/>
          <w:lang w:eastAsia="zh-CN"/>
        </w:rPr>
        <w:t>完成</w:t>
      </w:r>
      <w:r>
        <w:rPr>
          <w:rFonts w:hint="eastAsia" w:eastAsia="楷体_GB2312"/>
          <w:color w:val="auto"/>
          <w:sz w:val="21"/>
          <w:szCs w:val="21"/>
          <w:highlight w:val="none"/>
        </w:rPr>
        <w:t>工程</w:t>
      </w:r>
      <w:r>
        <w:rPr>
          <w:rFonts w:eastAsia="楷体_GB2312"/>
          <w:color w:val="auto"/>
          <w:sz w:val="21"/>
          <w:szCs w:val="21"/>
          <w:highlight w:val="none"/>
        </w:rPr>
        <w:t>中标通知书</w:t>
      </w:r>
      <w:r>
        <w:rPr>
          <w:rFonts w:hint="eastAsia" w:eastAsia="楷体_GB2312"/>
          <w:color w:val="auto"/>
          <w:sz w:val="21"/>
          <w:szCs w:val="21"/>
          <w:highlight w:val="none"/>
        </w:rPr>
        <w:t>（如有）、</w:t>
      </w:r>
      <w:r>
        <w:rPr>
          <w:rFonts w:eastAsia="楷体_GB2312"/>
          <w:color w:val="auto"/>
          <w:sz w:val="21"/>
          <w:szCs w:val="21"/>
          <w:highlight w:val="none"/>
        </w:rPr>
        <w:t>工程合同协议书</w:t>
      </w:r>
      <w:r>
        <w:rPr>
          <w:rFonts w:hint="eastAsia" w:eastAsia="楷体_GB2312"/>
          <w:color w:val="auto"/>
          <w:sz w:val="21"/>
          <w:szCs w:val="21"/>
          <w:highlight w:val="none"/>
        </w:rPr>
        <w:t>的复印件，以及磋商单位认为需要增加的其他证明材料复印件，以上复印件均须加盖磋商</w:t>
      </w:r>
      <w:r>
        <w:rPr>
          <w:rFonts w:hint="eastAsia" w:eastAsia="楷体_GB2312"/>
          <w:color w:val="auto"/>
          <w:sz w:val="21"/>
          <w:szCs w:val="21"/>
          <w:highlight w:val="none"/>
          <w:lang w:eastAsia="zh-CN"/>
        </w:rPr>
        <w:t>单位</w:t>
      </w:r>
      <w:r>
        <w:rPr>
          <w:rFonts w:hint="eastAsia" w:eastAsia="楷体_GB2312"/>
          <w:color w:val="auto"/>
          <w:sz w:val="21"/>
          <w:szCs w:val="21"/>
          <w:highlight w:val="none"/>
        </w:rPr>
        <w:t>公章。</w:t>
      </w:r>
    </w:p>
    <w:p w14:paraId="370ED0CF">
      <w:pPr>
        <w:spacing w:line="360" w:lineRule="auto"/>
        <w:ind w:firstLine="420" w:firstLineChars="200"/>
        <w:rPr>
          <w:rFonts w:eastAsia="楷体_GB2312"/>
          <w:color w:val="auto"/>
          <w:sz w:val="21"/>
          <w:szCs w:val="21"/>
          <w:highlight w:val="none"/>
        </w:rPr>
      </w:pPr>
      <w:r>
        <w:rPr>
          <w:rFonts w:hint="eastAsia" w:eastAsia="楷体_GB2312"/>
          <w:color w:val="auto"/>
          <w:sz w:val="21"/>
          <w:szCs w:val="21"/>
          <w:highlight w:val="none"/>
        </w:rPr>
        <w:t>2、在建工程和该项目经理在磋商单位以外的其他单位完成的工程项目，其相关证明材料不需提供复印件。</w:t>
      </w:r>
    </w:p>
    <w:p w14:paraId="0B448CCE">
      <w:pPr>
        <w:rPr>
          <w:color w:val="auto"/>
          <w:sz w:val="21"/>
          <w:szCs w:val="21"/>
          <w:highlight w:val="none"/>
        </w:rPr>
      </w:pPr>
    </w:p>
    <w:p w14:paraId="5EB182CF">
      <w:pPr>
        <w:rPr>
          <w:color w:val="auto"/>
          <w:sz w:val="21"/>
          <w:szCs w:val="21"/>
          <w:highlight w:val="none"/>
        </w:rPr>
      </w:pPr>
    </w:p>
    <w:p w14:paraId="756EE4EA">
      <w:pPr>
        <w:pStyle w:val="29"/>
        <w:spacing w:line="360" w:lineRule="auto"/>
        <w:rPr>
          <w:rFonts w:ascii="宋体" w:hAnsi="宋体"/>
          <w:b/>
          <w:color w:val="auto"/>
          <w:sz w:val="32"/>
          <w:szCs w:val="32"/>
          <w:highlight w:val="none"/>
        </w:rPr>
      </w:pPr>
    </w:p>
    <w:p w14:paraId="7DD0BECB">
      <w:pPr>
        <w:pStyle w:val="29"/>
        <w:spacing w:line="360" w:lineRule="auto"/>
        <w:jc w:val="center"/>
        <w:rPr>
          <w:rFonts w:ascii="宋体" w:hAnsi="宋体"/>
          <w:b/>
          <w:color w:val="auto"/>
          <w:sz w:val="32"/>
          <w:szCs w:val="32"/>
          <w:highlight w:val="none"/>
        </w:rPr>
      </w:pPr>
    </w:p>
    <w:p w14:paraId="5424D02F">
      <w:pPr>
        <w:pStyle w:val="30"/>
        <w:rPr>
          <w:rFonts w:ascii="宋体" w:hAnsi="宋体"/>
          <w:b/>
          <w:color w:val="auto"/>
          <w:sz w:val="32"/>
          <w:szCs w:val="32"/>
          <w:highlight w:val="none"/>
        </w:rPr>
      </w:pPr>
    </w:p>
    <w:p w14:paraId="7D79B6F2">
      <w:pPr>
        <w:pStyle w:val="29"/>
        <w:rPr>
          <w:rFonts w:ascii="宋体" w:hAnsi="宋体"/>
          <w:b/>
          <w:color w:val="auto"/>
          <w:sz w:val="32"/>
          <w:szCs w:val="32"/>
          <w:highlight w:val="none"/>
        </w:rPr>
      </w:pPr>
    </w:p>
    <w:p w14:paraId="1D7DF70B">
      <w:pPr>
        <w:pStyle w:val="30"/>
        <w:rPr>
          <w:rFonts w:ascii="宋体" w:hAnsi="宋体"/>
          <w:b/>
          <w:color w:val="auto"/>
          <w:sz w:val="32"/>
          <w:szCs w:val="32"/>
          <w:highlight w:val="none"/>
        </w:rPr>
      </w:pPr>
    </w:p>
    <w:p w14:paraId="2D4B4177">
      <w:pPr>
        <w:pStyle w:val="29"/>
        <w:rPr>
          <w:rFonts w:ascii="宋体" w:hAnsi="宋体"/>
          <w:b/>
          <w:color w:val="auto"/>
          <w:sz w:val="32"/>
          <w:szCs w:val="32"/>
          <w:highlight w:val="none"/>
        </w:rPr>
      </w:pPr>
    </w:p>
    <w:p w14:paraId="44973524">
      <w:pPr>
        <w:pStyle w:val="30"/>
        <w:rPr>
          <w:rFonts w:ascii="宋体" w:hAnsi="宋体"/>
          <w:b/>
          <w:color w:val="auto"/>
          <w:sz w:val="32"/>
          <w:szCs w:val="32"/>
          <w:highlight w:val="none"/>
        </w:rPr>
      </w:pPr>
    </w:p>
    <w:p w14:paraId="27797368">
      <w:pPr>
        <w:pStyle w:val="29"/>
        <w:rPr>
          <w:rFonts w:ascii="宋体" w:hAnsi="宋体"/>
          <w:b/>
          <w:color w:val="auto"/>
          <w:sz w:val="32"/>
          <w:szCs w:val="32"/>
          <w:highlight w:val="none"/>
        </w:rPr>
      </w:pPr>
    </w:p>
    <w:p w14:paraId="09B92C7D">
      <w:pPr>
        <w:pStyle w:val="30"/>
        <w:rPr>
          <w:color w:val="auto"/>
          <w:highlight w:val="none"/>
        </w:rPr>
      </w:pPr>
    </w:p>
    <w:p w14:paraId="528F5624">
      <w:pPr>
        <w:pStyle w:val="29"/>
        <w:rPr>
          <w:rFonts w:ascii="宋体" w:hAnsi="宋体"/>
          <w:b/>
          <w:color w:val="auto"/>
          <w:sz w:val="28"/>
          <w:szCs w:val="28"/>
          <w:highlight w:val="none"/>
        </w:rPr>
      </w:pPr>
    </w:p>
    <w:p w14:paraId="2C7C81DE">
      <w:pPr>
        <w:pStyle w:val="29"/>
        <w:rPr>
          <w:rFonts w:ascii="宋体" w:hAnsi="宋体"/>
          <w:b/>
          <w:color w:val="auto"/>
          <w:sz w:val="28"/>
          <w:szCs w:val="28"/>
          <w:highlight w:val="none"/>
        </w:rPr>
      </w:pPr>
    </w:p>
    <w:p w14:paraId="3834796F">
      <w:pPr>
        <w:pStyle w:val="30"/>
        <w:rPr>
          <w:color w:val="auto"/>
          <w:highlight w:val="none"/>
        </w:rPr>
      </w:pPr>
    </w:p>
    <w:p w14:paraId="5E0CE8A9">
      <w:pPr>
        <w:pStyle w:val="9"/>
        <w:rPr>
          <w:color w:val="auto"/>
          <w:highlight w:val="none"/>
        </w:rPr>
      </w:pPr>
    </w:p>
    <w:p w14:paraId="6383FB57">
      <w:pPr>
        <w:spacing w:line="360" w:lineRule="auto"/>
        <w:jc w:val="center"/>
        <w:outlineLvl w:val="0"/>
        <w:rPr>
          <w:rFonts w:ascii="宋体" w:hAnsi="宋体"/>
          <w:b/>
          <w:color w:val="auto"/>
          <w:sz w:val="36"/>
          <w:highlight w:val="none"/>
        </w:rPr>
      </w:pPr>
      <w:bookmarkStart w:id="137" w:name="_Toc26801"/>
      <w:r>
        <w:rPr>
          <w:rFonts w:ascii="宋体" w:hAnsi="宋体"/>
          <w:b/>
          <w:color w:val="auto"/>
          <w:sz w:val="32"/>
          <w:szCs w:val="32"/>
          <w:highlight w:val="none"/>
        </w:rPr>
        <w:t xml:space="preserve">第五章  </w:t>
      </w:r>
      <w:r>
        <w:rPr>
          <w:rFonts w:hint="eastAsia" w:ascii="宋体" w:hAnsi="宋体"/>
          <w:b/>
          <w:color w:val="auto"/>
          <w:sz w:val="32"/>
          <w:szCs w:val="32"/>
          <w:highlight w:val="none"/>
        </w:rPr>
        <w:t>合同格式</w:t>
      </w:r>
      <w:bookmarkEnd w:id="137"/>
    </w:p>
    <w:p w14:paraId="00654C18">
      <w:pPr>
        <w:spacing w:line="360" w:lineRule="auto"/>
        <w:jc w:val="center"/>
        <w:rPr>
          <w:rFonts w:ascii="宋体" w:hAnsi="宋体"/>
          <w:color w:val="auto"/>
          <w:highlight w:val="none"/>
        </w:rPr>
      </w:pPr>
    </w:p>
    <w:p w14:paraId="62D5398F">
      <w:pPr>
        <w:pStyle w:val="2"/>
        <w:jc w:val="center"/>
        <w:rPr>
          <w:color w:val="auto"/>
          <w:highlight w:val="none"/>
        </w:rPr>
      </w:pPr>
      <w:bookmarkStart w:id="138" w:name="_Toc351203480"/>
      <w:bookmarkStart w:id="139" w:name="_Toc373478199"/>
      <w:bookmarkStart w:id="140" w:name="_Toc373227552"/>
      <w:bookmarkStart w:id="141" w:name="_Toc724920571"/>
      <w:bookmarkStart w:id="142" w:name="_Toc1756478213"/>
      <w:bookmarkStart w:id="143" w:name="_Toc78449777"/>
      <w:bookmarkStart w:id="144" w:name="_Toc296503025"/>
      <w:bookmarkStart w:id="145" w:name="_Toc389065255"/>
      <w:bookmarkStart w:id="146" w:name="_Toc407135191"/>
      <w:bookmarkStart w:id="147" w:name="_Toc296890982"/>
      <w:r>
        <w:rPr>
          <w:rFonts w:hint="eastAsia" w:cs="黑体"/>
          <w:color w:val="auto"/>
          <w:highlight w:val="none"/>
        </w:rPr>
        <w:t>第一部分</w:t>
      </w:r>
      <w:r>
        <w:rPr>
          <w:color w:val="auto"/>
          <w:highlight w:val="none"/>
        </w:rPr>
        <w:t xml:space="preserve"> </w:t>
      </w:r>
      <w:r>
        <w:rPr>
          <w:rFonts w:hint="eastAsia" w:cs="黑体"/>
          <w:color w:val="auto"/>
          <w:highlight w:val="none"/>
        </w:rPr>
        <w:t>合同协议书</w:t>
      </w:r>
      <w:bookmarkEnd w:id="138"/>
      <w:bookmarkEnd w:id="139"/>
      <w:bookmarkEnd w:id="140"/>
      <w:bookmarkEnd w:id="141"/>
      <w:bookmarkEnd w:id="142"/>
      <w:bookmarkEnd w:id="143"/>
      <w:bookmarkEnd w:id="144"/>
      <w:bookmarkEnd w:id="145"/>
      <w:bookmarkEnd w:id="146"/>
      <w:bookmarkEnd w:id="147"/>
    </w:p>
    <w:p w14:paraId="6D933411">
      <w:pPr>
        <w:spacing w:line="360" w:lineRule="auto"/>
        <w:rPr>
          <w:color w:val="auto"/>
          <w:highlight w:val="none"/>
          <w:u w:val="single"/>
        </w:rPr>
      </w:pPr>
      <w:r>
        <w:rPr>
          <w:rFonts w:hint="eastAsia" w:hAnsi="宋体" w:cs="宋体"/>
          <w:color w:val="auto"/>
          <w:highlight w:val="none"/>
        </w:rPr>
        <w:t>发包人（全称）：</w:t>
      </w:r>
      <w:r>
        <w:rPr>
          <w:rFonts w:hAnsi="宋体"/>
          <w:color w:val="auto"/>
          <w:highlight w:val="none"/>
          <w:u w:val="single"/>
        </w:rPr>
        <w:t xml:space="preserve">                              </w:t>
      </w:r>
    </w:p>
    <w:p w14:paraId="1E517227">
      <w:pPr>
        <w:spacing w:line="360" w:lineRule="auto"/>
        <w:rPr>
          <w:color w:val="auto"/>
          <w:highlight w:val="none"/>
          <w:u w:val="single"/>
        </w:rPr>
      </w:pPr>
      <w:r>
        <w:rPr>
          <w:rFonts w:hint="eastAsia" w:hAnsi="宋体" w:cs="宋体"/>
          <w:color w:val="auto"/>
          <w:highlight w:val="none"/>
        </w:rPr>
        <w:t>承包人（全称）：</w:t>
      </w:r>
      <w:r>
        <w:rPr>
          <w:rFonts w:hAnsi="宋体"/>
          <w:color w:val="auto"/>
          <w:highlight w:val="none"/>
          <w:u w:val="single"/>
        </w:rPr>
        <w:t xml:space="preserve">                              </w:t>
      </w:r>
    </w:p>
    <w:p w14:paraId="244B4B8E">
      <w:pPr>
        <w:spacing w:line="360" w:lineRule="auto"/>
        <w:ind w:firstLine="400" w:firstLineChars="200"/>
        <w:rPr>
          <w:rFonts w:hAnsi="宋体"/>
          <w:color w:val="auto"/>
          <w:highlight w:val="none"/>
        </w:rPr>
      </w:pPr>
      <w:r>
        <w:rPr>
          <w:rFonts w:hint="eastAsia" w:hAnsi="宋体" w:cs="宋体"/>
          <w:color w:val="auto"/>
          <w:highlight w:val="none"/>
        </w:rPr>
        <w:t>根据《中华人民共和国民法典》、《中华人民共和国建筑法》及有关法律规定，遵循平等、自愿、公平和诚实信用的原则，双方就</w:t>
      </w:r>
      <w:r>
        <w:rPr>
          <w:color w:val="auto"/>
          <w:highlight w:val="none"/>
          <w:u w:val="single"/>
        </w:rPr>
        <w:t xml:space="preserve"> </w:t>
      </w:r>
      <w:r>
        <w:rPr>
          <w:rFonts w:hint="eastAsia"/>
          <w:color w:val="auto"/>
          <w:sz w:val="21"/>
          <w:szCs w:val="21"/>
          <w:highlight w:val="none"/>
          <w:u w:val="single"/>
          <w:lang w:eastAsia="zh-CN"/>
        </w:rPr>
        <w:t>天等县向都镇定明村祥定屯水库美丽移民村工程</w:t>
      </w:r>
      <w:r>
        <w:rPr>
          <w:rFonts w:hint="eastAsia"/>
          <w:color w:val="auto"/>
          <w:sz w:val="21"/>
          <w:szCs w:val="21"/>
          <w:highlight w:val="none"/>
          <w:u w:val="single"/>
          <w:lang w:val="en-US" w:eastAsia="zh-CN"/>
        </w:rPr>
        <w:t xml:space="preserve"> </w:t>
      </w:r>
      <w:r>
        <w:rPr>
          <w:rFonts w:hint="eastAsia" w:hAnsi="宋体" w:cs="宋体"/>
          <w:color w:val="auto"/>
          <w:highlight w:val="none"/>
        </w:rPr>
        <w:t>施工及有关事项协商一致，共同达成如下协议：</w:t>
      </w:r>
      <w:bookmarkStart w:id="148" w:name="_Toc351203481"/>
    </w:p>
    <w:p w14:paraId="602267CD">
      <w:pPr>
        <w:spacing w:line="360" w:lineRule="auto"/>
        <w:ind w:firstLine="402" w:firstLineChars="200"/>
        <w:outlineLvl w:val="0"/>
        <w:rPr>
          <w:b/>
          <w:bCs/>
          <w:color w:val="auto"/>
          <w:highlight w:val="none"/>
        </w:rPr>
      </w:pPr>
      <w:r>
        <w:rPr>
          <w:rFonts w:hint="eastAsia" w:hAnsi="宋体" w:cs="宋体"/>
          <w:b/>
          <w:bCs/>
          <w:color w:val="auto"/>
          <w:highlight w:val="none"/>
        </w:rPr>
        <w:t>一、工程概况</w:t>
      </w:r>
      <w:bookmarkEnd w:id="148"/>
    </w:p>
    <w:p w14:paraId="01CAFC1D">
      <w:pPr>
        <w:spacing w:line="360" w:lineRule="auto"/>
        <w:ind w:firstLine="392" w:firstLineChars="196"/>
        <w:rPr>
          <w:color w:val="auto"/>
          <w:highlight w:val="none"/>
          <w:u w:val="single"/>
        </w:rPr>
      </w:pPr>
      <w:r>
        <w:rPr>
          <w:color w:val="auto"/>
          <w:highlight w:val="none"/>
        </w:rPr>
        <w:t xml:space="preserve">1. </w:t>
      </w:r>
      <w:r>
        <w:rPr>
          <w:rFonts w:hint="eastAsia" w:hAnsi="宋体" w:cs="宋体"/>
          <w:color w:val="auto"/>
          <w:highlight w:val="none"/>
        </w:rPr>
        <w:t>工程名称：</w:t>
      </w:r>
      <w:r>
        <w:rPr>
          <w:color w:val="auto"/>
          <w:highlight w:val="none"/>
          <w:u w:val="single"/>
        </w:rPr>
        <w:t xml:space="preserve"> </w:t>
      </w:r>
      <w:r>
        <w:rPr>
          <w:rFonts w:hint="eastAsia"/>
          <w:color w:val="auto"/>
          <w:sz w:val="21"/>
          <w:szCs w:val="21"/>
          <w:highlight w:val="none"/>
          <w:u w:val="single"/>
          <w:lang w:eastAsia="zh-CN"/>
        </w:rPr>
        <w:t>天等县向都镇定明村祥定屯水库美丽移民村工程</w:t>
      </w:r>
      <w:r>
        <w:rPr>
          <w:rFonts w:hint="eastAsia"/>
          <w:color w:val="auto"/>
          <w:sz w:val="21"/>
          <w:szCs w:val="21"/>
          <w:highlight w:val="none"/>
          <w:u w:val="single"/>
          <w:lang w:val="en-US" w:eastAsia="zh-CN"/>
        </w:rPr>
        <w:t xml:space="preserve"> </w:t>
      </w:r>
      <w:r>
        <w:rPr>
          <w:rFonts w:hint="eastAsia" w:hAnsi="宋体" w:cs="宋体"/>
          <w:color w:val="auto"/>
          <w:highlight w:val="none"/>
        </w:rPr>
        <w:t>。</w:t>
      </w:r>
    </w:p>
    <w:p w14:paraId="4D4B5730">
      <w:pPr>
        <w:spacing w:line="360" w:lineRule="auto"/>
        <w:ind w:firstLine="392" w:firstLineChars="196"/>
        <w:rPr>
          <w:color w:val="auto"/>
          <w:highlight w:val="none"/>
        </w:rPr>
      </w:pPr>
      <w:r>
        <w:rPr>
          <w:color w:val="auto"/>
          <w:highlight w:val="none"/>
        </w:rPr>
        <w:t xml:space="preserve">2. </w:t>
      </w:r>
      <w:r>
        <w:rPr>
          <w:rFonts w:hint="eastAsia" w:hAnsi="宋体" w:cs="宋体"/>
          <w:color w:val="auto"/>
          <w:highlight w:val="none"/>
        </w:rPr>
        <w:t>工程地点：</w:t>
      </w:r>
      <w:r>
        <w:rPr>
          <w:color w:val="auto"/>
          <w:highlight w:val="none"/>
          <w:u w:val="single"/>
        </w:rPr>
        <w:t xml:space="preserve"> </w:t>
      </w:r>
      <w:r>
        <w:rPr>
          <w:rFonts w:hint="eastAsia"/>
          <w:color w:val="auto"/>
          <w:sz w:val="21"/>
          <w:szCs w:val="21"/>
          <w:highlight w:val="none"/>
          <w:u w:val="single"/>
          <w:lang w:eastAsia="zh-CN"/>
        </w:rPr>
        <w:t>天等县向都镇定明村祥定屯</w:t>
      </w:r>
      <w:r>
        <w:rPr>
          <w:color w:val="auto"/>
          <w:highlight w:val="none"/>
          <w:u w:val="single"/>
        </w:rPr>
        <w:t xml:space="preserve"> </w:t>
      </w:r>
      <w:r>
        <w:rPr>
          <w:rFonts w:hint="eastAsia" w:hAnsi="宋体" w:cs="宋体"/>
          <w:color w:val="auto"/>
          <w:highlight w:val="none"/>
        </w:rPr>
        <w:t>。</w:t>
      </w:r>
    </w:p>
    <w:p w14:paraId="1F4BE3AB">
      <w:pPr>
        <w:spacing w:line="360" w:lineRule="auto"/>
        <w:ind w:firstLine="392" w:firstLineChars="196"/>
        <w:rPr>
          <w:color w:val="auto"/>
          <w:highlight w:val="none"/>
        </w:rPr>
      </w:pPr>
      <w:r>
        <w:rPr>
          <w:color w:val="auto"/>
          <w:highlight w:val="none"/>
        </w:rPr>
        <w:t xml:space="preserve">3. </w:t>
      </w:r>
      <w:r>
        <w:rPr>
          <w:rFonts w:hint="eastAsia" w:hAnsi="宋体" w:cs="宋体"/>
          <w:color w:val="auto"/>
          <w:highlight w:val="none"/>
        </w:rPr>
        <w:t>工程立项批准文号：</w:t>
      </w:r>
      <w:r>
        <w:rPr>
          <w:color w:val="auto"/>
          <w:highlight w:val="none"/>
          <w:u w:val="single"/>
        </w:rPr>
        <w:t xml:space="preserve"> </w:t>
      </w:r>
      <w:r>
        <w:rPr>
          <w:rFonts w:hint="eastAsia"/>
          <w:color w:val="auto"/>
          <w:highlight w:val="none"/>
          <w:u w:val="single"/>
        </w:rPr>
        <w:t>天发改基字〔2025〕132号关于天等县向都镇定明村祥定屯水库美丽移民村工程立项的批复</w:t>
      </w:r>
      <w:r>
        <w:rPr>
          <w:color w:val="auto"/>
          <w:highlight w:val="none"/>
          <w:u w:val="single"/>
        </w:rPr>
        <w:t xml:space="preserve"> </w:t>
      </w:r>
      <w:r>
        <w:rPr>
          <w:rFonts w:hint="eastAsia" w:hAnsi="宋体" w:cs="宋体"/>
          <w:color w:val="auto"/>
          <w:highlight w:val="none"/>
        </w:rPr>
        <w:t>。</w:t>
      </w:r>
    </w:p>
    <w:p w14:paraId="425EC329">
      <w:pPr>
        <w:spacing w:line="360" w:lineRule="auto"/>
        <w:ind w:firstLine="392" w:firstLineChars="196"/>
        <w:rPr>
          <w:color w:val="auto"/>
          <w:highlight w:val="none"/>
        </w:rPr>
      </w:pPr>
      <w:r>
        <w:rPr>
          <w:color w:val="auto"/>
          <w:highlight w:val="none"/>
        </w:rPr>
        <w:t xml:space="preserve">4. </w:t>
      </w:r>
      <w:r>
        <w:rPr>
          <w:rFonts w:hint="eastAsia" w:hAnsi="宋体" w:cs="宋体"/>
          <w:color w:val="auto"/>
          <w:highlight w:val="none"/>
        </w:rPr>
        <w:t>资金来源：</w:t>
      </w:r>
      <w:r>
        <w:rPr>
          <w:rFonts w:hint="eastAsia" w:ascii="Times New Roman" w:hAnsi="Times New Roman" w:eastAsia="宋体" w:cs="Times New Roman"/>
          <w:color w:val="auto"/>
          <w:sz w:val="21"/>
          <w:szCs w:val="21"/>
          <w:highlight w:val="none"/>
          <w:u w:val="single"/>
          <w:lang w:eastAsia="zh-CN"/>
        </w:rPr>
        <w:t xml:space="preserve"> </w:t>
      </w:r>
      <w:r>
        <w:rPr>
          <w:rFonts w:hint="eastAsia" w:ascii="Times New Roman" w:hAnsi="Times New Roman" w:eastAsia="宋体" w:cs="Times New Roman"/>
          <w:color w:val="auto"/>
          <w:sz w:val="21"/>
          <w:szCs w:val="21"/>
          <w:highlight w:val="none"/>
          <w:u w:val="single"/>
          <w:lang w:val="en-US" w:eastAsia="zh-CN"/>
        </w:rPr>
        <w:t>《</w:t>
      </w:r>
      <w:bookmarkStart w:id="149" w:name="OLE_LINK5"/>
      <w:r>
        <w:rPr>
          <w:rFonts w:hint="default" w:ascii="Times New Roman" w:hAnsi="Times New Roman" w:eastAsia="宋体" w:cs="Times New Roman"/>
          <w:color w:val="auto"/>
          <w:sz w:val="21"/>
          <w:szCs w:val="21"/>
          <w:highlight w:val="none"/>
          <w:u w:val="single"/>
          <w:lang w:val="en-US" w:eastAsia="zh-CN"/>
        </w:rPr>
        <w:t>广西壮族自治区财政厅关于预下达2025年第二批中央水库移民扶持基金预算的通知</w:t>
      </w:r>
      <w:bookmarkEnd w:id="149"/>
      <w:r>
        <w:rPr>
          <w:rFonts w:hint="eastAsia" w:ascii="Times New Roman" w:hAnsi="Times New Roman" w:eastAsia="宋体" w:cs="Times New Roman"/>
          <w:color w:val="auto"/>
          <w:sz w:val="21"/>
          <w:szCs w:val="21"/>
          <w:highlight w:val="none"/>
          <w:u w:val="single"/>
          <w:lang w:val="en-US" w:eastAsia="zh-CN"/>
        </w:rPr>
        <w:t>》（</w:t>
      </w:r>
      <w:bookmarkStart w:id="150" w:name="OLE_LINK3"/>
      <w:r>
        <w:rPr>
          <w:rFonts w:hint="eastAsia" w:ascii="Times New Roman" w:hAnsi="Times New Roman" w:eastAsia="宋体" w:cs="Times New Roman"/>
          <w:color w:val="auto"/>
          <w:sz w:val="21"/>
          <w:szCs w:val="21"/>
          <w:highlight w:val="none"/>
          <w:u w:val="single"/>
          <w:lang w:val="en-US" w:eastAsia="zh-CN"/>
        </w:rPr>
        <w:t>桂财农〔2025〕42号</w:t>
      </w:r>
      <w:bookmarkEnd w:id="150"/>
      <w:r>
        <w:rPr>
          <w:rFonts w:hint="eastAsia" w:ascii="Times New Roman" w:hAnsi="Times New Roman" w:eastAsia="宋体" w:cs="Times New Roman"/>
          <w:color w:val="auto"/>
          <w:sz w:val="21"/>
          <w:szCs w:val="21"/>
          <w:highlight w:val="none"/>
          <w:u w:val="single"/>
          <w:lang w:val="en-US" w:eastAsia="zh-CN"/>
        </w:rPr>
        <w:t>）</w:t>
      </w:r>
      <w:r>
        <w:rPr>
          <w:rFonts w:hint="eastAsia" w:ascii="Times New Roman" w:hAnsi="Times New Roman" w:eastAsia="宋体" w:cs="Times New Roman"/>
          <w:color w:val="auto"/>
          <w:sz w:val="21"/>
          <w:szCs w:val="21"/>
          <w:highlight w:val="none"/>
          <w:u w:val="single"/>
          <w:lang w:eastAsia="zh-CN"/>
        </w:rPr>
        <w:t xml:space="preserve"> 。</w:t>
      </w:r>
    </w:p>
    <w:p w14:paraId="454155C0">
      <w:pPr>
        <w:spacing w:line="360" w:lineRule="auto"/>
        <w:ind w:firstLine="392" w:firstLineChars="196"/>
        <w:rPr>
          <w:color w:val="auto"/>
          <w:highlight w:val="none"/>
        </w:rPr>
      </w:pPr>
      <w:r>
        <w:rPr>
          <w:color w:val="auto"/>
          <w:highlight w:val="none"/>
        </w:rPr>
        <w:t xml:space="preserve">5. </w:t>
      </w:r>
      <w:r>
        <w:rPr>
          <w:rFonts w:hint="eastAsia" w:hAnsi="宋体" w:cs="宋体"/>
          <w:color w:val="auto"/>
          <w:highlight w:val="none"/>
        </w:rPr>
        <w:t>工程内容：</w:t>
      </w:r>
      <w:r>
        <w:rPr>
          <w:rFonts w:hint="eastAsia" w:ascii="Times New Roman" w:hAnsi="Times New Roman" w:eastAsia="宋体" w:cs="Times New Roman"/>
          <w:color w:val="auto"/>
          <w:sz w:val="21"/>
          <w:szCs w:val="21"/>
          <w:highlight w:val="none"/>
          <w:u w:val="single"/>
          <w:lang w:val="en-US" w:eastAsia="zh-CN"/>
        </w:rPr>
        <w:t>天等县向都镇定明村祥定屯水库美丽移民村工程主要建设工程包含（1）道路工程：屯内地块及道路硬化；（2）排水工程：排水沟盖板制作安装等；（3）环境整治：青砖微菜园、照明亮化等；（4）休闲设施:休闲座椅、凉亭等；（5）风貌改造:文化宣传；（6）其他:挡土墙、栏杆、项目标志牌等，具体以工程量清单和施工图为准</w:t>
      </w:r>
      <w:r>
        <w:rPr>
          <w:rFonts w:hint="eastAsia" w:hAnsi="宋体" w:cs="宋体"/>
          <w:color w:val="auto"/>
          <w:highlight w:val="none"/>
        </w:rPr>
        <w:t>。</w:t>
      </w:r>
    </w:p>
    <w:p w14:paraId="25B1F204">
      <w:pPr>
        <w:spacing w:line="360" w:lineRule="auto"/>
        <w:ind w:firstLine="392" w:firstLineChars="196"/>
        <w:rPr>
          <w:color w:val="auto"/>
          <w:highlight w:val="none"/>
        </w:rPr>
      </w:pPr>
      <w:r>
        <w:rPr>
          <w:rFonts w:hint="eastAsia" w:hAnsi="宋体" w:cs="宋体"/>
          <w:color w:val="auto"/>
          <w:highlight w:val="none"/>
        </w:rPr>
        <w:t>群体工程应附《承包人承揽工程项目一览表》（附件</w:t>
      </w:r>
      <w:r>
        <w:rPr>
          <w:color w:val="auto"/>
          <w:highlight w:val="none"/>
        </w:rPr>
        <w:t>1</w:t>
      </w:r>
      <w:r>
        <w:rPr>
          <w:rFonts w:hint="eastAsia" w:hAnsi="宋体" w:cs="宋体"/>
          <w:color w:val="auto"/>
          <w:highlight w:val="none"/>
        </w:rPr>
        <w:t>）。</w:t>
      </w:r>
    </w:p>
    <w:p w14:paraId="12E924C4">
      <w:pPr>
        <w:spacing w:line="360" w:lineRule="auto"/>
        <w:ind w:firstLine="386" w:firstLineChars="193"/>
        <w:rPr>
          <w:rFonts w:hAnsi="宋体"/>
          <w:color w:val="auto"/>
          <w:highlight w:val="none"/>
        </w:rPr>
      </w:pPr>
      <w:r>
        <w:rPr>
          <w:color w:val="auto"/>
          <w:highlight w:val="none"/>
        </w:rPr>
        <w:t xml:space="preserve">6. </w:t>
      </w:r>
      <w:r>
        <w:rPr>
          <w:rFonts w:hint="eastAsia" w:hAnsi="宋体" w:cs="宋体"/>
          <w:color w:val="auto"/>
          <w:highlight w:val="none"/>
        </w:rPr>
        <w:t>工程承包范围：</w:t>
      </w:r>
      <w:r>
        <w:rPr>
          <w:rFonts w:hint="eastAsia" w:ascii="Times New Roman" w:hAnsi="Times New Roman" w:eastAsia="宋体" w:cs="Times New Roman"/>
          <w:color w:val="auto"/>
          <w:sz w:val="21"/>
          <w:szCs w:val="21"/>
          <w:highlight w:val="none"/>
          <w:u w:val="single"/>
          <w:lang w:val="en-US" w:eastAsia="zh-CN"/>
        </w:rPr>
        <w:t>天等县向都镇定明村祥定屯水库美丽移民村工程主要建设工程包含（1）道路工程：屯内地块及道路硬化；（2）排水工程：排水沟盖板制作安装等；（3）环境整治：青砖微菜园、照明亮化等；（4）休闲设施:休闲座椅、凉亭等；（5）风貌改造:文化宣传；（6）其他:挡土墙、栏杆、项目标志牌等，具体以工程量清单和施工图为准</w:t>
      </w:r>
      <w:r>
        <w:rPr>
          <w:color w:val="auto"/>
          <w:highlight w:val="none"/>
          <w:u w:val="single"/>
        </w:rPr>
        <w:t xml:space="preserve"> </w:t>
      </w:r>
      <w:r>
        <w:rPr>
          <w:rFonts w:hint="eastAsia" w:hAnsi="宋体" w:cs="宋体"/>
          <w:color w:val="auto"/>
          <w:highlight w:val="none"/>
        </w:rPr>
        <w:t>。</w:t>
      </w:r>
    </w:p>
    <w:p w14:paraId="65B83743">
      <w:pPr>
        <w:spacing w:line="360" w:lineRule="auto"/>
        <w:ind w:firstLine="388" w:firstLineChars="193"/>
        <w:outlineLvl w:val="0"/>
        <w:rPr>
          <w:b/>
          <w:bCs/>
          <w:color w:val="auto"/>
          <w:highlight w:val="none"/>
        </w:rPr>
      </w:pPr>
      <w:bookmarkStart w:id="151" w:name="_Toc351203482"/>
      <w:r>
        <w:rPr>
          <w:rFonts w:hint="eastAsia" w:hAnsi="宋体" w:cs="宋体"/>
          <w:b/>
          <w:bCs/>
          <w:color w:val="auto"/>
          <w:highlight w:val="none"/>
        </w:rPr>
        <w:t>二、合同工期</w:t>
      </w:r>
      <w:bookmarkEnd w:id="151"/>
    </w:p>
    <w:p w14:paraId="1F30279F">
      <w:pPr>
        <w:spacing w:line="360" w:lineRule="auto"/>
        <w:ind w:firstLine="459"/>
        <w:rPr>
          <w:color w:val="auto"/>
          <w:highlight w:val="none"/>
        </w:rPr>
      </w:pPr>
      <w:r>
        <w:rPr>
          <w:rFonts w:hint="eastAsia" w:hAnsi="宋体" w:cs="宋体"/>
          <w:color w:val="auto"/>
          <w:highlight w:val="none"/>
        </w:rPr>
        <w:t>计划开工日期：</w:t>
      </w:r>
      <w:r>
        <w:rPr>
          <w:rFonts w:hAnsi="宋体"/>
          <w:color w:val="auto"/>
          <w:highlight w:val="none"/>
          <w:u w:val="single"/>
        </w:rPr>
        <w:t></w:t>
      </w:r>
      <w:r>
        <w:rPr>
          <w:rFonts w:hAnsi="宋体"/>
          <w:color w:val="auto"/>
          <w:highlight w:val="none"/>
        </w:rPr>
        <w:t>年</w:t>
      </w:r>
      <w:r>
        <w:rPr>
          <w:rFonts w:hAnsi="宋体"/>
          <w:color w:val="auto"/>
          <w:highlight w:val="none"/>
          <w:u w:val="single"/>
        </w:rPr>
        <w:t></w:t>
      </w:r>
      <w:r>
        <w:rPr>
          <w:rFonts w:hAnsi="宋体"/>
          <w:color w:val="auto"/>
          <w:highlight w:val="none"/>
        </w:rPr>
        <w:t>月</w:t>
      </w:r>
      <w:r>
        <w:rPr>
          <w:rFonts w:hAnsi="宋体"/>
          <w:color w:val="auto"/>
          <w:highlight w:val="none"/>
          <w:u w:val="single"/>
        </w:rPr>
        <w:t></w:t>
      </w:r>
      <w:r>
        <w:rPr>
          <w:rFonts w:hAnsi="宋体"/>
          <w:color w:val="auto"/>
          <w:highlight w:val="none"/>
        </w:rPr>
        <w:t>日。</w:t>
      </w:r>
      <w:r>
        <w:rPr>
          <w:rFonts w:hint="eastAsia" w:hAnsi="宋体" w:cs="宋体"/>
          <w:color w:val="auto"/>
          <w:highlight w:val="none"/>
        </w:rPr>
        <w:t>（具体以发包人书面通知为准）</w:t>
      </w:r>
    </w:p>
    <w:p w14:paraId="5279F675">
      <w:pPr>
        <w:spacing w:line="360" w:lineRule="auto"/>
        <w:ind w:firstLine="459"/>
        <w:rPr>
          <w:color w:val="auto"/>
          <w:highlight w:val="none"/>
        </w:rPr>
      </w:pPr>
      <w:r>
        <w:rPr>
          <w:rFonts w:hint="eastAsia" w:hAnsi="宋体" w:cs="宋体"/>
          <w:color w:val="auto"/>
          <w:highlight w:val="none"/>
        </w:rPr>
        <w:t>计划竣工日期：</w:t>
      </w:r>
      <w:r>
        <w:rPr>
          <w:rFonts w:hAnsi="宋体"/>
          <w:color w:val="auto"/>
          <w:highlight w:val="none"/>
          <w:u w:val="single"/>
        </w:rPr>
        <w:t></w:t>
      </w:r>
      <w:r>
        <w:rPr>
          <w:rFonts w:hAnsi="宋体"/>
          <w:color w:val="auto"/>
          <w:highlight w:val="none"/>
        </w:rPr>
        <w:t>年</w:t>
      </w:r>
      <w:r>
        <w:rPr>
          <w:rFonts w:hAnsi="宋体"/>
          <w:color w:val="auto"/>
          <w:highlight w:val="none"/>
          <w:u w:val="single"/>
        </w:rPr>
        <w:t></w:t>
      </w:r>
      <w:r>
        <w:rPr>
          <w:rFonts w:hAnsi="宋体"/>
          <w:color w:val="auto"/>
          <w:highlight w:val="none"/>
        </w:rPr>
        <w:t>月</w:t>
      </w:r>
      <w:r>
        <w:rPr>
          <w:rFonts w:hAnsi="宋体"/>
          <w:color w:val="auto"/>
          <w:highlight w:val="none"/>
          <w:u w:val="single"/>
        </w:rPr>
        <w:t></w:t>
      </w:r>
      <w:r>
        <w:rPr>
          <w:rFonts w:hAnsi="宋体"/>
          <w:color w:val="auto"/>
          <w:highlight w:val="none"/>
        </w:rPr>
        <w:t>日</w:t>
      </w:r>
      <w:r>
        <w:rPr>
          <w:rFonts w:hint="eastAsia" w:hAnsi="宋体" w:cs="宋体"/>
          <w:color w:val="auto"/>
          <w:highlight w:val="none"/>
        </w:rPr>
        <w:t>。</w:t>
      </w:r>
    </w:p>
    <w:p w14:paraId="48F17F4E">
      <w:pPr>
        <w:spacing w:line="360" w:lineRule="auto"/>
        <w:ind w:firstLine="459"/>
        <w:rPr>
          <w:rFonts w:hAnsi="宋体"/>
          <w:color w:val="auto"/>
          <w:highlight w:val="none"/>
        </w:rPr>
      </w:pPr>
      <w:r>
        <w:rPr>
          <w:rFonts w:hint="eastAsia" w:hAnsi="宋体" w:cs="宋体"/>
          <w:color w:val="auto"/>
          <w:highlight w:val="none"/>
        </w:rPr>
        <w:t>工期总日历天数：</w:t>
      </w:r>
      <w:r>
        <w:rPr>
          <w:rFonts w:hint="eastAsia" w:hAnsi="宋体" w:cs="宋体"/>
          <w:color w:val="auto"/>
          <w:highlight w:val="none"/>
          <w:u w:val="single"/>
        </w:rPr>
        <w:t xml:space="preserve">   </w:t>
      </w:r>
      <w:r>
        <w:rPr>
          <w:rFonts w:hint="eastAsia" w:hAnsi="宋体" w:cs="宋体"/>
          <w:color w:val="auto"/>
          <w:highlight w:val="none"/>
          <w:u w:val="single"/>
          <w:lang w:val="en-US" w:eastAsia="zh-CN"/>
        </w:rPr>
        <w:t>90日历</w:t>
      </w:r>
      <w:r>
        <w:rPr>
          <w:rFonts w:hint="eastAsia" w:hAnsi="宋体" w:cs="宋体"/>
          <w:color w:val="auto"/>
          <w:highlight w:val="none"/>
        </w:rPr>
        <w:t>天。工期总日历天数与根据前述计划开竣工日期计算的工期天数不一致的，以工期总日历天数为准。</w:t>
      </w:r>
    </w:p>
    <w:p w14:paraId="068C366D">
      <w:pPr>
        <w:spacing w:line="360" w:lineRule="auto"/>
        <w:ind w:firstLine="459"/>
        <w:outlineLvl w:val="0"/>
        <w:rPr>
          <w:b/>
          <w:bCs/>
          <w:color w:val="auto"/>
          <w:highlight w:val="none"/>
        </w:rPr>
      </w:pPr>
      <w:bookmarkStart w:id="152" w:name="_Toc351203483"/>
      <w:r>
        <w:rPr>
          <w:rFonts w:hint="eastAsia" w:hAnsi="宋体" w:cs="宋体"/>
          <w:b/>
          <w:bCs/>
          <w:color w:val="auto"/>
          <w:highlight w:val="none"/>
        </w:rPr>
        <w:t>三、质量标准</w:t>
      </w:r>
      <w:bookmarkEnd w:id="152"/>
    </w:p>
    <w:p w14:paraId="5390547F">
      <w:pPr>
        <w:spacing w:line="360" w:lineRule="auto"/>
        <w:ind w:firstLine="459"/>
        <w:rPr>
          <w:rFonts w:hAnsi="宋体"/>
          <w:color w:val="auto"/>
          <w:highlight w:val="none"/>
        </w:rPr>
      </w:pPr>
      <w:r>
        <w:rPr>
          <w:rFonts w:hint="eastAsia" w:hAnsi="宋体" w:cs="宋体"/>
          <w:color w:val="auto"/>
          <w:highlight w:val="none"/>
        </w:rPr>
        <w:t>工程质量符合</w:t>
      </w:r>
      <w:r>
        <w:rPr>
          <w:rFonts w:eastAsia="仿宋_GB2312"/>
          <w:color w:val="auto"/>
          <w:highlight w:val="none"/>
          <w:u w:val="single"/>
        </w:rPr>
        <w:t></w:t>
      </w:r>
      <w:r>
        <w:rPr>
          <w:rFonts w:hint="eastAsia" w:eastAsia="仿宋_GB2312"/>
          <w:color w:val="auto"/>
          <w:highlight w:val="none"/>
          <w:u w:val="single"/>
          <w:lang w:val="en-US" w:eastAsia="zh-CN"/>
        </w:rPr>
        <w:t>合格</w:t>
      </w:r>
      <w:r>
        <w:rPr>
          <w:rFonts w:eastAsia="仿宋_GB2312"/>
          <w:color w:val="auto"/>
          <w:highlight w:val="none"/>
          <w:u w:val="single"/>
        </w:rPr>
        <w:t></w:t>
      </w:r>
      <w:r>
        <w:rPr>
          <w:rFonts w:hint="eastAsia" w:hAnsi="宋体" w:cs="宋体"/>
          <w:color w:val="auto"/>
          <w:highlight w:val="none"/>
        </w:rPr>
        <w:t>标准。</w:t>
      </w:r>
    </w:p>
    <w:p w14:paraId="3B6F5026">
      <w:pPr>
        <w:spacing w:line="360" w:lineRule="auto"/>
        <w:ind w:firstLine="459"/>
        <w:outlineLvl w:val="0"/>
        <w:rPr>
          <w:rFonts w:hAnsi="宋体"/>
          <w:b/>
          <w:bCs/>
          <w:color w:val="auto"/>
          <w:highlight w:val="none"/>
        </w:rPr>
      </w:pPr>
      <w:bookmarkStart w:id="153" w:name="_Toc351203484"/>
      <w:r>
        <w:rPr>
          <w:rFonts w:hint="eastAsia" w:hAnsi="宋体" w:cs="宋体"/>
          <w:b/>
          <w:bCs/>
          <w:color w:val="auto"/>
          <w:highlight w:val="none"/>
        </w:rPr>
        <w:t>四、签约合同价与合同价格形式</w:t>
      </w:r>
      <w:bookmarkEnd w:id="153"/>
    </w:p>
    <w:p w14:paraId="14B0B00D">
      <w:pPr>
        <w:spacing w:line="360" w:lineRule="auto"/>
        <w:ind w:firstLine="459"/>
        <w:rPr>
          <w:color w:val="auto"/>
          <w:highlight w:val="none"/>
        </w:rPr>
      </w:pPr>
      <w:r>
        <w:rPr>
          <w:color w:val="auto"/>
          <w:highlight w:val="none"/>
        </w:rPr>
        <w:t xml:space="preserve">1. </w:t>
      </w:r>
      <w:r>
        <w:rPr>
          <w:rFonts w:hint="eastAsia" w:hAnsi="宋体" w:cs="宋体"/>
          <w:color w:val="auto"/>
          <w:highlight w:val="none"/>
        </w:rPr>
        <w:t>签约合同价为：</w:t>
      </w:r>
    </w:p>
    <w:p w14:paraId="01F27530">
      <w:pPr>
        <w:spacing w:line="360" w:lineRule="auto"/>
        <w:ind w:firstLine="500" w:firstLineChars="250"/>
        <w:rPr>
          <w:rFonts w:hAnsi="宋体"/>
          <w:color w:val="auto"/>
          <w:highlight w:val="none"/>
        </w:rPr>
      </w:pPr>
      <w:r>
        <w:rPr>
          <w:rFonts w:hint="eastAsia" w:hAnsi="宋体" w:cs="宋体"/>
          <w:color w:val="auto"/>
          <w:highlight w:val="none"/>
        </w:rPr>
        <w:t>人民币（大写）</w:t>
      </w:r>
      <w:r>
        <w:rPr>
          <w:color w:val="auto"/>
          <w:highlight w:val="none"/>
          <w:u w:val="single"/>
        </w:rPr>
        <w:t xml:space="preserve">                 </w:t>
      </w:r>
      <w:r>
        <w:rPr>
          <w:rFonts w:hint="eastAsia" w:cs="宋体"/>
          <w:color w:val="auto"/>
          <w:highlight w:val="none"/>
        </w:rPr>
        <w:t>（</w:t>
      </w:r>
      <w:r>
        <w:rPr>
          <w:color w:val="auto"/>
          <w:highlight w:val="none"/>
        </w:rPr>
        <w:t>¥</w:t>
      </w:r>
      <w:r>
        <w:rPr>
          <w:color w:val="auto"/>
          <w:highlight w:val="none"/>
          <w:u w:val="single"/>
        </w:rPr>
        <w:t xml:space="preserve">            </w:t>
      </w:r>
      <w:r>
        <w:rPr>
          <w:rFonts w:hint="eastAsia" w:hAnsi="宋体" w:cs="宋体"/>
          <w:color w:val="auto"/>
          <w:highlight w:val="none"/>
        </w:rPr>
        <w:t>元</w:t>
      </w:r>
      <w:r>
        <w:rPr>
          <w:rFonts w:hint="eastAsia" w:cs="宋体"/>
          <w:color w:val="auto"/>
          <w:highlight w:val="none"/>
        </w:rPr>
        <w:t>）</w:t>
      </w:r>
      <w:r>
        <w:rPr>
          <w:rFonts w:hint="eastAsia" w:hAnsi="宋体" w:cs="宋体"/>
          <w:color w:val="auto"/>
          <w:highlight w:val="none"/>
        </w:rPr>
        <w:t>；</w:t>
      </w:r>
    </w:p>
    <w:p w14:paraId="247E9721">
      <w:pPr>
        <w:spacing w:line="360" w:lineRule="auto"/>
        <w:ind w:firstLine="500" w:firstLineChars="250"/>
        <w:rPr>
          <w:rFonts w:hAnsi="宋体"/>
          <w:color w:val="auto"/>
          <w:highlight w:val="none"/>
        </w:rPr>
      </w:pPr>
      <w:r>
        <w:rPr>
          <w:rFonts w:hint="eastAsia" w:hAnsi="宋体" w:cs="宋体"/>
          <w:color w:val="auto"/>
          <w:highlight w:val="none"/>
        </w:rPr>
        <w:t>其中：</w:t>
      </w:r>
    </w:p>
    <w:p w14:paraId="1CC7E50F">
      <w:pPr>
        <w:spacing w:line="360" w:lineRule="auto"/>
        <w:ind w:firstLine="400" w:firstLineChars="200"/>
        <w:rPr>
          <w:color w:val="auto"/>
          <w:highlight w:val="none"/>
        </w:rPr>
      </w:pPr>
      <w:r>
        <w:rPr>
          <w:rFonts w:hint="eastAsia" w:hAnsi="宋体" w:cs="宋体"/>
          <w:color w:val="auto"/>
          <w:highlight w:val="none"/>
        </w:rPr>
        <w:t>（</w:t>
      </w:r>
      <w:r>
        <w:rPr>
          <w:rFonts w:hAnsi="宋体"/>
          <w:color w:val="auto"/>
          <w:highlight w:val="none"/>
        </w:rPr>
        <w:t>1</w:t>
      </w:r>
      <w:r>
        <w:rPr>
          <w:rFonts w:hint="eastAsia" w:hAnsi="宋体" w:cs="宋体"/>
          <w:color w:val="auto"/>
          <w:highlight w:val="none"/>
        </w:rPr>
        <w:t>）安全文明施工费：</w:t>
      </w:r>
    </w:p>
    <w:p w14:paraId="429E2D81">
      <w:pPr>
        <w:spacing w:line="360" w:lineRule="auto"/>
        <w:ind w:left="400" w:leftChars="200" w:firstLine="500" w:firstLineChars="250"/>
        <w:rPr>
          <w:rFonts w:hAnsi="宋体"/>
          <w:color w:val="auto"/>
          <w:highlight w:val="none"/>
        </w:rPr>
      </w:pPr>
      <w:r>
        <w:rPr>
          <w:rFonts w:hint="eastAsia" w:hAnsi="宋体" w:cs="宋体"/>
          <w:color w:val="auto"/>
          <w:highlight w:val="none"/>
        </w:rPr>
        <w:t>人民币（大写）</w:t>
      </w:r>
      <w:r>
        <w:rPr>
          <w:color w:val="auto"/>
          <w:highlight w:val="none"/>
          <w:u w:val="single"/>
        </w:rPr>
        <w:t xml:space="preserve">              </w:t>
      </w:r>
      <w:r>
        <w:rPr>
          <w:color w:val="auto"/>
          <w:highlight w:val="none"/>
        </w:rPr>
        <w:t xml:space="preserve"> </w:t>
      </w:r>
      <w:r>
        <w:rPr>
          <w:rFonts w:hint="eastAsia" w:cs="宋体"/>
          <w:color w:val="auto"/>
          <w:highlight w:val="none"/>
        </w:rPr>
        <w:t>（</w:t>
      </w:r>
      <w:r>
        <w:rPr>
          <w:color w:val="auto"/>
          <w:highlight w:val="none"/>
        </w:rPr>
        <w:t>¥</w:t>
      </w:r>
      <w:r>
        <w:rPr>
          <w:color w:val="auto"/>
          <w:highlight w:val="none"/>
          <w:u w:val="single"/>
        </w:rPr>
        <w:t xml:space="preserve">          </w:t>
      </w:r>
      <w:r>
        <w:rPr>
          <w:rFonts w:hint="eastAsia" w:hAnsi="宋体" w:cs="宋体"/>
          <w:color w:val="auto"/>
          <w:highlight w:val="none"/>
        </w:rPr>
        <w:t>元</w:t>
      </w:r>
      <w:r>
        <w:rPr>
          <w:rFonts w:hint="eastAsia" w:cs="宋体"/>
          <w:color w:val="auto"/>
          <w:highlight w:val="none"/>
        </w:rPr>
        <w:t>）</w:t>
      </w:r>
      <w:r>
        <w:rPr>
          <w:rFonts w:hint="eastAsia" w:hAnsi="宋体" w:cs="宋体"/>
          <w:color w:val="auto"/>
          <w:highlight w:val="none"/>
        </w:rPr>
        <w:t>；</w:t>
      </w:r>
    </w:p>
    <w:p w14:paraId="45F7413D">
      <w:pPr>
        <w:spacing w:line="360" w:lineRule="auto"/>
        <w:ind w:firstLine="400" w:firstLineChars="200"/>
        <w:rPr>
          <w:color w:val="auto"/>
          <w:highlight w:val="none"/>
        </w:rPr>
      </w:pPr>
      <w:r>
        <w:rPr>
          <w:rFonts w:hint="eastAsia" w:hAnsi="宋体" w:cs="宋体"/>
          <w:color w:val="auto"/>
          <w:highlight w:val="none"/>
        </w:rPr>
        <w:t>（</w:t>
      </w:r>
      <w:r>
        <w:rPr>
          <w:color w:val="auto"/>
          <w:highlight w:val="none"/>
        </w:rPr>
        <w:t>2</w:t>
      </w:r>
      <w:r>
        <w:rPr>
          <w:rFonts w:hint="eastAsia" w:hAnsi="宋体" w:cs="宋体"/>
          <w:color w:val="auto"/>
          <w:highlight w:val="none"/>
        </w:rPr>
        <w:t>）材料和工程设备暂估价金额：</w:t>
      </w:r>
    </w:p>
    <w:p w14:paraId="68EE9708">
      <w:pPr>
        <w:spacing w:line="360" w:lineRule="auto"/>
        <w:ind w:firstLine="900" w:firstLineChars="450"/>
        <w:rPr>
          <w:color w:val="auto"/>
          <w:highlight w:val="none"/>
        </w:rPr>
      </w:pPr>
      <w:r>
        <w:rPr>
          <w:rFonts w:hint="eastAsia" w:hAnsi="宋体" w:cs="宋体"/>
          <w:color w:val="auto"/>
          <w:highlight w:val="none"/>
        </w:rPr>
        <w:t>人民币（大写）</w:t>
      </w:r>
      <w:r>
        <w:rPr>
          <w:color w:val="auto"/>
          <w:highlight w:val="none"/>
          <w:u w:val="single"/>
        </w:rPr>
        <w:t xml:space="preserve">              </w:t>
      </w:r>
      <w:r>
        <w:rPr>
          <w:color w:val="auto"/>
          <w:highlight w:val="none"/>
        </w:rPr>
        <w:t xml:space="preserve"> </w:t>
      </w:r>
      <w:r>
        <w:rPr>
          <w:rFonts w:hint="eastAsia" w:cs="宋体"/>
          <w:color w:val="auto"/>
          <w:highlight w:val="none"/>
        </w:rPr>
        <w:t>（</w:t>
      </w:r>
      <w:r>
        <w:rPr>
          <w:color w:val="auto"/>
          <w:highlight w:val="none"/>
        </w:rPr>
        <w:t>¥</w:t>
      </w:r>
      <w:r>
        <w:rPr>
          <w:color w:val="auto"/>
          <w:highlight w:val="none"/>
          <w:u w:val="single"/>
        </w:rPr>
        <w:t xml:space="preserve">          </w:t>
      </w:r>
      <w:r>
        <w:rPr>
          <w:rFonts w:hint="eastAsia" w:hAnsi="宋体" w:cs="宋体"/>
          <w:color w:val="auto"/>
          <w:highlight w:val="none"/>
        </w:rPr>
        <w:t>元</w:t>
      </w:r>
      <w:r>
        <w:rPr>
          <w:rFonts w:hint="eastAsia" w:cs="宋体"/>
          <w:color w:val="auto"/>
          <w:highlight w:val="none"/>
        </w:rPr>
        <w:t>）</w:t>
      </w:r>
      <w:r>
        <w:rPr>
          <w:rFonts w:hint="eastAsia" w:hAnsi="宋体" w:cs="宋体"/>
          <w:color w:val="auto"/>
          <w:highlight w:val="none"/>
        </w:rPr>
        <w:t>；</w:t>
      </w:r>
    </w:p>
    <w:p w14:paraId="4B2F9B61">
      <w:pPr>
        <w:spacing w:line="360" w:lineRule="auto"/>
        <w:ind w:firstLine="400" w:firstLineChars="200"/>
        <w:rPr>
          <w:color w:val="auto"/>
          <w:highlight w:val="none"/>
        </w:rPr>
      </w:pPr>
      <w:r>
        <w:rPr>
          <w:rFonts w:hint="eastAsia" w:hAnsi="宋体" w:cs="宋体"/>
          <w:color w:val="auto"/>
          <w:highlight w:val="none"/>
        </w:rPr>
        <w:t>（</w:t>
      </w:r>
      <w:r>
        <w:rPr>
          <w:color w:val="auto"/>
          <w:highlight w:val="none"/>
        </w:rPr>
        <w:t>3</w:t>
      </w:r>
      <w:r>
        <w:rPr>
          <w:rFonts w:hint="eastAsia" w:hAnsi="宋体" w:cs="宋体"/>
          <w:color w:val="auto"/>
          <w:highlight w:val="none"/>
        </w:rPr>
        <w:t>）专业工程暂估价金额：</w:t>
      </w:r>
    </w:p>
    <w:p w14:paraId="1DAC91AE">
      <w:pPr>
        <w:spacing w:line="360" w:lineRule="auto"/>
        <w:ind w:firstLine="900" w:firstLineChars="450"/>
        <w:rPr>
          <w:color w:val="auto"/>
          <w:highlight w:val="none"/>
        </w:rPr>
      </w:pPr>
      <w:r>
        <w:rPr>
          <w:rFonts w:hint="eastAsia" w:hAnsi="宋体" w:cs="宋体"/>
          <w:color w:val="auto"/>
          <w:highlight w:val="none"/>
        </w:rPr>
        <w:t>人民币（大写）</w:t>
      </w:r>
      <w:r>
        <w:rPr>
          <w:color w:val="auto"/>
          <w:highlight w:val="none"/>
          <w:u w:val="single"/>
        </w:rPr>
        <w:t xml:space="preserve">              </w:t>
      </w:r>
      <w:r>
        <w:rPr>
          <w:color w:val="auto"/>
          <w:highlight w:val="none"/>
        </w:rPr>
        <w:t xml:space="preserve"> </w:t>
      </w:r>
      <w:r>
        <w:rPr>
          <w:rFonts w:hint="eastAsia" w:cs="宋体"/>
          <w:color w:val="auto"/>
          <w:highlight w:val="none"/>
        </w:rPr>
        <w:t>（</w:t>
      </w:r>
      <w:r>
        <w:rPr>
          <w:color w:val="auto"/>
          <w:highlight w:val="none"/>
        </w:rPr>
        <w:t>¥</w:t>
      </w:r>
      <w:r>
        <w:rPr>
          <w:color w:val="auto"/>
          <w:highlight w:val="none"/>
          <w:u w:val="single"/>
        </w:rPr>
        <w:t xml:space="preserve">          </w:t>
      </w:r>
      <w:r>
        <w:rPr>
          <w:rFonts w:hint="eastAsia" w:hAnsi="宋体" w:cs="宋体"/>
          <w:color w:val="auto"/>
          <w:highlight w:val="none"/>
        </w:rPr>
        <w:t>元</w:t>
      </w:r>
      <w:r>
        <w:rPr>
          <w:rFonts w:hint="eastAsia" w:cs="宋体"/>
          <w:color w:val="auto"/>
          <w:highlight w:val="none"/>
        </w:rPr>
        <w:t>）</w:t>
      </w:r>
      <w:r>
        <w:rPr>
          <w:rFonts w:hint="eastAsia" w:hAnsi="宋体" w:cs="宋体"/>
          <w:color w:val="auto"/>
          <w:highlight w:val="none"/>
        </w:rPr>
        <w:t>；</w:t>
      </w:r>
    </w:p>
    <w:p w14:paraId="29800EE4">
      <w:pPr>
        <w:spacing w:line="360" w:lineRule="auto"/>
        <w:ind w:firstLine="400" w:firstLineChars="200"/>
        <w:rPr>
          <w:color w:val="auto"/>
          <w:highlight w:val="none"/>
        </w:rPr>
      </w:pPr>
      <w:r>
        <w:rPr>
          <w:rFonts w:hint="eastAsia" w:hAnsi="宋体" w:cs="宋体"/>
          <w:color w:val="auto"/>
          <w:highlight w:val="none"/>
        </w:rPr>
        <w:t>（</w:t>
      </w:r>
      <w:r>
        <w:rPr>
          <w:color w:val="auto"/>
          <w:highlight w:val="none"/>
        </w:rPr>
        <w:t>4</w:t>
      </w:r>
      <w:r>
        <w:rPr>
          <w:rFonts w:hint="eastAsia" w:hAnsi="宋体" w:cs="宋体"/>
          <w:color w:val="auto"/>
          <w:highlight w:val="none"/>
        </w:rPr>
        <w:t>）暂列金额：</w:t>
      </w:r>
    </w:p>
    <w:p w14:paraId="688F727A">
      <w:pPr>
        <w:spacing w:line="360" w:lineRule="auto"/>
        <w:ind w:firstLine="900" w:firstLineChars="450"/>
        <w:rPr>
          <w:rFonts w:hAnsi="宋体"/>
          <w:color w:val="auto"/>
          <w:highlight w:val="none"/>
        </w:rPr>
      </w:pPr>
      <w:r>
        <w:rPr>
          <w:rFonts w:hint="eastAsia" w:hAnsi="宋体" w:cs="宋体"/>
          <w:color w:val="auto"/>
          <w:highlight w:val="none"/>
        </w:rPr>
        <w:t>人民币（大写）</w:t>
      </w:r>
      <w:r>
        <w:rPr>
          <w:color w:val="auto"/>
          <w:highlight w:val="none"/>
          <w:u w:val="single"/>
        </w:rPr>
        <w:t xml:space="preserve">              </w:t>
      </w:r>
      <w:r>
        <w:rPr>
          <w:color w:val="auto"/>
          <w:highlight w:val="none"/>
        </w:rPr>
        <w:t xml:space="preserve"> </w:t>
      </w:r>
      <w:r>
        <w:rPr>
          <w:rFonts w:hint="eastAsia" w:cs="宋体"/>
          <w:color w:val="auto"/>
          <w:highlight w:val="none"/>
        </w:rPr>
        <w:t>（</w:t>
      </w:r>
      <w:r>
        <w:rPr>
          <w:color w:val="auto"/>
          <w:highlight w:val="none"/>
        </w:rPr>
        <w:t>¥</w:t>
      </w:r>
      <w:r>
        <w:rPr>
          <w:color w:val="auto"/>
          <w:highlight w:val="none"/>
          <w:u w:val="single"/>
        </w:rPr>
        <w:t xml:space="preserve">          </w:t>
      </w:r>
      <w:r>
        <w:rPr>
          <w:rFonts w:hint="eastAsia" w:hAnsi="宋体" w:cs="宋体"/>
          <w:color w:val="auto"/>
          <w:highlight w:val="none"/>
        </w:rPr>
        <w:t>元</w:t>
      </w:r>
      <w:r>
        <w:rPr>
          <w:rFonts w:hint="eastAsia" w:cs="宋体"/>
          <w:color w:val="auto"/>
          <w:highlight w:val="none"/>
        </w:rPr>
        <w:t>）</w:t>
      </w:r>
      <w:r>
        <w:rPr>
          <w:rFonts w:hint="eastAsia" w:hAnsi="宋体" w:cs="宋体"/>
          <w:color w:val="auto"/>
          <w:highlight w:val="none"/>
        </w:rPr>
        <w:t>。</w:t>
      </w:r>
    </w:p>
    <w:p w14:paraId="6336876D">
      <w:pPr>
        <w:spacing w:line="360" w:lineRule="auto"/>
        <w:ind w:firstLine="400" w:firstLineChars="200"/>
        <w:rPr>
          <w:rFonts w:hint="eastAsia" w:hAnsi="宋体"/>
          <w:color w:val="auto"/>
          <w:highlight w:val="none"/>
        </w:rPr>
      </w:pPr>
      <w:r>
        <w:rPr>
          <w:color w:val="auto"/>
          <w:highlight w:val="none"/>
        </w:rPr>
        <w:t xml:space="preserve">2. </w:t>
      </w:r>
      <w:r>
        <w:rPr>
          <w:rFonts w:hint="eastAsia" w:hAnsi="宋体" w:cs="宋体"/>
          <w:color w:val="auto"/>
          <w:highlight w:val="none"/>
        </w:rPr>
        <w:t>合同价格形式：</w:t>
      </w:r>
      <w:r>
        <w:rPr>
          <w:color w:val="auto"/>
          <w:highlight w:val="none"/>
        </w:rPr>
        <w:t xml:space="preserve">   </w:t>
      </w:r>
      <w:r>
        <w:rPr>
          <w:color w:val="auto"/>
          <w:highlight w:val="none"/>
          <w:u w:val="single"/>
        </w:rPr>
        <w:t xml:space="preserve">               </w:t>
      </w:r>
      <w:r>
        <w:rPr>
          <w:rFonts w:hint="eastAsia" w:hAnsi="宋体" w:cs="宋体"/>
          <w:color w:val="auto"/>
          <w:highlight w:val="none"/>
        </w:rPr>
        <w:t>。</w:t>
      </w:r>
    </w:p>
    <w:p w14:paraId="2337C6D8">
      <w:pPr>
        <w:spacing w:line="360" w:lineRule="auto"/>
        <w:ind w:firstLine="402" w:firstLineChars="200"/>
        <w:outlineLvl w:val="0"/>
        <w:rPr>
          <w:b/>
          <w:bCs/>
          <w:color w:val="auto"/>
          <w:highlight w:val="none"/>
        </w:rPr>
      </w:pPr>
      <w:bookmarkStart w:id="154" w:name="_Toc351203485"/>
      <w:r>
        <w:rPr>
          <w:rFonts w:hint="eastAsia" w:hAnsi="宋体" w:cs="宋体"/>
          <w:b/>
          <w:bCs/>
          <w:color w:val="auto"/>
          <w:highlight w:val="none"/>
        </w:rPr>
        <w:t>五、</w:t>
      </w:r>
      <w:bookmarkEnd w:id="154"/>
      <w:r>
        <w:rPr>
          <w:rFonts w:hint="eastAsia" w:hAnsi="宋体" w:cs="宋体"/>
          <w:b/>
          <w:bCs/>
          <w:color w:val="auto"/>
          <w:highlight w:val="none"/>
        </w:rPr>
        <w:t>项目经理</w:t>
      </w:r>
    </w:p>
    <w:p w14:paraId="7102842C">
      <w:pPr>
        <w:spacing w:line="360" w:lineRule="auto"/>
        <w:ind w:firstLine="400" w:firstLineChars="200"/>
        <w:rPr>
          <w:rFonts w:hAnsi="宋体"/>
          <w:color w:val="auto"/>
          <w:highlight w:val="none"/>
        </w:rPr>
      </w:pPr>
      <w:r>
        <w:rPr>
          <w:rFonts w:hint="eastAsia" w:hAnsi="宋体" w:cs="宋体"/>
          <w:color w:val="auto"/>
          <w:highlight w:val="none"/>
        </w:rPr>
        <w:t>承包人项目经理：</w:t>
      </w:r>
      <w:r>
        <w:rPr>
          <w:color w:val="auto"/>
          <w:highlight w:val="none"/>
          <w:u w:val="single"/>
        </w:rPr>
        <w:t xml:space="preserve">  </w:t>
      </w:r>
      <w:r>
        <w:rPr>
          <w:rFonts w:hint="eastAsia"/>
          <w:color w:val="auto"/>
          <w:highlight w:val="none"/>
          <w:u w:val="single"/>
          <w:lang w:eastAsia="zh-CN"/>
        </w:rPr>
        <w:t>（</w:t>
      </w:r>
      <w:r>
        <w:rPr>
          <w:rFonts w:hint="eastAsia"/>
          <w:color w:val="auto"/>
          <w:highlight w:val="none"/>
          <w:u w:val="single"/>
          <w:lang w:val="en-US" w:eastAsia="zh-CN"/>
        </w:rPr>
        <w:t>姓名和注册证书编号）</w:t>
      </w:r>
      <w:r>
        <w:rPr>
          <w:rFonts w:hint="eastAsia" w:hAnsi="宋体" w:cs="宋体"/>
          <w:color w:val="auto"/>
          <w:highlight w:val="none"/>
        </w:rPr>
        <w:t>。</w:t>
      </w:r>
    </w:p>
    <w:p w14:paraId="62358641">
      <w:pPr>
        <w:spacing w:line="360" w:lineRule="auto"/>
        <w:ind w:firstLine="402" w:firstLineChars="200"/>
        <w:outlineLvl w:val="0"/>
        <w:rPr>
          <w:b/>
          <w:bCs/>
          <w:color w:val="auto"/>
          <w:highlight w:val="none"/>
        </w:rPr>
      </w:pPr>
      <w:bookmarkStart w:id="155" w:name="_Toc351203486"/>
      <w:r>
        <w:rPr>
          <w:rFonts w:hint="eastAsia" w:hAnsi="宋体" w:cs="宋体"/>
          <w:b/>
          <w:bCs/>
          <w:color w:val="auto"/>
          <w:highlight w:val="none"/>
        </w:rPr>
        <w:t>六、合同文件构成</w:t>
      </w:r>
      <w:bookmarkEnd w:id="155"/>
    </w:p>
    <w:p w14:paraId="02553DB4">
      <w:pPr>
        <w:spacing w:line="360" w:lineRule="auto"/>
        <w:ind w:firstLine="400" w:firstLineChars="200"/>
        <w:rPr>
          <w:color w:val="auto"/>
          <w:highlight w:val="none"/>
        </w:rPr>
      </w:pPr>
      <w:r>
        <w:rPr>
          <w:rFonts w:hint="eastAsia" w:hAnsi="宋体" w:cs="宋体"/>
          <w:color w:val="auto"/>
          <w:highlight w:val="none"/>
        </w:rPr>
        <w:t>本协议书与下列文件一起构成合同文件：</w:t>
      </w:r>
    </w:p>
    <w:p w14:paraId="5ECE32AB">
      <w:pPr>
        <w:autoSpaceDE w:val="0"/>
        <w:autoSpaceDN w:val="0"/>
        <w:adjustRightInd w:val="0"/>
        <w:spacing w:line="360" w:lineRule="auto"/>
        <w:ind w:firstLine="400" w:firstLineChars="200"/>
        <w:jc w:val="left"/>
        <w:rPr>
          <w:color w:val="auto"/>
          <w:highlight w:val="none"/>
        </w:rPr>
      </w:pPr>
      <w:r>
        <w:rPr>
          <w:rFonts w:hint="eastAsia" w:hAnsi="宋体" w:cs="宋体"/>
          <w:color w:val="auto"/>
          <w:highlight w:val="none"/>
        </w:rPr>
        <w:t>（</w:t>
      </w:r>
      <w:r>
        <w:rPr>
          <w:color w:val="auto"/>
          <w:highlight w:val="none"/>
        </w:rPr>
        <w:t>1</w:t>
      </w:r>
      <w:r>
        <w:rPr>
          <w:rFonts w:hint="eastAsia" w:hAnsi="宋体" w:cs="宋体"/>
          <w:color w:val="auto"/>
          <w:highlight w:val="none"/>
        </w:rPr>
        <w:t>）中标通知书（如有）；</w:t>
      </w:r>
    </w:p>
    <w:p w14:paraId="2A6DB351">
      <w:pPr>
        <w:autoSpaceDE w:val="0"/>
        <w:autoSpaceDN w:val="0"/>
        <w:adjustRightInd w:val="0"/>
        <w:spacing w:line="360" w:lineRule="auto"/>
        <w:ind w:firstLine="400" w:firstLineChars="200"/>
        <w:jc w:val="left"/>
        <w:rPr>
          <w:color w:val="auto"/>
          <w:highlight w:val="none"/>
        </w:rPr>
      </w:pPr>
      <w:r>
        <w:rPr>
          <w:rFonts w:hint="eastAsia" w:hAnsi="宋体" w:cs="宋体"/>
          <w:color w:val="auto"/>
          <w:highlight w:val="none"/>
        </w:rPr>
        <w:t>（</w:t>
      </w:r>
      <w:r>
        <w:rPr>
          <w:color w:val="auto"/>
          <w:highlight w:val="none"/>
        </w:rPr>
        <w:t>2</w:t>
      </w:r>
      <w:r>
        <w:rPr>
          <w:rFonts w:hint="eastAsia" w:hAnsi="宋体" w:cs="宋体"/>
          <w:color w:val="auto"/>
          <w:highlight w:val="none"/>
        </w:rPr>
        <w:t>）投标函及其附录（如有）；</w:t>
      </w:r>
      <w:r>
        <w:rPr>
          <w:color w:val="auto"/>
          <w:highlight w:val="none"/>
        </w:rPr>
        <w:t xml:space="preserve"> </w:t>
      </w:r>
    </w:p>
    <w:p w14:paraId="6FE219FF">
      <w:pPr>
        <w:autoSpaceDE w:val="0"/>
        <w:autoSpaceDN w:val="0"/>
        <w:adjustRightInd w:val="0"/>
        <w:spacing w:line="360" w:lineRule="auto"/>
        <w:ind w:firstLine="400" w:firstLineChars="200"/>
        <w:jc w:val="left"/>
        <w:rPr>
          <w:color w:val="auto"/>
          <w:highlight w:val="none"/>
        </w:rPr>
      </w:pPr>
      <w:r>
        <w:rPr>
          <w:rFonts w:hint="eastAsia" w:hAnsi="宋体" w:cs="宋体"/>
          <w:color w:val="auto"/>
          <w:highlight w:val="none"/>
        </w:rPr>
        <w:t>（</w:t>
      </w:r>
      <w:r>
        <w:rPr>
          <w:color w:val="auto"/>
          <w:highlight w:val="none"/>
        </w:rPr>
        <w:t>3</w:t>
      </w:r>
      <w:r>
        <w:rPr>
          <w:rFonts w:hint="eastAsia" w:hAnsi="宋体" w:cs="宋体"/>
          <w:color w:val="auto"/>
          <w:highlight w:val="none"/>
        </w:rPr>
        <w:t>）专用合同条款及其附件；</w:t>
      </w:r>
    </w:p>
    <w:p w14:paraId="63321E18">
      <w:pPr>
        <w:autoSpaceDE w:val="0"/>
        <w:autoSpaceDN w:val="0"/>
        <w:adjustRightInd w:val="0"/>
        <w:spacing w:line="360" w:lineRule="auto"/>
        <w:ind w:firstLine="400" w:firstLineChars="200"/>
        <w:jc w:val="left"/>
        <w:rPr>
          <w:color w:val="auto"/>
          <w:highlight w:val="none"/>
        </w:rPr>
      </w:pPr>
      <w:r>
        <w:rPr>
          <w:rFonts w:hint="eastAsia" w:hAnsi="宋体" w:cs="宋体"/>
          <w:color w:val="auto"/>
          <w:highlight w:val="none"/>
        </w:rPr>
        <w:t>（</w:t>
      </w:r>
      <w:r>
        <w:rPr>
          <w:color w:val="auto"/>
          <w:highlight w:val="none"/>
        </w:rPr>
        <w:t>4</w:t>
      </w:r>
      <w:r>
        <w:rPr>
          <w:rFonts w:hint="eastAsia" w:hAnsi="宋体" w:cs="宋体"/>
          <w:color w:val="auto"/>
          <w:highlight w:val="none"/>
        </w:rPr>
        <w:t>）通用合同条款；</w:t>
      </w:r>
    </w:p>
    <w:p w14:paraId="37DF55D4">
      <w:pPr>
        <w:autoSpaceDE w:val="0"/>
        <w:autoSpaceDN w:val="0"/>
        <w:adjustRightInd w:val="0"/>
        <w:spacing w:line="360" w:lineRule="auto"/>
        <w:ind w:firstLine="400" w:firstLineChars="200"/>
        <w:jc w:val="left"/>
        <w:rPr>
          <w:color w:val="auto"/>
          <w:highlight w:val="none"/>
        </w:rPr>
      </w:pPr>
      <w:r>
        <w:rPr>
          <w:rFonts w:hint="eastAsia" w:hAnsi="宋体" w:cs="宋体"/>
          <w:color w:val="auto"/>
          <w:highlight w:val="none"/>
        </w:rPr>
        <w:t>（</w:t>
      </w:r>
      <w:r>
        <w:rPr>
          <w:color w:val="auto"/>
          <w:highlight w:val="none"/>
        </w:rPr>
        <w:t>5</w:t>
      </w:r>
      <w:r>
        <w:rPr>
          <w:rFonts w:hint="eastAsia" w:hAnsi="宋体" w:cs="宋体"/>
          <w:color w:val="auto"/>
          <w:highlight w:val="none"/>
        </w:rPr>
        <w:t>）</w:t>
      </w:r>
      <w:r>
        <w:rPr>
          <w:rFonts w:hint="eastAsia" w:hAnsi="宋体" w:cs="宋体"/>
          <w:color w:val="auto"/>
          <w:highlight w:val="none"/>
          <w:u w:val="single"/>
        </w:rPr>
        <w:t xml:space="preserve"> </w:t>
      </w:r>
      <w:r>
        <w:rPr>
          <w:rFonts w:hAnsi="宋体" w:cs="宋体"/>
          <w:color w:val="auto"/>
          <w:highlight w:val="none"/>
          <w:u w:val="single"/>
        </w:rPr>
        <w:t xml:space="preserve">            </w:t>
      </w:r>
      <w:r>
        <w:rPr>
          <w:rFonts w:hint="eastAsia" w:hAnsi="宋体" w:cs="宋体"/>
          <w:color w:val="auto"/>
          <w:highlight w:val="none"/>
        </w:rPr>
        <w:t>；</w:t>
      </w:r>
    </w:p>
    <w:p w14:paraId="411254EC">
      <w:pPr>
        <w:autoSpaceDE w:val="0"/>
        <w:autoSpaceDN w:val="0"/>
        <w:adjustRightInd w:val="0"/>
        <w:spacing w:line="360" w:lineRule="auto"/>
        <w:ind w:firstLine="400" w:firstLineChars="200"/>
        <w:jc w:val="left"/>
        <w:rPr>
          <w:color w:val="auto"/>
          <w:highlight w:val="none"/>
        </w:rPr>
      </w:pPr>
      <w:r>
        <w:rPr>
          <w:rFonts w:hint="eastAsia" w:hAnsi="宋体" w:cs="宋体"/>
          <w:color w:val="auto"/>
          <w:highlight w:val="none"/>
        </w:rPr>
        <w:t>（</w:t>
      </w:r>
      <w:r>
        <w:rPr>
          <w:color w:val="auto"/>
          <w:highlight w:val="none"/>
        </w:rPr>
        <w:t>6</w:t>
      </w:r>
      <w:r>
        <w:rPr>
          <w:rFonts w:hint="eastAsia" w:hAnsi="宋体" w:cs="宋体"/>
          <w:color w:val="auto"/>
          <w:highlight w:val="none"/>
        </w:rPr>
        <w:t>）</w:t>
      </w:r>
      <w:r>
        <w:rPr>
          <w:rFonts w:hint="eastAsia" w:hAnsi="宋体" w:cs="宋体"/>
          <w:color w:val="auto"/>
          <w:highlight w:val="none"/>
          <w:u w:val="single"/>
        </w:rPr>
        <w:t xml:space="preserve"> </w:t>
      </w:r>
      <w:r>
        <w:rPr>
          <w:rFonts w:hAnsi="宋体" w:cs="宋体"/>
          <w:color w:val="auto"/>
          <w:highlight w:val="none"/>
          <w:u w:val="single"/>
        </w:rPr>
        <w:t xml:space="preserve">            </w:t>
      </w:r>
      <w:r>
        <w:rPr>
          <w:rFonts w:hint="eastAsia" w:hAnsi="宋体" w:cs="宋体"/>
          <w:color w:val="auto"/>
          <w:highlight w:val="none"/>
        </w:rPr>
        <w:t>；</w:t>
      </w:r>
    </w:p>
    <w:p w14:paraId="4CE7D0D6">
      <w:pPr>
        <w:autoSpaceDE w:val="0"/>
        <w:autoSpaceDN w:val="0"/>
        <w:adjustRightInd w:val="0"/>
        <w:spacing w:line="360" w:lineRule="auto"/>
        <w:ind w:firstLine="400" w:firstLineChars="200"/>
        <w:jc w:val="left"/>
        <w:rPr>
          <w:color w:val="auto"/>
          <w:highlight w:val="none"/>
        </w:rPr>
      </w:pPr>
      <w:r>
        <w:rPr>
          <w:rFonts w:hint="eastAsia" w:hAnsi="宋体" w:cs="宋体"/>
          <w:color w:val="auto"/>
          <w:highlight w:val="none"/>
        </w:rPr>
        <w:t>（</w:t>
      </w:r>
      <w:r>
        <w:rPr>
          <w:color w:val="auto"/>
          <w:highlight w:val="none"/>
        </w:rPr>
        <w:t>7</w:t>
      </w:r>
      <w:r>
        <w:rPr>
          <w:rFonts w:hint="eastAsia" w:hAnsi="宋体" w:cs="宋体"/>
          <w:color w:val="auto"/>
          <w:highlight w:val="none"/>
        </w:rPr>
        <w:t>）</w:t>
      </w:r>
      <w:r>
        <w:rPr>
          <w:rFonts w:hint="eastAsia" w:hAnsi="宋体" w:cs="宋体"/>
          <w:color w:val="auto"/>
          <w:highlight w:val="none"/>
          <w:u w:val="single"/>
        </w:rPr>
        <w:t xml:space="preserve"> </w:t>
      </w:r>
      <w:r>
        <w:rPr>
          <w:rFonts w:hAnsi="宋体" w:cs="宋体"/>
          <w:color w:val="auto"/>
          <w:highlight w:val="none"/>
          <w:u w:val="single"/>
        </w:rPr>
        <w:t xml:space="preserve">            </w:t>
      </w:r>
      <w:r>
        <w:rPr>
          <w:rFonts w:hint="eastAsia" w:hAnsi="宋体" w:cs="宋体"/>
          <w:color w:val="auto"/>
          <w:highlight w:val="none"/>
        </w:rPr>
        <w:t>；</w:t>
      </w:r>
    </w:p>
    <w:p w14:paraId="44E20B9D">
      <w:pPr>
        <w:autoSpaceDE w:val="0"/>
        <w:autoSpaceDN w:val="0"/>
        <w:adjustRightInd w:val="0"/>
        <w:spacing w:line="360" w:lineRule="auto"/>
        <w:ind w:firstLine="400" w:firstLineChars="200"/>
        <w:jc w:val="left"/>
        <w:rPr>
          <w:color w:val="auto"/>
          <w:highlight w:val="none"/>
        </w:rPr>
      </w:pPr>
      <w:r>
        <w:rPr>
          <w:rFonts w:hint="eastAsia" w:hAnsi="宋体" w:cs="宋体"/>
          <w:color w:val="auto"/>
          <w:highlight w:val="none"/>
        </w:rPr>
        <w:t>（</w:t>
      </w:r>
      <w:r>
        <w:rPr>
          <w:color w:val="auto"/>
          <w:highlight w:val="none"/>
        </w:rPr>
        <w:t>8</w:t>
      </w:r>
      <w:r>
        <w:rPr>
          <w:rFonts w:hint="eastAsia" w:hAnsi="宋体" w:cs="宋体"/>
          <w:color w:val="auto"/>
          <w:highlight w:val="none"/>
        </w:rPr>
        <w:t>）其他合同文件：</w:t>
      </w:r>
    </w:p>
    <w:p w14:paraId="7724DCDA">
      <w:pPr>
        <w:autoSpaceDE w:val="0"/>
        <w:autoSpaceDN w:val="0"/>
        <w:adjustRightInd w:val="0"/>
        <w:spacing w:line="360" w:lineRule="auto"/>
        <w:ind w:firstLine="400" w:firstLineChars="200"/>
        <w:jc w:val="left"/>
        <w:rPr>
          <w:rFonts w:hAnsi="宋体"/>
          <w:color w:val="auto"/>
          <w:highlight w:val="none"/>
        </w:rPr>
      </w:pPr>
      <w:r>
        <w:rPr>
          <w:rFonts w:hint="eastAsia" w:hAnsi="宋体" w:cs="宋体"/>
          <w:color w:val="auto"/>
          <w:highlight w:val="none"/>
        </w:rPr>
        <w:t>上述各项合同文件包括合同当事人就该项合同文件所作出的补充和修改，属于同一类内容的文件，应以最新签署的为准（违反招标文件</w:t>
      </w:r>
      <w:r>
        <w:rPr>
          <w:rFonts w:hAnsi="宋体" w:cs="宋体"/>
          <w:color w:val="auto"/>
          <w:highlight w:val="none"/>
        </w:rPr>
        <w:t>实质性内容的约定除外</w:t>
      </w:r>
      <w:r>
        <w:rPr>
          <w:rFonts w:hint="eastAsia" w:hAnsi="宋体" w:cs="宋体"/>
          <w:color w:val="auto"/>
          <w:highlight w:val="none"/>
        </w:rPr>
        <w:t>）。专用合同条款及其附件须经合同当事人签字或盖章。</w:t>
      </w:r>
    </w:p>
    <w:p w14:paraId="4F765EDE">
      <w:pPr>
        <w:autoSpaceDE w:val="0"/>
        <w:autoSpaceDN w:val="0"/>
        <w:adjustRightInd w:val="0"/>
        <w:spacing w:line="360" w:lineRule="auto"/>
        <w:ind w:firstLine="402" w:firstLineChars="200"/>
        <w:jc w:val="left"/>
        <w:outlineLvl w:val="0"/>
        <w:rPr>
          <w:b/>
          <w:bCs/>
          <w:color w:val="auto"/>
          <w:highlight w:val="none"/>
        </w:rPr>
      </w:pPr>
      <w:bookmarkStart w:id="156" w:name="_Toc351203487"/>
      <w:r>
        <w:rPr>
          <w:rFonts w:hint="eastAsia" w:hAnsi="宋体" w:cs="宋体"/>
          <w:b/>
          <w:bCs/>
          <w:color w:val="auto"/>
          <w:highlight w:val="none"/>
        </w:rPr>
        <w:t>七、承诺</w:t>
      </w:r>
      <w:bookmarkEnd w:id="156"/>
    </w:p>
    <w:p w14:paraId="73282131">
      <w:pPr>
        <w:spacing w:line="360" w:lineRule="auto"/>
        <w:ind w:firstLine="400" w:firstLineChars="200"/>
        <w:rPr>
          <w:color w:val="auto"/>
          <w:highlight w:val="none"/>
        </w:rPr>
      </w:pPr>
      <w:r>
        <w:rPr>
          <w:color w:val="auto"/>
          <w:highlight w:val="none"/>
        </w:rPr>
        <w:t xml:space="preserve">1. </w:t>
      </w:r>
      <w:r>
        <w:rPr>
          <w:rFonts w:hint="eastAsia" w:hAnsi="宋体" w:cs="宋体"/>
          <w:color w:val="auto"/>
          <w:highlight w:val="none"/>
        </w:rPr>
        <w:t>发包人承诺按照法律规定履行项目审批手续、筹集工程建设资金并按照合同约定的期限和方式支付合同价款。</w:t>
      </w:r>
    </w:p>
    <w:p w14:paraId="47BF797E">
      <w:pPr>
        <w:spacing w:line="360" w:lineRule="auto"/>
        <w:ind w:firstLine="400" w:firstLineChars="200"/>
        <w:rPr>
          <w:color w:val="auto"/>
          <w:highlight w:val="none"/>
        </w:rPr>
      </w:pPr>
      <w:r>
        <w:rPr>
          <w:color w:val="auto"/>
          <w:highlight w:val="none"/>
        </w:rPr>
        <w:t xml:space="preserve">2. </w:t>
      </w:r>
      <w:r>
        <w:rPr>
          <w:rFonts w:hint="eastAsia" w:hAnsi="宋体" w:cs="宋体"/>
          <w:color w:val="auto"/>
          <w:highlight w:val="none"/>
        </w:rPr>
        <w:t>承包人承诺按照法律规定及合同约定组织完成工程施工，确保工程质量和安全，不进行转包及违法分包，并在缺陷责任期及保修期内承担相应的工程维修责任。</w:t>
      </w:r>
    </w:p>
    <w:p w14:paraId="0C43610C">
      <w:pPr>
        <w:spacing w:line="360" w:lineRule="auto"/>
        <w:ind w:firstLine="400" w:firstLineChars="200"/>
        <w:rPr>
          <w:rFonts w:hAnsi="宋体"/>
          <w:color w:val="auto"/>
          <w:highlight w:val="none"/>
        </w:rPr>
      </w:pPr>
      <w:r>
        <w:rPr>
          <w:color w:val="auto"/>
          <w:highlight w:val="none"/>
        </w:rPr>
        <w:t xml:space="preserve">3. </w:t>
      </w:r>
      <w:r>
        <w:rPr>
          <w:rFonts w:hint="eastAsia" w:hAnsi="宋体" w:cs="宋体"/>
          <w:color w:val="auto"/>
          <w:highlight w:val="none"/>
        </w:rPr>
        <w:t>发包人和承包人通过招投标形式签订合同的，双方理解并承诺不再就同一工程另行签订与合同实质性内容相背离的协议。</w:t>
      </w:r>
      <w:bookmarkStart w:id="157" w:name="_Toc351203488"/>
    </w:p>
    <w:p w14:paraId="7208007D">
      <w:pPr>
        <w:spacing w:line="360" w:lineRule="auto"/>
        <w:ind w:firstLine="402" w:firstLineChars="200"/>
        <w:outlineLvl w:val="0"/>
        <w:rPr>
          <w:b/>
          <w:bCs/>
          <w:color w:val="auto"/>
          <w:highlight w:val="none"/>
        </w:rPr>
      </w:pPr>
      <w:r>
        <w:rPr>
          <w:rFonts w:hint="eastAsia" w:hAnsi="宋体" w:cs="宋体"/>
          <w:b/>
          <w:bCs/>
          <w:color w:val="auto"/>
          <w:highlight w:val="none"/>
        </w:rPr>
        <w:t>八、词语含义</w:t>
      </w:r>
      <w:bookmarkEnd w:id="157"/>
    </w:p>
    <w:p w14:paraId="6B5718F9">
      <w:pPr>
        <w:spacing w:line="360" w:lineRule="auto"/>
        <w:ind w:firstLine="400" w:firstLineChars="200"/>
        <w:rPr>
          <w:rFonts w:hAnsi="宋体"/>
          <w:color w:val="auto"/>
          <w:highlight w:val="none"/>
        </w:rPr>
      </w:pPr>
      <w:r>
        <w:rPr>
          <w:rFonts w:hint="eastAsia" w:hAnsi="宋体" w:cs="宋体"/>
          <w:color w:val="auto"/>
          <w:highlight w:val="none"/>
        </w:rPr>
        <w:t>本协议书中词语含义与第二部分通用合同条款中赋予的含义相同。</w:t>
      </w:r>
    </w:p>
    <w:p w14:paraId="219F85C8">
      <w:pPr>
        <w:spacing w:line="360" w:lineRule="auto"/>
        <w:ind w:firstLine="402" w:firstLineChars="200"/>
        <w:outlineLvl w:val="0"/>
        <w:rPr>
          <w:b/>
          <w:bCs/>
          <w:color w:val="auto"/>
          <w:highlight w:val="none"/>
        </w:rPr>
      </w:pPr>
      <w:bookmarkStart w:id="158" w:name="_Toc351203489"/>
      <w:r>
        <w:rPr>
          <w:rFonts w:hint="eastAsia" w:hAnsi="宋体" w:cs="宋体"/>
          <w:b/>
          <w:bCs/>
          <w:color w:val="auto"/>
          <w:highlight w:val="none"/>
        </w:rPr>
        <w:t>九、签订时间</w:t>
      </w:r>
      <w:bookmarkEnd w:id="158"/>
    </w:p>
    <w:p w14:paraId="1CA03718">
      <w:pPr>
        <w:spacing w:line="360" w:lineRule="auto"/>
        <w:ind w:firstLine="400" w:firstLineChars="200"/>
        <w:rPr>
          <w:rFonts w:hAnsi="宋体"/>
          <w:color w:val="auto"/>
          <w:highlight w:val="none"/>
        </w:rPr>
      </w:pPr>
      <w:r>
        <w:rPr>
          <w:rFonts w:hint="eastAsia" w:hAnsi="宋体" w:cs="宋体"/>
          <w:color w:val="auto"/>
          <w:highlight w:val="none"/>
        </w:rPr>
        <w:t>本合同于</w:t>
      </w:r>
      <w:r>
        <w:rPr>
          <w:color w:val="auto"/>
          <w:highlight w:val="none"/>
          <w:u w:val="single"/>
        </w:rPr>
        <w:t xml:space="preserve">         </w:t>
      </w:r>
      <w:r>
        <w:rPr>
          <w:rFonts w:hint="eastAsia" w:hAnsi="宋体" w:cs="宋体"/>
          <w:color w:val="auto"/>
          <w:highlight w:val="none"/>
        </w:rPr>
        <w:t>年</w:t>
      </w:r>
      <w:r>
        <w:rPr>
          <w:color w:val="auto"/>
          <w:highlight w:val="none"/>
          <w:u w:val="single"/>
        </w:rPr>
        <w:t xml:space="preserve">    </w:t>
      </w:r>
      <w:r>
        <w:rPr>
          <w:rFonts w:hint="eastAsia" w:hAnsi="宋体" w:cs="宋体"/>
          <w:color w:val="auto"/>
          <w:highlight w:val="none"/>
        </w:rPr>
        <w:t>月</w:t>
      </w:r>
      <w:r>
        <w:rPr>
          <w:color w:val="auto"/>
          <w:highlight w:val="none"/>
          <w:u w:val="single"/>
        </w:rPr>
        <w:t xml:space="preserve">    </w:t>
      </w:r>
      <w:r>
        <w:rPr>
          <w:rFonts w:hint="eastAsia" w:hAnsi="宋体" w:cs="宋体"/>
          <w:color w:val="auto"/>
          <w:highlight w:val="none"/>
        </w:rPr>
        <w:t>日签订。</w:t>
      </w:r>
    </w:p>
    <w:p w14:paraId="4A19F9F8">
      <w:pPr>
        <w:spacing w:line="360" w:lineRule="auto"/>
        <w:ind w:firstLine="402" w:firstLineChars="200"/>
        <w:outlineLvl w:val="0"/>
        <w:rPr>
          <w:b/>
          <w:bCs/>
          <w:color w:val="auto"/>
          <w:highlight w:val="none"/>
        </w:rPr>
      </w:pPr>
      <w:bookmarkStart w:id="159" w:name="_Toc351203490"/>
      <w:r>
        <w:rPr>
          <w:rFonts w:hint="eastAsia" w:hAnsi="宋体" w:cs="宋体"/>
          <w:b/>
          <w:bCs/>
          <w:color w:val="auto"/>
          <w:highlight w:val="none"/>
        </w:rPr>
        <w:t>十、签订地点</w:t>
      </w:r>
      <w:bookmarkEnd w:id="159"/>
    </w:p>
    <w:p w14:paraId="077E0949">
      <w:pPr>
        <w:spacing w:line="360" w:lineRule="auto"/>
        <w:ind w:firstLine="400" w:firstLineChars="200"/>
        <w:rPr>
          <w:rFonts w:hAnsi="宋体"/>
          <w:color w:val="auto"/>
          <w:highlight w:val="none"/>
        </w:rPr>
      </w:pPr>
      <w:r>
        <w:rPr>
          <w:rFonts w:hint="eastAsia" w:hAnsi="宋体" w:cs="宋体"/>
          <w:color w:val="auto"/>
          <w:highlight w:val="none"/>
        </w:rPr>
        <w:t>本合同在</w:t>
      </w:r>
      <w:r>
        <w:rPr>
          <w:color w:val="auto"/>
          <w:highlight w:val="none"/>
          <w:u w:val="single"/>
        </w:rPr>
        <w:t xml:space="preserve">                                    </w:t>
      </w:r>
      <w:r>
        <w:rPr>
          <w:rFonts w:hint="eastAsia" w:hAnsi="宋体" w:cs="宋体"/>
          <w:color w:val="auto"/>
          <w:highlight w:val="none"/>
        </w:rPr>
        <w:t>签订。</w:t>
      </w:r>
    </w:p>
    <w:p w14:paraId="0F3308B4">
      <w:pPr>
        <w:spacing w:line="360" w:lineRule="auto"/>
        <w:ind w:firstLine="402" w:firstLineChars="200"/>
        <w:outlineLvl w:val="0"/>
        <w:rPr>
          <w:b/>
          <w:bCs/>
          <w:color w:val="auto"/>
          <w:highlight w:val="none"/>
        </w:rPr>
      </w:pPr>
      <w:bookmarkStart w:id="160" w:name="_Toc351203491"/>
      <w:r>
        <w:rPr>
          <w:rFonts w:hint="eastAsia" w:hAnsi="宋体" w:cs="宋体"/>
          <w:b/>
          <w:bCs/>
          <w:color w:val="auto"/>
          <w:highlight w:val="none"/>
        </w:rPr>
        <w:t>十一、补充协议</w:t>
      </w:r>
      <w:bookmarkEnd w:id="160"/>
    </w:p>
    <w:p w14:paraId="3079BB2E">
      <w:pPr>
        <w:spacing w:line="360" w:lineRule="auto"/>
        <w:ind w:firstLine="400" w:firstLineChars="200"/>
        <w:rPr>
          <w:rFonts w:hAnsi="宋体"/>
          <w:color w:val="auto"/>
          <w:highlight w:val="none"/>
        </w:rPr>
      </w:pPr>
      <w:r>
        <w:rPr>
          <w:rFonts w:hint="eastAsia" w:hAnsi="宋体" w:cs="宋体"/>
          <w:color w:val="auto"/>
          <w:highlight w:val="none"/>
        </w:rPr>
        <w:t>合同未尽事宜，合同当事人另行签订补充协议，补充协议是合同的组成部分。</w:t>
      </w:r>
    </w:p>
    <w:p w14:paraId="4C746FFB">
      <w:pPr>
        <w:spacing w:line="360" w:lineRule="auto"/>
        <w:ind w:firstLine="402" w:firstLineChars="200"/>
        <w:outlineLvl w:val="0"/>
        <w:rPr>
          <w:b/>
          <w:bCs/>
          <w:color w:val="auto"/>
          <w:highlight w:val="none"/>
        </w:rPr>
      </w:pPr>
      <w:bookmarkStart w:id="161" w:name="_Toc351203492"/>
      <w:r>
        <w:rPr>
          <w:rFonts w:hint="eastAsia" w:hAnsi="宋体" w:cs="宋体"/>
          <w:b/>
          <w:bCs/>
          <w:color w:val="auto"/>
          <w:highlight w:val="none"/>
        </w:rPr>
        <w:t>十二、合同生效</w:t>
      </w:r>
      <w:bookmarkEnd w:id="161"/>
    </w:p>
    <w:p w14:paraId="270BC446">
      <w:pPr>
        <w:spacing w:line="360" w:lineRule="auto"/>
        <w:ind w:firstLine="400" w:firstLineChars="200"/>
        <w:rPr>
          <w:rFonts w:hAnsi="宋体"/>
          <w:color w:val="auto"/>
          <w:highlight w:val="none"/>
        </w:rPr>
      </w:pPr>
      <w:r>
        <w:rPr>
          <w:rFonts w:hint="eastAsia" w:hAnsi="宋体" w:cs="宋体"/>
          <w:color w:val="auto"/>
          <w:highlight w:val="none"/>
        </w:rPr>
        <w:t>本合同自</w:t>
      </w:r>
      <w:r>
        <w:rPr>
          <w:color w:val="auto"/>
          <w:highlight w:val="none"/>
          <w:u w:val="single"/>
        </w:rPr>
        <w:t xml:space="preserve">                                   </w:t>
      </w:r>
      <w:r>
        <w:rPr>
          <w:rFonts w:hint="eastAsia" w:hAnsi="宋体" w:cs="宋体"/>
          <w:color w:val="auto"/>
          <w:highlight w:val="none"/>
        </w:rPr>
        <w:t>生效。</w:t>
      </w:r>
    </w:p>
    <w:p w14:paraId="696B8A2B">
      <w:pPr>
        <w:spacing w:line="360" w:lineRule="auto"/>
        <w:ind w:firstLine="402" w:firstLineChars="200"/>
        <w:outlineLvl w:val="0"/>
        <w:rPr>
          <w:b/>
          <w:bCs/>
          <w:color w:val="auto"/>
          <w:highlight w:val="none"/>
        </w:rPr>
      </w:pPr>
      <w:bookmarkStart w:id="162" w:name="_Toc351203493"/>
      <w:r>
        <w:rPr>
          <w:rFonts w:hint="eastAsia" w:hAnsi="宋体" w:cs="宋体"/>
          <w:b/>
          <w:bCs/>
          <w:color w:val="auto"/>
          <w:highlight w:val="none"/>
        </w:rPr>
        <w:t>十三、合同份数</w:t>
      </w:r>
      <w:bookmarkEnd w:id="162"/>
    </w:p>
    <w:p w14:paraId="465EEFCC">
      <w:pPr>
        <w:spacing w:line="360" w:lineRule="auto"/>
        <w:ind w:firstLine="400" w:firstLineChars="200"/>
        <w:rPr>
          <w:color w:val="auto"/>
          <w:highlight w:val="none"/>
        </w:rPr>
      </w:pPr>
      <w:r>
        <w:rPr>
          <w:rFonts w:hint="eastAsia" w:hAnsi="宋体" w:cs="宋体"/>
          <w:color w:val="auto"/>
          <w:highlight w:val="none"/>
        </w:rPr>
        <w:t>本合同一式</w:t>
      </w:r>
      <w:r>
        <w:rPr>
          <w:color w:val="auto"/>
          <w:highlight w:val="none"/>
          <w:u w:val="single"/>
        </w:rPr>
        <w:t xml:space="preserve">    </w:t>
      </w:r>
      <w:r>
        <w:rPr>
          <w:rFonts w:hint="eastAsia" w:hAnsi="宋体" w:cs="宋体"/>
          <w:color w:val="auto"/>
          <w:highlight w:val="none"/>
        </w:rPr>
        <w:t>份，均具有同等法律效力，发包人执</w:t>
      </w:r>
      <w:r>
        <w:rPr>
          <w:color w:val="auto"/>
          <w:highlight w:val="none"/>
          <w:u w:val="single"/>
        </w:rPr>
        <w:t xml:space="preserve">    </w:t>
      </w:r>
      <w:r>
        <w:rPr>
          <w:rFonts w:hint="eastAsia" w:hAnsi="宋体" w:cs="宋体"/>
          <w:color w:val="auto"/>
          <w:highlight w:val="none"/>
        </w:rPr>
        <w:t>份，承包人执</w:t>
      </w:r>
      <w:r>
        <w:rPr>
          <w:color w:val="auto"/>
          <w:highlight w:val="none"/>
          <w:u w:val="single"/>
        </w:rPr>
        <w:t xml:space="preserve">    </w:t>
      </w:r>
      <w:r>
        <w:rPr>
          <w:rFonts w:hint="eastAsia" w:hAnsi="宋体" w:cs="宋体"/>
          <w:color w:val="auto"/>
          <w:highlight w:val="none"/>
        </w:rPr>
        <w:t>份。</w:t>
      </w:r>
    </w:p>
    <w:p w14:paraId="148CF421">
      <w:pPr>
        <w:spacing w:line="360" w:lineRule="auto"/>
        <w:rPr>
          <w:color w:val="auto"/>
          <w:highlight w:val="none"/>
        </w:rPr>
      </w:pPr>
    </w:p>
    <w:p w14:paraId="5D4A1BAF">
      <w:pPr>
        <w:spacing w:line="360" w:lineRule="auto"/>
        <w:rPr>
          <w:color w:val="auto"/>
          <w:highlight w:val="none"/>
        </w:rPr>
      </w:pPr>
    </w:p>
    <w:p w14:paraId="053AB721">
      <w:pPr>
        <w:spacing w:line="360" w:lineRule="auto"/>
        <w:rPr>
          <w:color w:val="auto"/>
          <w:highlight w:val="none"/>
        </w:rPr>
      </w:pPr>
      <w:r>
        <w:rPr>
          <w:rFonts w:hint="eastAsia" w:hAnsi="宋体" w:cs="宋体"/>
          <w:color w:val="auto"/>
          <w:highlight w:val="none"/>
        </w:rPr>
        <w:t>发包人：</w:t>
      </w:r>
      <w:r>
        <w:rPr>
          <w:color w:val="auto"/>
          <w:highlight w:val="none"/>
        </w:rPr>
        <w:t xml:space="preserve">  </w:t>
      </w:r>
      <w:r>
        <w:rPr>
          <w:rFonts w:hint="eastAsia" w:cs="宋体"/>
          <w:color w:val="auto"/>
          <w:highlight w:val="none"/>
        </w:rPr>
        <w:t>（</w:t>
      </w:r>
      <w:r>
        <w:rPr>
          <w:rFonts w:hint="eastAsia" w:hAnsi="宋体" w:cs="宋体"/>
          <w:color w:val="auto"/>
          <w:highlight w:val="none"/>
        </w:rPr>
        <w:t>公章</w:t>
      </w:r>
      <w:r>
        <w:rPr>
          <w:rFonts w:hint="eastAsia" w:cs="宋体"/>
          <w:color w:val="auto"/>
          <w:highlight w:val="none"/>
        </w:rPr>
        <w:t>）</w:t>
      </w:r>
      <w:r>
        <w:rPr>
          <w:color w:val="auto"/>
          <w:highlight w:val="none"/>
        </w:rPr>
        <w:t xml:space="preserve">                              </w:t>
      </w:r>
      <w:r>
        <w:rPr>
          <w:rFonts w:hint="eastAsia" w:hAnsi="宋体" w:cs="宋体"/>
          <w:color w:val="auto"/>
          <w:highlight w:val="none"/>
        </w:rPr>
        <w:t>承包人：</w:t>
      </w:r>
      <w:r>
        <w:rPr>
          <w:color w:val="auto"/>
          <w:highlight w:val="none"/>
        </w:rPr>
        <w:t xml:space="preserve">  </w:t>
      </w:r>
      <w:r>
        <w:rPr>
          <w:rFonts w:hint="eastAsia" w:cs="宋体"/>
          <w:color w:val="auto"/>
          <w:highlight w:val="none"/>
        </w:rPr>
        <w:t>（</w:t>
      </w:r>
      <w:r>
        <w:rPr>
          <w:rFonts w:hint="eastAsia" w:hAnsi="宋体" w:cs="宋体"/>
          <w:color w:val="auto"/>
          <w:highlight w:val="none"/>
        </w:rPr>
        <w:t>公章</w:t>
      </w:r>
      <w:r>
        <w:rPr>
          <w:rFonts w:hint="eastAsia" w:cs="宋体"/>
          <w:color w:val="auto"/>
          <w:highlight w:val="none"/>
        </w:rPr>
        <w:t>）</w:t>
      </w:r>
    </w:p>
    <w:p w14:paraId="587D5364">
      <w:pPr>
        <w:spacing w:line="360" w:lineRule="auto"/>
        <w:rPr>
          <w:color w:val="auto"/>
          <w:highlight w:val="none"/>
          <w:u w:val="single"/>
        </w:rPr>
      </w:pPr>
      <w:r>
        <w:rPr>
          <w:color w:val="auto"/>
          <w:highlight w:val="none"/>
        </w:rPr>
        <w:t xml:space="preserve">                                 </w:t>
      </w:r>
    </w:p>
    <w:p w14:paraId="3706D62D">
      <w:pPr>
        <w:spacing w:line="360" w:lineRule="auto"/>
        <w:rPr>
          <w:color w:val="auto"/>
          <w:highlight w:val="none"/>
        </w:rPr>
      </w:pPr>
      <w:r>
        <w:rPr>
          <w:rFonts w:hint="eastAsia" w:hAnsi="宋体" w:cs="宋体"/>
          <w:color w:val="auto"/>
          <w:highlight w:val="none"/>
        </w:rPr>
        <w:t>法定代表人或其委托代理人：</w:t>
      </w:r>
      <w:r>
        <w:rPr>
          <w:color w:val="auto"/>
          <w:highlight w:val="none"/>
        </w:rPr>
        <w:t xml:space="preserve">                    </w:t>
      </w:r>
      <w:r>
        <w:rPr>
          <w:rFonts w:hint="eastAsia" w:hAnsi="宋体" w:cs="宋体"/>
          <w:color w:val="auto"/>
          <w:highlight w:val="none"/>
        </w:rPr>
        <w:t>法定代表人或其委托代理人：</w:t>
      </w:r>
    </w:p>
    <w:p w14:paraId="774C87A9">
      <w:pPr>
        <w:spacing w:line="360" w:lineRule="auto"/>
        <w:rPr>
          <w:color w:val="auto"/>
          <w:highlight w:val="none"/>
        </w:rPr>
      </w:pPr>
      <w:r>
        <w:rPr>
          <w:rFonts w:hint="eastAsia" w:hAnsi="宋体" w:cs="宋体"/>
          <w:color w:val="auto"/>
          <w:highlight w:val="none"/>
        </w:rPr>
        <w:t>（签字）</w:t>
      </w:r>
      <w:r>
        <w:rPr>
          <w:color w:val="auto"/>
          <w:highlight w:val="none"/>
        </w:rPr>
        <w:t xml:space="preserve">                                     </w:t>
      </w:r>
      <w:r>
        <w:rPr>
          <w:rFonts w:hint="eastAsia" w:hAnsi="宋体" w:cs="宋体"/>
          <w:color w:val="auto"/>
          <w:highlight w:val="none"/>
        </w:rPr>
        <w:t>（签字）</w:t>
      </w:r>
    </w:p>
    <w:p w14:paraId="1FB8D5AE">
      <w:pPr>
        <w:spacing w:line="360" w:lineRule="auto"/>
        <w:rPr>
          <w:color w:val="auto"/>
          <w:highlight w:val="none"/>
          <w:u w:val="single"/>
        </w:rPr>
      </w:pPr>
    </w:p>
    <w:p w14:paraId="255893C4">
      <w:pPr>
        <w:tabs>
          <w:tab w:val="left" w:pos="4410"/>
        </w:tabs>
        <w:spacing w:line="360" w:lineRule="auto"/>
        <w:rPr>
          <w:color w:val="auto"/>
          <w:highlight w:val="none"/>
        </w:rPr>
      </w:pPr>
      <w:r>
        <w:rPr>
          <w:rFonts w:hint="eastAsia" w:hAnsi="宋体" w:cs="宋体"/>
          <w:color w:val="auto"/>
          <w:highlight w:val="none"/>
        </w:rPr>
        <w:t>统一社会信用代码：</w:t>
      </w:r>
      <w:r>
        <w:rPr>
          <w:color w:val="auto"/>
          <w:highlight w:val="none"/>
          <w:u w:val="single"/>
        </w:rPr>
        <w:t xml:space="preserve">       </w:t>
      </w:r>
      <w:r>
        <w:rPr>
          <w:rFonts w:hint="eastAsia"/>
          <w:color w:val="auto"/>
          <w:highlight w:val="none"/>
          <w:u w:val="single"/>
        </w:rPr>
        <w:t xml:space="preserve">    </w:t>
      </w:r>
      <w:r>
        <w:rPr>
          <w:color w:val="auto"/>
          <w:highlight w:val="none"/>
        </w:rPr>
        <w:t xml:space="preserve">                  </w:t>
      </w:r>
      <w:r>
        <w:rPr>
          <w:rFonts w:hint="eastAsia" w:cs="宋体"/>
          <w:color w:val="auto"/>
          <w:highlight w:val="none"/>
        </w:rPr>
        <w:t>统一</w:t>
      </w:r>
      <w:r>
        <w:rPr>
          <w:rFonts w:hint="eastAsia" w:hAnsi="宋体" w:cs="宋体"/>
          <w:color w:val="auto"/>
          <w:highlight w:val="none"/>
        </w:rPr>
        <w:t>社会信用代码：</w:t>
      </w:r>
      <w:r>
        <w:rPr>
          <w:color w:val="auto"/>
          <w:highlight w:val="none"/>
          <w:u w:val="single"/>
        </w:rPr>
        <w:t xml:space="preserve">          </w:t>
      </w:r>
      <w:r>
        <w:rPr>
          <w:rFonts w:hint="eastAsia"/>
          <w:color w:val="auto"/>
          <w:highlight w:val="none"/>
          <w:u w:val="single"/>
        </w:rPr>
        <w:t xml:space="preserve">        </w:t>
      </w:r>
      <w:r>
        <w:rPr>
          <w:color w:val="auto"/>
          <w:highlight w:val="none"/>
        </w:rPr>
        <w:t xml:space="preserve"> </w:t>
      </w:r>
    </w:p>
    <w:p w14:paraId="5A7D1A38">
      <w:pPr>
        <w:spacing w:line="360" w:lineRule="auto"/>
        <w:rPr>
          <w:color w:val="auto"/>
          <w:highlight w:val="none"/>
        </w:rPr>
      </w:pPr>
      <w:r>
        <w:rPr>
          <w:rFonts w:hint="eastAsia" w:hAnsi="宋体" w:cs="宋体"/>
          <w:color w:val="auto"/>
          <w:highlight w:val="none"/>
        </w:rPr>
        <w:t>地</w:t>
      </w:r>
      <w:r>
        <w:rPr>
          <w:color w:val="auto"/>
          <w:highlight w:val="none"/>
        </w:rPr>
        <w:t xml:space="preserve">  </w:t>
      </w:r>
      <w:r>
        <w:rPr>
          <w:rFonts w:hint="eastAsia" w:hAnsi="宋体" w:cs="宋体"/>
          <w:color w:val="auto"/>
          <w:highlight w:val="none"/>
        </w:rPr>
        <w:t>址：</w:t>
      </w:r>
      <w:r>
        <w:rPr>
          <w:color w:val="auto"/>
          <w:highlight w:val="none"/>
          <w:u w:val="single"/>
        </w:rPr>
        <w:t xml:space="preserve">     </w:t>
      </w:r>
      <w:r>
        <w:rPr>
          <w:rFonts w:hint="eastAsia"/>
          <w:color w:val="auto"/>
          <w:highlight w:val="none"/>
          <w:u w:val="single"/>
        </w:rPr>
        <w:t xml:space="preserve">                </w:t>
      </w:r>
      <w:r>
        <w:rPr>
          <w:color w:val="auto"/>
          <w:highlight w:val="none"/>
        </w:rPr>
        <w:t xml:space="preserve">                  </w:t>
      </w:r>
      <w:r>
        <w:rPr>
          <w:rFonts w:hint="eastAsia" w:hAnsi="宋体" w:cs="宋体"/>
          <w:color w:val="auto"/>
          <w:highlight w:val="none"/>
        </w:rPr>
        <w:t>地</w:t>
      </w:r>
      <w:r>
        <w:rPr>
          <w:color w:val="auto"/>
          <w:highlight w:val="none"/>
        </w:rPr>
        <w:t xml:space="preserve">  </w:t>
      </w:r>
      <w:r>
        <w:rPr>
          <w:rFonts w:hint="eastAsia" w:hAnsi="宋体" w:cs="宋体"/>
          <w:color w:val="auto"/>
          <w:highlight w:val="none"/>
        </w:rPr>
        <w:t>址：</w:t>
      </w:r>
      <w:r>
        <w:rPr>
          <w:color w:val="auto"/>
          <w:highlight w:val="none"/>
          <w:u w:val="single"/>
        </w:rPr>
        <w:t xml:space="preserve">        </w:t>
      </w:r>
      <w:r>
        <w:rPr>
          <w:rFonts w:hint="eastAsia"/>
          <w:color w:val="auto"/>
          <w:highlight w:val="none"/>
          <w:u w:val="single"/>
        </w:rPr>
        <w:t xml:space="preserve">                    </w:t>
      </w:r>
    </w:p>
    <w:p w14:paraId="2AAD9B10">
      <w:pPr>
        <w:spacing w:line="360" w:lineRule="auto"/>
        <w:rPr>
          <w:color w:val="auto"/>
          <w:highlight w:val="none"/>
        </w:rPr>
      </w:pPr>
      <w:r>
        <w:rPr>
          <w:rFonts w:hint="eastAsia" w:hAnsi="宋体" w:cs="宋体"/>
          <w:color w:val="auto"/>
          <w:highlight w:val="none"/>
        </w:rPr>
        <w:t>邮政编码：</w:t>
      </w:r>
      <w:r>
        <w:rPr>
          <w:color w:val="auto"/>
          <w:highlight w:val="none"/>
          <w:u w:val="single"/>
        </w:rPr>
        <w:t xml:space="preserve">      </w:t>
      </w:r>
      <w:r>
        <w:rPr>
          <w:rFonts w:hint="eastAsia"/>
          <w:color w:val="auto"/>
          <w:highlight w:val="none"/>
          <w:u w:val="single"/>
        </w:rPr>
        <w:t xml:space="preserve">             </w:t>
      </w:r>
      <w:r>
        <w:rPr>
          <w:color w:val="auto"/>
          <w:highlight w:val="none"/>
        </w:rPr>
        <w:t xml:space="preserve">                 </w:t>
      </w:r>
      <w:r>
        <w:rPr>
          <w:rFonts w:hint="eastAsia"/>
          <w:color w:val="auto"/>
          <w:highlight w:val="none"/>
        </w:rPr>
        <w:t xml:space="preserve"> </w:t>
      </w:r>
      <w:r>
        <w:rPr>
          <w:rFonts w:hint="eastAsia" w:hAnsi="宋体" w:cs="宋体"/>
          <w:color w:val="auto"/>
          <w:highlight w:val="none"/>
        </w:rPr>
        <w:t>邮政编码：</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p>
    <w:p w14:paraId="7A926046">
      <w:pPr>
        <w:spacing w:line="360" w:lineRule="auto"/>
        <w:rPr>
          <w:color w:val="auto"/>
          <w:highlight w:val="none"/>
        </w:rPr>
      </w:pPr>
      <w:r>
        <w:rPr>
          <w:rFonts w:hint="eastAsia" w:hAnsi="宋体" w:cs="宋体"/>
          <w:color w:val="auto"/>
          <w:highlight w:val="none"/>
        </w:rPr>
        <w:t>法定代表人：</w:t>
      </w:r>
      <w:r>
        <w:rPr>
          <w:color w:val="auto"/>
          <w:highlight w:val="none"/>
          <w:u w:val="single"/>
        </w:rPr>
        <w:t xml:space="preserve">          </w:t>
      </w:r>
      <w:r>
        <w:rPr>
          <w:rFonts w:hint="eastAsia"/>
          <w:color w:val="auto"/>
          <w:highlight w:val="none"/>
          <w:u w:val="single"/>
        </w:rPr>
        <w:t xml:space="preserve">       </w:t>
      </w:r>
      <w:r>
        <w:rPr>
          <w:color w:val="auto"/>
          <w:highlight w:val="none"/>
        </w:rPr>
        <w:t xml:space="preserve">                  </w:t>
      </w:r>
      <w:r>
        <w:rPr>
          <w:rFonts w:hint="eastAsia" w:hAnsi="宋体" w:cs="宋体"/>
          <w:color w:val="auto"/>
          <w:highlight w:val="none"/>
        </w:rPr>
        <w:t>法定代表人：</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p>
    <w:p w14:paraId="1B8252DE">
      <w:pPr>
        <w:spacing w:line="360" w:lineRule="auto"/>
        <w:rPr>
          <w:color w:val="auto"/>
          <w:highlight w:val="none"/>
        </w:rPr>
      </w:pPr>
      <w:r>
        <w:rPr>
          <w:rFonts w:hint="eastAsia" w:hAnsi="宋体" w:cs="宋体"/>
          <w:color w:val="auto"/>
          <w:highlight w:val="none"/>
        </w:rPr>
        <w:t>委托代理人：</w:t>
      </w:r>
      <w:r>
        <w:rPr>
          <w:color w:val="auto"/>
          <w:highlight w:val="none"/>
          <w:u w:val="single"/>
        </w:rPr>
        <w:t xml:space="preserve">           </w:t>
      </w:r>
      <w:r>
        <w:rPr>
          <w:rFonts w:hint="eastAsia"/>
          <w:color w:val="auto"/>
          <w:highlight w:val="none"/>
          <w:u w:val="single"/>
        </w:rPr>
        <w:t xml:space="preserve">      </w:t>
      </w:r>
      <w:r>
        <w:rPr>
          <w:color w:val="auto"/>
          <w:highlight w:val="none"/>
        </w:rPr>
        <w:t xml:space="preserve">                  </w:t>
      </w:r>
      <w:r>
        <w:rPr>
          <w:rFonts w:hint="eastAsia" w:hAnsi="宋体" w:cs="宋体"/>
          <w:color w:val="auto"/>
          <w:highlight w:val="none"/>
        </w:rPr>
        <w:t>委托代理人：</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p>
    <w:p w14:paraId="27EFD694">
      <w:pPr>
        <w:spacing w:line="360" w:lineRule="auto"/>
        <w:rPr>
          <w:color w:val="auto"/>
          <w:highlight w:val="none"/>
        </w:rPr>
      </w:pPr>
      <w:r>
        <w:rPr>
          <w:rFonts w:hint="eastAsia" w:hAnsi="宋体" w:cs="宋体"/>
          <w:color w:val="auto"/>
          <w:highlight w:val="none"/>
        </w:rPr>
        <w:t>电</w:t>
      </w:r>
      <w:r>
        <w:rPr>
          <w:color w:val="auto"/>
          <w:highlight w:val="none"/>
        </w:rPr>
        <w:t xml:space="preserve">  </w:t>
      </w:r>
      <w:r>
        <w:rPr>
          <w:rFonts w:hint="eastAsia" w:hAnsi="宋体" w:cs="宋体"/>
          <w:color w:val="auto"/>
          <w:highlight w:val="none"/>
        </w:rPr>
        <w:t>话：</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color w:val="auto"/>
          <w:highlight w:val="none"/>
        </w:rPr>
        <w:t xml:space="preserve">                  </w:t>
      </w:r>
      <w:r>
        <w:rPr>
          <w:rFonts w:hint="eastAsia" w:hAnsi="宋体" w:cs="宋体"/>
          <w:color w:val="auto"/>
          <w:highlight w:val="none"/>
        </w:rPr>
        <w:t>电</w:t>
      </w:r>
      <w:r>
        <w:rPr>
          <w:color w:val="auto"/>
          <w:highlight w:val="none"/>
        </w:rPr>
        <w:t xml:space="preserve">  </w:t>
      </w:r>
      <w:r>
        <w:rPr>
          <w:rFonts w:hint="eastAsia" w:hAnsi="宋体" w:cs="宋体"/>
          <w:color w:val="auto"/>
          <w:highlight w:val="none"/>
        </w:rPr>
        <w:t>话：</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p>
    <w:p w14:paraId="30A37462">
      <w:pPr>
        <w:spacing w:line="360" w:lineRule="auto"/>
        <w:rPr>
          <w:color w:val="auto"/>
          <w:highlight w:val="none"/>
        </w:rPr>
      </w:pPr>
      <w:r>
        <w:rPr>
          <w:rFonts w:hint="eastAsia" w:hAnsi="宋体" w:cs="宋体"/>
          <w:color w:val="auto"/>
          <w:highlight w:val="none"/>
        </w:rPr>
        <w:t>传</w:t>
      </w:r>
      <w:r>
        <w:rPr>
          <w:color w:val="auto"/>
          <w:highlight w:val="none"/>
        </w:rPr>
        <w:t xml:space="preserve">  </w:t>
      </w:r>
      <w:r>
        <w:rPr>
          <w:rFonts w:hint="eastAsia" w:hAnsi="宋体" w:cs="宋体"/>
          <w:color w:val="auto"/>
          <w:highlight w:val="none"/>
        </w:rPr>
        <w:t>真：</w:t>
      </w:r>
      <w:r>
        <w:rPr>
          <w:color w:val="auto"/>
          <w:highlight w:val="none"/>
          <w:u w:val="single"/>
        </w:rPr>
        <w:t xml:space="preserve">   </w:t>
      </w:r>
      <w:r>
        <w:rPr>
          <w:rFonts w:hint="eastAsia"/>
          <w:color w:val="auto"/>
          <w:highlight w:val="none"/>
          <w:u w:val="single"/>
        </w:rPr>
        <w:t xml:space="preserve">                  </w:t>
      </w:r>
      <w:r>
        <w:rPr>
          <w:color w:val="auto"/>
          <w:highlight w:val="none"/>
        </w:rPr>
        <w:t xml:space="preserve">                  </w:t>
      </w:r>
      <w:r>
        <w:rPr>
          <w:rFonts w:hint="eastAsia" w:hAnsi="宋体" w:cs="宋体"/>
          <w:color w:val="auto"/>
          <w:highlight w:val="none"/>
        </w:rPr>
        <w:t>传</w:t>
      </w:r>
      <w:r>
        <w:rPr>
          <w:color w:val="auto"/>
          <w:highlight w:val="none"/>
        </w:rPr>
        <w:t xml:space="preserve">  </w:t>
      </w:r>
      <w:r>
        <w:rPr>
          <w:rFonts w:hint="eastAsia" w:hAnsi="宋体" w:cs="宋体"/>
          <w:color w:val="auto"/>
          <w:highlight w:val="none"/>
        </w:rPr>
        <w:t>真：</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p>
    <w:p w14:paraId="4777FC2D">
      <w:pPr>
        <w:spacing w:line="360" w:lineRule="auto"/>
        <w:rPr>
          <w:color w:val="auto"/>
          <w:highlight w:val="none"/>
        </w:rPr>
      </w:pPr>
      <w:r>
        <w:rPr>
          <w:rFonts w:hint="eastAsia" w:hAnsi="宋体" w:cs="宋体"/>
          <w:color w:val="auto"/>
          <w:highlight w:val="none"/>
        </w:rPr>
        <w:t>电子信箱：</w:t>
      </w:r>
      <w:r>
        <w:rPr>
          <w:color w:val="auto"/>
          <w:highlight w:val="none"/>
          <w:u w:val="single"/>
        </w:rPr>
        <w:t xml:space="preserve">                 </w:t>
      </w:r>
      <w:r>
        <w:rPr>
          <w:rFonts w:hint="eastAsia"/>
          <w:color w:val="auto"/>
          <w:highlight w:val="none"/>
          <w:u w:val="single"/>
        </w:rPr>
        <w:t xml:space="preserve">  </w:t>
      </w:r>
      <w:r>
        <w:rPr>
          <w:color w:val="auto"/>
          <w:highlight w:val="none"/>
        </w:rPr>
        <w:t xml:space="preserve">                  </w:t>
      </w:r>
      <w:r>
        <w:rPr>
          <w:rFonts w:hint="eastAsia" w:hAnsi="宋体" w:cs="宋体"/>
          <w:color w:val="auto"/>
          <w:highlight w:val="none"/>
        </w:rPr>
        <w:t>电子信箱：</w:t>
      </w:r>
      <w:r>
        <w:rPr>
          <w:color w:val="auto"/>
          <w:highlight w:val="none"/>
          <w:u w:val="single"/>
        </w:rPr>
        <w:t xml:space="preserve">   </w:t>
      </w:r>
      <w:r>
        <w:rPr>
          <w:rFonts w:hint="eastAsia"/>
          <w:color w:val="auto"/>
          <w:highlight w:val="none"/>
          <w:u w:val="single"/>
        </w:rPr>
        <w:t xml:space="preserve">                      </w:t>
      </w:r>
    </w:p>
    <w:p w14:paraId="59A24B8C">
      <w:pPr>
        <w:spacing w:line="360" w:lineRule="auto"/>
        <w:rPr>
          <w:color w:val="auto"/>
          <w:highlight w:val="none"/>
        </w:rPr>
      </w:pPr>
      <w:r>
        <w:rPr>
          <w:rFonts w:hint="eastAsia" w:hAnsi="宋体" w:cs="宋体"/>
          <w:color w:val="auto"/>
          <w:highlight w:val="none"/>
        </w:rPr>
        <w:t>开户银行：</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rFonts w:hint="eastAsia"/>
          <w:color w:val="auto"/>
          <w:highlight w:val="none"/>
          <w:u w:val="single"/>
        </w:rPr>
        <w:t xml:space="preserve"> </w:t>
      </w:r>
      <w:r>
        <w:rPr>
          <w:color w:val="auto"/>
          <w:highlight w:val="none"/>
        </w:rPr>
        <w:t xml:space="preserve">                  </w:t>
      </w:r>
      <w:r>
        <w:rPr>
          <w:rFonts w:hint="eastAsia" w:hAnsi="宋体" w:cs="宋体"/>
          <w:color w:val="auto"/>
          <w:highlight w:val="none"/>
        </w:rPr>
        <w:t>开户银行：</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p>
    <w:p w14:paraId="113F5CE4">
      <w:pPr>
        <w:rPr>
          <w:color w:val="auto"/>
          <w:highlight w:val="none"/>
          <w:u w:val="single"/>
        </w:rPr>
      </w:pPr>
      <w:r>
        <w:rPr>
          <w:rFonts w:hint="eastAsia" w:hAnsi="宋体" w:cs="宋体"/>
          <w:color w:val="auto"/>
          <w:highlight w:val="none"/>
        </w:rPr>
        <w:t>账</w:t>
      </w:r>
      <w:r>
        <w:rPr>
          <w:color w:val="auto"/>
          <w:highlight w:val="none"/>
        </w:rPr>
        <w:t xml:space="preserve">  </w:t>
      </w:r>
      <w:r>
        <w:rPr>
          <w:rFonts w:hint="eastAsia" w:hAnsi="宋体" w:cs="宋体"/>
          <w:color w:val="auto"/>
          <w:highlight w:val="none"/>
        </w:rPr>
        <w:t>号：</w:t>
      </w:r>
      <w:r>
        <w:rPr>
          <w:color w:val="auto"/>
          <w:highlight w:val="none"/>
          <w:u w:val="single"/>
        </w:rPr>
        <w:t xml:space="preserve">       </w:t>
      </w:r>
      <w:r>
        <w:rPr>
          <w:rFonts w:hint="eastAsia"/>
          <w:color w:val="auto"/>
          <w:highlight w:val="none"/>
          <w:u w:val="single"/>
        </w:rPr>
        <w:t xml:space="preserve">              </w:t>
      </w:r>
      <w:r>
        <w:rPr>
          <w:color w:val="auto"/>
          <w:highlight w:val="none"/>
        </w:rPr>
        <w:t xml:space="preserve">                  </w:t>
      </w:r>
      <w:r>
        <w:rPr>
          <w:rFonts w:hint="eastAsia" w:hAnsi="宋体" w:cs="宋体"/>
          <w:color w:val="auto"/>
          <w:highlight w:val="none"/>
        </w:rPr>
        <w:t>账</w:t>
      </w:r>
      <w:r>
        <w:rPr>
          <w:color w:val="auto"/>
          <w:highlight w:val="none"/>
        </w:rPr>
        <w:t xml:space="preserve">  </w:t>
      </w:r>
      <w:r>
        <w:rPr>
          <w:rFonts w:hint="eastAsia" w:hAnsi="宋体" w:cs="宋体"/>
          <w:color w:val="auto"/>
          <w:highlight w:val="none"/>
        </w:rPr>
        <w:t>号：</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p>
    <w:p w14:paraId="7A14F763">
      <w:pPr>
        <w:widowControl/>
        <w:jc w:val="left"/>
        <w:rPr>
          <w:color w:val="auto"/>
          <w:highlight w:val="none"/>
          <w:u w:val="single"/>
        </w:rPr>
      </w:pPr>
      <w:r>
        <w:rPr>
          <w:color w:val="auto"/>
          <w:highlight w:val="none"/>
        </w:rPr>
        <w:br w:type="page"/>
      </w:r>
    </w:p>
    <w:p w14:paraId="122C4C66">
      <w:pPr>
        <w:pStyle w:val="2"/>
        <w:jc w:val="center"/>
        <w:rPr>
          <w:color w:val="auto"/>
          <w:highlight w:val="none"/>
        </w:rPr>
      </w:pPr>
      <w:bookmarkStart w:id="163" w:name="_Toc407135192"/>
      <w:bookmarkStart w:id="164" w:name="_Toc86847323"/>
      <w:bookmarkStart w:id="165" w:name="_Toc1714491818"/>
      <w:bookmarkStart w:id="166" w:name="_Toc78449778"/>
      <w:bookmarkStart w:id="167" w:name="_Toc389065256"/>
      <w:bookmarkStart w:id="168" w:name="_Toc373478338"/>
      <w:bookmarkStart w:id="169" w:name="_Toc351203632"/>
      <w:bookmarkStart w:id="170" w:name="_Toc373227691"/>
      <w:r>
        <w:rPr>
          <w:rFonts w:hint="eastAsia" w:cs="黑体"/>
          <w:color w:val="auto"/>
          <w:highlight w:val="none"/>
        </w:rPr>
        <w:t>第二部分</w:t>
      </w:r>
      <w:r>
        <w:rPr>
          <w:color w:val="auto"/>
          <w:highlight w:val="none"/>
        </w:rPr>
        <w:t xml:space="preserve"> </w:t>
      </w:r>
      <w:r>
        <w:rPr>
          <w:rFonts w:hint="eastAsia" w:cs="黑体"/>
          <w:color w:val="auto"/>
          <w:highlight w:val="none"/>
        </w:rPr>
        <w:t>通用合同条款</w:t>
      </w:r>
      <w:bookmarkEnd w:id="163"/>
      <w:bookmarkEnd w:id="164"/>
      <w:bookmarkEnd w:id="165"/>
      <w:bookmarkEnd w:id="166"/>
      <w:bookmarkEnd w:id="167"/>
    </w:p>
    <w:p w14:paraId="4555E67D">
      <w:pPr>
        <w:spacing w:line="360" w:lineRule="auto"/>
        <w:ind w:firstLine="400" w:firstLineChars="200"/>
        <w:rPr>
          <w:rFonts w:hAnsi="宋体"/>
          <w:color w:val="auto"/>
          <w:kern w:val="0"/>
          <w:highlight w:val="none"/>
        </w:rPr>
      </w:pPr>
    </w:p>
    <w:p w14:paraId="4AE917DE">
      <w:pPr>
        <w:spacing w:line="360" w:lineRule="auto"/>
        <w:ind w:firstLine="402" w:firstLineChars="200"/>
        <w:rPr>
          <w:rFonts w:hAnsi="宋体"/>
          <w:b/>
          <w:bCs/>
          <w:color w:val="auto"/>
          <w:kern w:val="0"/>
          <w:highlight w:val="none"/>
        </w:rPr>
      </w:pPr>
      <w:r>
        <w:rPr>
          <w:rFonts w:hint="eastAsia" w:hAnsi="宋体" w:cs="宋体"/>
          <w:b/>
          <w:bCs/>
          <w:color w:val="auto"/>
          <w:kern w:val="0"/>
          <w:highlight w:val="none"/>
        </w:rPr>
        <w:t>采用《建设工程施工合同（示范文本）》（</w:t>
      </w:r>
      <w:r>
        <w:rPr>
          <w:rFonts w:hAnsi="宋体"/>
          <w:b/>
          <w:bCs/>
          <w:color w:val="auto"/>
          <w:kern w:val="0"/>
          <w:highlight w:val="none"/>
        </w:rPr>
        <w:t>GF</w:t>
      </w:r>
      <w:r>
        <w:rPr>
          <w:rFonts w:hAnsi="宋体" w:cs="宋体"/>
          <w:b/>
          <w:bCs/>
          <w:color w:val="auto"/>
          <w:kern w:val="0"/>
          <w:highlight w:val="none"/>
        </w:rPr>
        <w:t>—</w:t>
      </w:r>
      <w:r>
        <w:rPr>
          <w:rFonts w:hAnsi="宋体"/>
          <w:b/>
          <w:bCs/>
          <w:color w:val="auto"/>
          <w:kern w:val="0"/>
          <w:highlight w:val="none"/>
        </w:rPr>
        <w:t>201</w:t>
      </w:r>
      <w:r>
        <w:rPr>
          <w:rFonts w:hint="eastAsia" w:hAnsi="宋体"/>
          <w:b/>
          <w:bCs/>
          <w:color w:val="auto"/>
          <w:kern w:val="0"/>
          <w:highlight w:val="none"/>
        </w:rPr>
        <w:t>7</w:t>
      </w:r>
      <w:r>
        <w:rPr>
          <w:rFonts w:hAnsi="宋体" w:cs="宋体"/>
          <w:b/>
          <w:bCs/>
          <w:color w:val="auto"/>
          <w:kern w:val="0"/>
          <w:highlight w:val="none"/>
        </w:rPr>
        <w:t>—</w:t>
      </w:r>
      <w:r>
        <w:rPr>
          <w:rFonts w:hAnsi="宋体"/>
          <w:b/>
          <w:bCs/>
          <w:color w:val="auto"/>
          <w:kern w:val="0"/>
          <w:highlight w:val="none"/>
        </w:rPr>
        <w:t>0201</w:t>
      </w:r>
      <w:r>
        <w:rPr>
          <w:rFonts w:hint="eastAsia" w:hAnsi="宋体" w:cs="宋体"/>
          <w:b/>
          <w:bCs/>
          <w:color w:val="auto"/>
          <w:kern w:val="0"/>
          <w:highlight w:val="none"/>
        </w:rPr>
        <w:t>）。</w:t>
      </w:r>
    </w:p>
    <w:p w14:paraId="03A2395E">
      <w:pPr>
        <w:pStyle w:val="2"/>
        <w:keepNext w:val="0"/>
        <w:keepLines w:val="0"/>
        <w:jc w:val="center"/>
        <w:rPr>
          <w:rFonts w:hAnsi="宋体"/>
          <w:color w:val="auto"/>
          <w:sz w:val="30"/>
          <w:szCs w:val="30"/>
          <w:highlight w:val="none"/>
        </w:rPr>
      </w:pPr>
      <w:bookmarkStart w:id="171" w:name="_Toc1204138598"/>
      <w:bookmarkStart w:id="172" w:name="_Toc389065257"/>
      <w:bookmarkStart w:id="173" w:name="_Toc407135193"/>
      <w:bookmarkStart w:id="174" w:name="_Toc78449779"/>
      <w:bookmarkStart w:id="175" w:name="_Toc704444909"/>
      <w:r>
        <w:rPr>
          <w:rFonts w:hint="eastAsia" w:hAnsi="宋体" w:cs="黑体"/>
          <w:color w:val="auto"/>
          <w:sz w:val="30"/>
          <w:szCs w:val="30"/>
          <w:highlight w:val="none"/>
        </w:rPr>
        <w:t>第三部分</w:t>
      </w:r>
      <w:r>
        <w:rPr>
          <w:color w:val="auto"/>
          <w:sz w:val="30"/>
          <w:szCs w:val="30"/>
          <w:highlight w:val="none"/>
        </w:rPr>
        <w:t xml:space="preserve"> </w:t>
      </w:r>
      <w:r>
        <w:rPr>
          <w:rFonts w:hint="eastAsia" w:hAnsi="宋体" w:cs="黑体"/>
          <w:color w:val="auto"/>
          <w:sz w:val="30"/>
          <w:szCs w:val="30"/>
          <w:highlight w:val="none"/>
        </w:rPr>
        <w:t>专用合同条款</w:t>
      </w:r>
      <w:bookmarkEnd w:id="168"/>
      <w:bookmarkEnd w:id="169"/>
      <w:bookmarkEnd w:id="170"/>
      <w:bookmarkEnd w:id="171"/>
      <w:bookmarkEnd w:id="172"/>
      <w:bookmarkEnd w:id="173"/>
      <w:bookmarkEnd w:id="174"/>
      <w:bookmarkEnd w:id="175"/>
    </w:p>
    <w:p w14:paraId="51E57BEB">
      <w:pPr>
        <w:spacing w:line="360" w:lineRule="auto"/>
        <w:jc w:val="center"/>
        <w:rPr>
          <w:rFonts w:hAnsi="宋体"/>
          <w:b/>
          <w:bCs/>
          <w:color w:val="auto"/>
          <w:kern w:val="0"/>
          <w:highlight w:val="none"/>
        </w:rPr>
      </w:pPr>
      <w:r>
        <w:rPr>
          <w:rFonts w:hint="eastAsia" w:hAnsi="宋体" w:cs="宋体"/>
          <w:b/>
          <w:bCs/>
          <w:color w:val="auto"/>
          <w:kern w:val="0"/>
          <w:highlight w:val="none"/>
        </w:rPr>
        <w:t>（注：专用合同条款每一条均应填写完整！）</w:t>
      </w:r>
    </w:p>
    <w:p w14:paraId="40B903BB">
      <w:pPr>
        <w:pStyle w:val="3"/>
        <w:rPr>
          <w:color w:val="auto"/>
          <w:highlight w:val="none"/>
        </w:rPr>
      </w:pPr>
      <w:bookmarkStart w:id="176" w:name="_Toc373227692"/>
      <w:bookmarkStart w:id="177" w:name="_Toc1013968286"/>
      <w:bookmarkStart w:id="178" w:name="_Toc351203633"/>
      <w:bookmarkStart w:id="179" w:name="_Toc373478339"/>
      <w:bookmarkStart w:id="180" w:name="_Toc78449780"/>
      <w:bookmarkStart w:id="181" w:name="_Toc1516097295"/>
      <w:bookmarkStart w:id="182" w:name="_Toc389065258"/>
      <w:bookmarkStart w:id="183" w:name="_Toc407135194"/>
      <w:r>
        <w:rPr>
          <w:color w:val="auto"/>
          <w:highlight w:val="none"/>
        </w:rPr>
        <w:t>1</w:t>
      </w:r>
      <w:bookmarkStart w:id="184" w:name="_Toc292559866"/>
      <w:bookmarkStart w:id="185" w:name="_Toc296503156"/>
      <w:bookmarkStart w:id="186" w:name="_Toc296347155"/>
      <w:bookmarkStart w:id="187" w:name="_Toc297120456"/>
      <w:bookmarkStart w:id="188" w:name="_Toc296346657"/>
      <w:bookmarkStart w:id="189" w:name="_Toc296891196"/>
      <w:bookmarkStart w:id="190" w:name="_Toc297048342"/>
      <w:bookmarkStart w:id="191" w:name="_Toc296944495"/>
      <w:bookmarkStart w:id="192" w:name="_Toc296890984"/>
      <w:bookmarkStart w:id="193" w:name="_Toc292559361"/>
      <w:r>
        <w:rPr>
          <w:color w:val="auto"/>
          <w:highlight w:val="none"/>
        </w:rPr>
        <w:t xml:space="preserve">. </w:t>
      </w:r>
      <w:r>
        <w:rPr>
          <w:rFonts w:hint="eastAsia" w:hAnsi="宋体" w:cs="黑体"/>
          <w:color w:val="auto"/>
          <w:highlight w:val="none"/>
        </w:rPr>
        <w:t>一般约定</w:t>
      </w:r>
      <w:bookmarkEnd w:id="176"/>
      <w:bookmarkEnd w:id="177"/>
      <w:bookmarkEnd w:id="178"/>
      <w:bookmarkEnd w:id="179"/>
      <w:bookmarkEnd w:id="180"/>
      <w:bookmarkEnd w:id="181"/>
      <w:bookmarkEnd w:id="182"/>
      <w:bookmarkEnd w:id="183"/>
    </w:p>
    <w:bookmarkEnd w:id="184"/>
    <w:bookmarkEnd w:id="185"/>
    <w:bookmarkEnd w:id="186"/>
    <w:bookmarkEnd w:id="187"/>
    <w:bookmarkEnd w:id="188"/>
    <w:bookmarkEnd w:id="189"/>
    <w:bookmarkEnd w:id="190"/>
    <w:bookmarkEnd w:id="191"/>
    <w:bookmarkEnd w:id="192"/>
    <w:bookmarkEnd w:id="193"/>
    <w:p w14:paraId="59C3C10A">
      <w:pPr>
        <w:pStyle w:val="4"/>
        <w:rPr>
          <w:color w:val="auto"/>
          <w:highlight w:val="none"/>
        </w:rPr>
      </w:pPr>
      <w:bookmarkStart w:id="194" w:name="_Toc373227693"/>
      <w:bookmarkStart w:id="195" w:name="_Toc78449781"/>
      <w:bookmarkStart w:id="196" w:name="_Toc373478340"/>
      <w:bookmarkStart w:id="197" w:name="_Toc389065259"/>
      <w:bookmarkStart w:id="198" w:name="_Toc407135195"/>
      <w:bookmarkStart w:id="199" w:name="_Toc1618220701"/>
      <w:bookmarkStart w:id="200" w:name="_Toc155697041"/>
      <w:r>
        <w:rPr>
          <w:color w:val="auto"/>
          <w:highlight w:val="none"/>
        </w:rPr>
        <w:t xml:space="preserve">1.1 </w:t>
      </w:r>
      <w:r>
        <w:rPr>
          <w:rFonts w:hint="eastAsia" w:hAnsi="宋体" w:cs="黑体"/>
          <w:color w:val="auto"/>
          <w:highlight w:val="none"/>
        </w:rPr>
        <w:t>词语定义</w:t>
      </w:r>
      <w:bookmarkEnd w:id="194"/>
      <w:bookmarkEnd w:id="195"/>
      <w:bookmarkEnd w:id="196"/>
      <w:bookmarkEnd w:id="197"/>
      <w:bookmarkEnd w:id="198"/>
      <w:bookmarkEnd w:id="199"/>
      <w:bookmarkEnd w:id="200"/>
    </w:p>
    <w:p w14:paraId="7EC1F3A9">
      <w:pPr>
        <w:spacing w:line="360" w:lineRule="auto"/>
        <w:ind w:firstLine="400" w:firstLineChars="200"/>
        <w:rPr>
          <w:color w:val="auto"/>
          <w:kern w:val="0"/>
          <w:highlight w:val="none"/>
        </w:rPr>
      </w:pPr>
      <w:r>
        <w:rPr>
          <w:color w:val="auto"/>
          <w:kern w:val="0"/>
          <w:highlight w:val="none"/>
        </w:rPr>
        <w:t xml:space="preserve">1.1.1 </w:t>
      </w:r>
      <w:r>
        <w:rPr>
          <w:rFonts w:hint="eastAsia" w:hAnsi="宋体" w:cs="宋体"/>
          <w:color w:val="auto"/>
          <w:kern w:val="0"/>
          <w:highlight w:val="none"/>
        </w:rPr>
        <w:t>合同</w:t>
      </w:r>
    </w:p>
    <w:p w14:paraId="59A7F3FA">
      <w:pPr>
        <w:spacing w:line="360" w:lineRule="auto"/>
        <w:rPr>
          <w:color w:val="auto"/>
          <w:kern w:val="0"/>
          <w:highlight w:val="none"/>
        </w:rPr>
      </w:pPr>
      <w:r>
        <w:rPr>
          <w:color w:val="auto"/>
          <w:kern w:val="0"/>
          <w:highlight w:val="none"/>
        </w:rPr>
        <w:t xml:space="preserve">1.1.1.10 </w:t>
      </w:r>
      <w:r>
        <w:rPr>
          <w:rFonts w:hint="eastAsia" w:hAnsi="宋体" w:cs="宋体"/>
          <w:color w:val="auto"/>
          <w:kern w:val="0"/>
          <w:highlight w:val="none"/>
        </w:rPr>
        <w:t>其他合同文件包括：</w:t>
      </w:r>
      <w:r>
        <w:rPr>
          <w:color w:val="auto"/>
          <w:highlight w:val="none"/>
          <w:u w:val="single"/>
        </w:rPr>
        <w:t xml:space="preserve">  </w:t>
      </w:r>
      <w:r>
        <w:rPr>
          <w:rFonts w:hint="eastAsia"/>
          <w:color w:val="auto"/>
          <w:sz w:val="21"/>
          <w:szCs w:val="21"/>
          <w:highlight w:val="none"/>
          <w:u w:val="single"/>
          <w:lang w:eastAsia="zh-CN"/>
        </w:rPr>
        <w:t>采购文件、工程量清单、招标控制价、施工图图纸、工程量清单报价、投标文件、中标通知书、双方签署的合同协议书</w:t>
      </w:r>
      <w:r>
        <w:rPr>
          <w:color w:val="auto"/>
          <w:highlight w:val="none"/>
          <w:u w:val="single"/>
        </w:rPr>
        <w:t xml:space="preserve">  </w:t>
      </w:r>
      <w:r>
        <w:rPr>
          <w:rFonts w:hint="eastAsia" w:hAnsi="宋体" w:cs="宋体"/>
          <w:color w:val="auto"/>
          <w:highlight w:val="none"/>
        </w:rPr>
        <w:t>。</w:t>
      </w:r>
    </w:p>
    <w:p w14:paraId="27D1F3A9">
      <w:pPr>
        <w:spacing w:line="360" w:lineRule="auto"/>
        <w:ind w:firstLine="400" w:firstLineChars="200"/>
        <w:rPr>
          <w:color w:val="auto"/>
          <w:highlight w:val="none"/>
        </w:rPr>
      </w:pPr>
      <w:r>
        <w:rPr>
          <w:color w:val="auto"/>
          <w:highlight w:val="none"/>
        </w:rPr>
        <w:t xml:space="preserve">1.1.2 </w:t>
      </w:r>
      <w:r>
        <w:rPr>
          <w:rFonts w:hint="eastAsia" w:hAnsi="宋体" w:cs="宋体"/>
          <w:color w:val="auto"/>
          <w:highlight w:val="none"/>
        </w:rPr>
        <w:t>合同当事人及其他相关方</w:t>
      </w:r>
    </w:p>
    <w:p w14:paraId="706A654D">
      <w:pPr>
        <w:spacing w:line="360" w:lineRule="auto"/>
        <w:ind w:firstLine="400" w:firstLineChars="200"/>
        <w:outlineLvl w:val="0"/>
        <w:rPr>
          <w:color w:val="auto"/>
          <w:highlight w:val="none"/>
        </w:rPr>
      </w:pPr>
      <w:r>
        <w:rPr>
          <w:color w:val="auto"/>
          <w:highlight w:val="none"/>
        </w:rPr>
        <w:t xml:space="preserve">1.1.2.4 </w:t>
      </w:r>
      <w:r>
        <w:rPr>
          <w:rFonts w:hint="eastAsia" w:hAnsi="宋体" w:cs="宋体"/>
          <w:color w:val="auto"/>
          <w:highlight w:val="none"/>
        </w:rPr>
        <w:t>监理人：</w:t>
      </w:r>
    </w:p>
    <w:p w14:paraId="0EB77A94">
      <w:pPr>
        <w:spacing w:line="360" w:lineRule="auto"/>
        <w:ind w:firstLine="400" w:firstLineChars="200"/>
        <w:rPr>
          <w:color w:val="auto"/>
          <w:highlight w:val="none"/>
        </w:rPr>
      </w:pPr>
      <w:r>
        <w:rPr>
          <w:rFonts w:hint="eastAsia" w:hAnsi="宋体" w:cs="宋体"/>
          <w:color w:val="auto"/>
          <w:highlight w:val="none"/>
        </w:rPr>
        <w:t>名</w:t>
      </w:r>
      <w:r>
        <w:rPr>
          <w:color w:val="auto"/>
          <w:highlight w:val="none"/>
        </w:rPr>
        <w:t xml:space="preserve">    </w:t>
      </w:r>
      <w:r>
        <w:rPr>
          <w:rFonts w:hint="eastAsia" w:hAnsi="宋体" w:cs="宋体"/>
          <w:color w:val="auto"/>
          <w:highlight w:val="none"/>
        </w:rPr>
        <w:t>称：</w:t>
      </w:r>
      <w:r>
        <w:rPr>
          <w:color w:val="auto"/>
          <w:highlight w:val="none"/>
          <w:u w:val="single"/>
        </w:rPr>
        <w:t xml:space="preserve">                </w:t>
      </w:r>
      <w:r>
        <w:rPr>
          <w:rFonts w:hint="eastAsia" w:hAnsi="宋体" w:cs="宋体"/>
          <w:color w:val="auto"/>
          <w:highlight w:val="none"/>
        </w:rPr>
        <w:t>；</w:t>
      </w:r>
    </w:p>
    <w:p w14:paraId="050757A6">
      <w:pPr>
        <w:spacing w:line="360" w:lineRule="auto"/>
        <w:ind w:firstLine="400" w:firstLineChars="200"/>
        <w:rPr>
          <w:color w:val="auto"/>
          <w:highlight w:val="none"/>
        </w:rPr>
      </w:pPr>
      <w:r>
        <w:rPr>
          <w:rFonts w:hint="eastAsia" w:hAnsi="宋体" w:cs="宋体"/>
          <w:color w:val="auto"/>
          <w:highlight w:val="none"/>
        </w:rPr>
        <w:t>资质类别和等级：</w:t>
      </w:r>
      <w:r>
        <w:rPr>
          <w:color w:val="auto"/>
          <w:highlight w:val="none"/>
          <w:u w:val="single"/>
        </w:rPr>
        <w:t xml:space="preserve">               </w:t>
      </w:r>
      <w:r>
        <w:rPr>
          <w:rFonts w:hint="eastAsia" w:hAnsi="宋体" w:cs="宋体"/>
          <w:color w:val="auto"/>
          <w:highlight w:val="none"/>
        </w:rPr>
        <w:t>；</w:t>
      </w:r>
    </w:p>
    <w:p w14:paraId="0B487178">
      <w:pPr>
        <w:spacing w:line="360" w:lineRule="auto"/>
        <w:ind w:firstLine="400" w:firstLineChars="200"/>
        <w:rPr>
          <w:color w:val="auto"/>
          <w:highlight w:val="none"/>
        </w:rPr>
      </w:pPr>
      <w:r>
        <w:rPr>
          <w:rFonts w:hint="eastAsia" w:hAnsi="宋体" w:cs="宋体"/>
          <w:color w:val="auto"/>
          <w:highlight w:val="none"/>
        </w:rPr>
        <w:t>联系电话：</w:t>
      </w:r>
      <w:r>
        <w:rPr>
          <w:color w:val="auto"/>
          <w:highlight w:val="none"/>
          <w:u w:val="single"/>
        </w:rPr>
        <w:t xml:space="preserve">                </w:t>
      </w:r>
      <w:r>
        <w:rPr>
          <w:rFonts w:hint="eastAsia" w:hAnsi="宋体" w:cs="宋体"/>
          <w:color w:val="auto"/>
          <w:highlight w:val="none"/>
        </w:rPr>
        <w:t>；</w:t>
      </w:r>
    </w:p>
    <w:p w14:paraId="5D0592A0">
      <w:pPr>
        <w:spacing w:line="360" w:lineRule="auto"/>
        <w:ind w:firstLine="400" w:firstLineChars="200"/>
        <w:rPr>
          <w:color w:val="auto"/>
          <w:highlight w:val="none"/>
        </w:rPr>
      </w:pPr>
      <w:r>
        <w:rPr>
          <w:rFonts w:hint="eastAsia" w:hAnsi="宋体" w:cs="宋体"/>
          <w:color w:val="auto"/>
          <w:highlight w:val="none"/>
        </w:rPr>
        <w:t>电子信箱：</w:t>
      </w:r>
      <w:r>
        <w:rPr>
          <w:color w:val="auto"/>
          <w:highlight w:val="none"/>
          <w:u w:val="single"/>
        </w:rPr>
        <w:t xml:space="preserve">                </w:t>
      </w:r>
      <w:r>
        <w:rPr>
          <w:rFonts w:hint="eastAsia" w:hAnsi="宋体" w:cs="宋体"/>
          <w:color w:val="auto"/>
          <w:highlight w:val="none"/>
        </w:rPr>
        <w:t>；</w:t>
      </w:r>
    </w:p>
    <w:p w14:paraId="1D36791B">
      <w:pPr>
        <w:spacing w:line="360" w:lineRule="auto"/>
        <w:ind w:firstLine="400" w:firstLineChars="200"/>
        <w:rPr>
          <w:color w:val="auto"/>
          <w:highlight w:val="none"/>
        </w:rPr>
      </w:pPr>
      <w:r>
        <w:rPr>
          <w:rFonts w:hint="eastAsia" w:hAnsi="宋体" w:cs="宋体"/>
          <w:color w:val="auto"/>
          <w:highlight w:val="none"/>
        </w:rPr>
        <w:t>通信地址：</w:t>
      </w:r>
      <w:r>
        <w:rPr>
          <w:color w:val="auto"/>
          <w:highlight w:val="none"/>
          <w:u w:val="single"/>
        </w:rPr>
        <w:t xml:space="preserve">                </w:t>
      </w:r>
      <w:r>
        <w:rPr>
          <w:rFonts w:hint="eastAsia" w:hAnsi="宋体" w:cs="宋体"/>
          <w:color w:val="auto"/>
          <w:highlight w:val="none"/>
        </w:rPr>
        <w:t>。</w:t>
      </w:r>
    </w:p>
    <w:p w14:paraId="5B7FBF8E">
      <w:pPr>
        <w:spacing w:line="360" w:lineRule="auto"/>
        <w:ind w:firstLine="400" w:firstLineChars="200"/>
        <w:outlineLvl w:val="0"/>
        <w:rPr>
          <w:color w:val="auto"/>
          <w:highlight w:val="none"/>
        </w:rPr>
      </w:pPr>
      <w:r>
        <w:rPr>
          <w:color w:val="auto"/>
          <w:highlight w:val="none"/>
        </w:rPr>
        <w:t xml:space="preserve">1.1.2.5 </w:t>
      </w:r>
      <w:r>
        <w:rPr>
          <w:rFonts w:hint="eastAsia" w:hAnsi="宋体" w:cs="宋体"/>
          <w:color w:val="auto"/>
          <w:highlight w:val="none"/>
        </w:rPr>
        <w:t>设计人：</w:t>
      </w:r>
    </w:p>
    <w:p w14:paraId="477A9CAF">
      <w:pPr>
        <w:spacing w:line="360" w:lineRule="auto"/>
        <w:ind w:firstLine="400" w:firstLineChars="200"/>
        <w:rPr>
          <w:color w:val="auto"/>
          <w:highlight w:val="none"/>
        </w:rPr>
      </w:pPr>
      <w:r>
        <w:rPr>
          <w:rFonts w:hint="eastAsia" w:hAnsi="宋体" w:cs="宋体"/>
          <w:color w:val="auto"/>
          <w:highlight w:val="none"/>
        </w:rPr>
        <w:t>名</w:t>
      </w:r>
      <w:r>
        <w:rPr>
          <w:color w:val="auto"/>
          <w:highlight w:val="none"/>
        </w:rPr>
        <w:t xml:space="preserve">    </w:t>
      </w:r>
      <w:r>
        <w:rPr>
          <w:rFonts w:hint="eastAsia" w:hAnsi="宋体" w:cs="宋体"/>
          <w:color w:val="auto"/>
          <w:highlight w:val="none"/>
        </w:rPr>
        <w:t>称：</w:t>
      </w:r>
      <w:r>
        <w:rPr>
          <w:color w:val="auto"/>
          <w:highlight w:val="none"/>
          <w:u w:val="single"/>
        </w:rPr>
        <w:t xml:space="preserve">                 </w:t>
      </w:r>
      <w:r>
        <w:rPr>
          <w:rFonts w:hint="eastAsia" w:hAnsi="宋体" w:cs="宋体"/>
          <w:color w:val="auto"/>
          <w:highlight w:val="none"/>
        </w:rPr>
        <w:t>；</w:t>
      </w:r>
    </w:p>
    <w:p w14:paraId="3E3D90F1">
      <w:pPr>
        <w:spacing w:line="360" w:lineRule="auto"/>
        <w:ind w:firstLine="400" w:firstLineChars="200"/>
        <w:rPr>
          <w:color w:val="auto"/>
          <w:highlight w:val="none"/>
        </w:rPr>
      </w:pPr>
      <w:r>
        <w:rPr>
          <w:rFonts w:hint="eastAsia" w:hAnsi="宋体" w:cs="宋体"/>
          <w:color w:val="auto"/>
          <w:highlight w:val="none"/>
        </w:rPr>
        <w:t>资质类别和等级：</w:t>
      </w:r>
      <w:r>
        <w:rPr>
          <w:color w:val="auto"/>
          <w:highlight w:val="none"/>
          <w:u w:val="single"/>
        </w:rPr>
        <w:t xml:space="preserve">               </w:t>
      </w:r>
      <w:r>
        <w:rPr>
          <w:rFonts w:hint="eastAsia" w:hAnsi="宋体" w:cs="宋体"/>
          <w:color w:val="auto"/>
          <w:highlight w:val="none"/>
        </w:rPr>
        <w:t>；</w:t>
      </w:r>
    </w:p>
    <w:p w14:paraId="36AC1EAB">
      <w:pPr>
        <w:spacing w:line="360" w:lineRule="auto"/>
        <w:ind w:firstLine="400" w:firstLineChars="200"/>
        <w:rPr>
          <w:color w:val="auto"/>
          <w:highlight w:val="none"/>
        </w:rPr>
      </w:pPr>
      <w:r>
        <w:rPr>
          <w:rFonts w:hint="eastAsia" w:hAnsi="宋体" w:cs="宋体"/>
          <w:color w:val="auto"/>
          <w:highlight w:val="none"/>
        </w:rPr>
        <w:t>联系电话：</w:t>
      </w:r>
      <w:r>
        <w:rPr>
          <w:color w:val="auto"/>
          <w:highlight w:val="none"/>
          <w:u w:val="single"/>
        </w:rPr>
        <w:t xml:space="preserve">                 </w:t>
      </w:r>
      <w:r>
        <w:rPr>
          <w:rFonts w:hint="eastAsia" w:hAnsi="宋体" w:cs="宋体"/>
          <w:color w:val="auto"/>
          <w:highlight w:val="none"/>
        </w:rPr>
        <w:t>；</w:t>
      </w:r>
    </w:p>
    <w:p w14:paraId="39548C29">
      <w:pPr>
        <w:spacing w:line="360" w:lineRule="auto"/>
        <w:ind w:firstLine="400" w:firstLineChars="200"/>
        <w:rPr>
          <w:color w:val="auto"/>
          <w:highlight w:val="none"/>
        </w:rPr>
      </w:pPr>
      <w:r>
        <w:rPr>
          <w:rFonts w:hint="eastAsia" w:hAnsi="宋体" w:cs="宋体"/>
          <w:color w:val="auto"/>
          <w:highlight w:val="none"/>
        </w:rPr>
        <w:t>电子信箱：</w:t>
      </w:r>
      <w:r>
        <w:rPr>
          <w:color w:val="auto"/>
          <w:highlight w:val="none"/>
          <w:u w:val="single"/>
        </w:rPr>
        <w:t xml:space="preserve">                    </w:t>
      </w:r>
      <w:r>
        <w:rPr>
          <w:rFonts w:hint="eastAsia" w:hAnsi="宋体" w:cs="宋体"/>
          <w:color w:val="auto"/>
          <w:highlight w:val="none"/>
        </w:rPr>
        <w:t>；</w:t>
      </w:r>
    </w:p>
    <w:p w14:paraId="6FA4F119">
      <w:pPr>
        <w:spacing w:line="360" w:lineRule="auto"/>
        <w:ind w:firstLine="400" w:firstLineChars="200"/>
        <w:rPr>
          <w:color w:val="auto"/>
          <w:highlight w:val="none"/>
        </w:rPr>
      </w:pPr>
      <w:r>
        <w:rPr>
          <w:rFonts w:hint="eastAsia" w:hAnsi="宋体" w:cs="宋体"/>
          <w:color w:val="auto"/>
          <w:highlight w:val="none"/>
        </w:rPr>
        <w:t>通信地址：</w:t>
      </w:r>
      <w:r>
        <w:rPr>
          <w:color w:val="auto"/>
          <w:highlight w:val="none"/>
          <w:u w:val="single"/>
        </w:rPr>
        <w:t xml:space="preserve">                </w:t>
      </w:r>
      <w:r>
        <w:rPr>
          <w:rFonts w:hint="eastAsia" w:hAnsi="宋体" w:cs="宋体"/>
          <w:color w:val="auto"/>
          <w:highlight w:val="none"/>
        </w:rPr>
        <w:t>。</w:t>
      </w:r>
    </w:p>
    <w:p w14:paraId="5C497202">
      <w:pPr>
        <w:spacing w:line="360" w:lineRule="auto"/>
        <w:ind w:firstLine="400" w:firstLineChars="200"/>
        <w:rPr>
          <w:color w:val="auto"/>
          <w:highlight w:val="none"/>
        </w:rPr>
      </w:pPr>
      <w:r>
        <w:rPr>
          <w:color w:val="auto"/>
          <w:highlight w:val="none"/>
        </w:rPr>
        <w:t xml:space="preserve">1.1.3 </w:t>
      </w:r>
      <w:r>
        <w:rPr>
          <w:rFonts w:hint="eastAsia" w:hAnsi="宋体" w:cs="宋体"/>
          <w:color w:val="auto"/>
          <w:highlight w:val="none"/>
        </w:rPr>
        <w:t>工程和设备</w:t>
      </w:r>
    </w:p>
    <w:p w14:paraId="79ADABDD">
      <w:pPr>
        <w:spacing w:line="360" w:lineRule="auto"/>
        <w:ind w:firstLine="400" w:firstLineChars="200"/>
        <w:rPr>
          <w:color w:val="auto"/>
          <w:highlight w:val="none"/>
        </w:rPr>
      </w:pPr>
      <w:r>
        <w:rPr>
          <w:color w:val="auto"/>
          <w:highlight w:val="none"/>
        </w:rPr>
        <w:t xml:space="preserve">1.1.3.7 </w:t>
      </w:r>
      <w:r>
        <w:rPr>
          <w:rFonts w:hint="eastAsia" w:hAnsi="宋体" w:cs="宋体"/>
          <w:color w:val="auto"/>
          <w:highlight w:val="none"/>
        </w:rPr>
        <w:t>作为施工现场组成部分的其他场所包括：</w:t>
      </w:r>
      <w:r>
        <w:rPr>
          <w:rFonts w:hAnsi="宋体"/>
          <w:color w:val="auto"/>
          <w:highlight w:val="none"/>
          <w:u w:val="single"/>
        </w:rPr>
        <w:t xml:space="preserve">   </w:t>
      </w:r>
      <w:r>
        <w:rPr>
          <w:rFonts w:hint="eastAsia" w:hAnsi="宋体"/>
          <w:color w:val="auto"/>
          <w:highlight w:val="none"/>
          <w:u w:val="single"/>
          <w:lang w:val="en-US" w:eastAsia="zh-CN"/>
        </w:rPr>
        <w:t>/</w:t>
      </w:r>
      <w:r>
        <w:rPr>
          <w:rFonts w:hAnsi="宋体"/>
          <w:color w:val="auto"/>
          <w:highlight w:val="none"/>
          <w:u w:val="single"/>
        </w:rPr>
        <w:t xml:space="preserve">    </w:t>
      </w:r>
      <w:r>
        <w:rPr>
          <w:rFonts w:hint="eastAsia" w:hAnsi="宋体" w:cs="宋体"/>
          <w:color w:val="auto"/>
          <w:highlight w:val="none"/>
        </w:rPr>
        <w:t>。</w:t>
      </w:r>
    </w:p>
    <w:p w14:paraId="2EDB4500">
      <w:pPr>
        <w:spacing w:line="360" w:lineRule="auto"/>
        <w:ind w:firstLine="400" w:firstLineChars="200"/>
        <w:jc w:val="left"/>
        <w:rPr>
          <w:color w:val="auto"/>
          <w:kern w:val="0"/>
          <w:highlight w:val="none"/>
        </w:rPr>
      </w:pPr>
      <w:r>
        <w:rPr>
          <w:color w:val="auto"/>
          <w:kern w:val="0"/>
          <w:highlight w:val="none"/>
        </w:rPr>
        <w:t xml:space="preserve">1.1.3.9 </w:t>
      </w:r>
      <w:r>
        <w:rPr>
          <w:rFonts w:hint="eastAsia" w:hAnsi="宋体" w:cs="宋体"/>
          <w:color w:val="auto"/>
          <w:kern w:val="0"/>
          <w:highlight w:val="none"/>
        </w:rPr>
        <w:t>永久占地包括：</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kern w:val="0"/>
          <w:highlight w:val="none"/>
        </w:rPr>
        <w:t>。</w:t>
      </w:r>
    </w:p>
    <w:p w14:paraId="71DF305C">
      <w:pPr>
        <w:spacing w:line="360" w:lineRule="auto"/>
        <w:ind w:firstLine="400" w:firstLineChars="200"/>
        <w:jc w:val="left"/>
        <w:rPr>
          <w:color w:val="auto"/>
          <w:highlight w:val="none"/>
        </w:rPr>
      </w:pPr>
      <w:r>
        <w:rPr>
          <w:color w:val="auto"/>
          <w:kern w:val="0"/>
          <w:highlight w:val="none"/>
        </w:rPr>
        <w:t xml:space="preserve">1.1.3.10 </w:t>
      </w:r>
      <w:r>
        <w:rPr>
          <w:rFonts w:hint="eastAsia" w:hAnsi="宋体" w:cs="宋体"/>
          <w:color w:val="auto"/>
          <w:kern w:val="0"/>
          <w:highlight w:val="none"/>
        </w:rPr>
        <w:t>临时占地包括：</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kern w:val="0"/>
          <w:highlight w:val="none"/>
        </w:rPr>
        <w:t>。</w:t>
      </w:r>
    </w:p>
    <w:p w14:paraId="67F2C6B2">
      <w:pPr>
        <w:pStyle w:val="4"/>
        <w:rPr>
          <w:color w:val="auto"/>
          <w:highlight w:val="none"/>
        </w:rPr>
      </w:pPr>
      <w:bookmarkStart w:id="201" w:name="_Toc1182598796"/>
      <w:bookmarkStart w:id="202" w:name="_Toc373227694"/>
      <w:bookmarkStart w:id="203" w:name="_Toc1162259329"/>
      <w:bookmarkStart w:id="204" w:name="_Toc373478341"/>
      <w:bookmarkStart w:id="205" w:name="_Toc407135196"/>
      <w:bookmarkStart w:id="206" w:name="_Toc389065260"/>
      <w:bookmarkStart w:id="207" w:name="_Toc78449782"/>
      <w:r>
        <w:rPr>
          <w:color w:val="auto"/>
          <w:highlight w:val="none"/>
        </w:rPr>
        <w:t xml:space="preserve">1.3 </w:t>
      </w:r>
      <w:r>
        <w:rPr>
          <w:rFonts w:hint="eastAsia" w:hAnsi="宋体" w:cs="黑体"/>
          <w:color w:val="auto"/>
          <w:highlight w:val="none"/>
        </w:rPr>
        <w:t>法律</w:t>
      </w:r>
      <w:bookmarkEnd w:id="201"/>
      <w:bookmarkEnd w:id="202"/>
      <w:bookmarkEnd w:id="203"/>
      <w:bookmarkEnd w:id="204"/>
      <w:bookmarkEnd w:id="205"/>
      <w:bookmarkEnd w:id="206"/>
      <w:bookmarkEnd w:id="207"/>
    </w:p>
    <w:p w14:paraId="0B8D7751">
      <w:pPr>
        <w:autoSpaceDE w:val="0"/>
        <w:autoSpaceDN w:val="0"/>
        <w:adjustRightInd w:val="0"/>
        <w:spacing w:line="360" w:lineRule="auto"/>
        <w:jc w:val="left"/>
        <w:rPr>
          <w:color w:val="auto"/>
          <w:highlight w:val="none"/>
        </w:rPr>
      </w:pPr>
      <w:r>
        <w:rPr>
          <w:rFonts w:hint="eastAsia" w:hAnsi="宋体" w:cs="宋体"/>
          <w:color w:val="auto"/>
          <w:highlight w:val="none"/>
        </w:rPr>
        <w:t>适用于合同的其他规范性文件：</w:t>
      </w:r>
      <w:r>
        <w:rPr>
          <w:rFonts w:hAnsi="宋体"/>
          <w:color w:val="auto"/>
          <w:highlight w:val="none"/>
          <w:u w:val="single"/>
        </w:rPr>
        <w:t xml:space="preserve"> </w:t>
      </w:r>
      <w:r>
        <w:rPr>
          <w:rFonts w:hAnsi="宋体"/>
          <w:color w:val="auto"/>
          <w:sz w:val="21"/>
          <w:szCs w:val="21"/>
          <w:highlight w:val="none"/>
          <w:u w:val="single"/>
        </w:rPr>
        <w:t xml:space="preserve"> </w:t>
      </w:r>
      <w:r>
        <w:rPr>
          <w:rFonts w:hint="eastAsia" w:hAnsi="宋体"/>
          <w:color w:val="auto"/>
          <w:sz w:val="21"/>
          <w:szCs w:val="21"/>
          <w:highlight w:val="none"/>
          <w:u w:val="single"/>
        </w:rPr>
        <w:t>现行的国家法律和行政法规，工程所在地政府的有关法规和规章</w:t>
      </w:r>
      <w:r>
        <w:rPr>
          <w:color w:val="auto"/>
          <w:sz w:val="21"/>
          <w:szCs w:val="21"/>
          <w:highlight w:val="none"/>
          <w:u w:val="single"/>
        </w:rPr>
        <w:t xml:space="preserve"> </w:t>
      </w:r>
      <w:r>
        <w:rPr>
          <w:rFonts w:hint="eastAsia" w:hAnsi="宋体" w:cs="宋体"/>
          <w:color w:val="auto"/>
          <w:highlight w:val="none"/>
        </w:rPr>
        <w:t>。</w:t>
      </w:r>
    </w:p>
    <w:p w14:paraId="75BC5CAE">
      <w:pPr>
        <w:pStyle w:val="4"/>
        <w:rPr>
          <w:color w:val="auto"/>
          <w:highlight w:val="none"/>
        </w:rPr>
      </w:pPr>
      <w:bookmarkStart w:id="208" w:name="_Toc78449783"/>
      <w:bookmarkStart w:id="209" w:name="_Toc373478342"/>
      <w:bookmarkStart w:id="210" w:name="_Toc373227695"/>
      <w:bookmarkStart w:id="211" w:name="_Toc1694357896"/>
      <w:bookmarkStart w:id="212" w:name="_Toc407135197"/>
      <w:bookmarkStart w:id="213" w:name="_Toc389065261"/>
      <w:bookmarkStart w:id="214" w:name="_Toc1569433547"/>
      <w:r>
        <w:rPr>
          <w:color w:val="auto"/>
          <w:highlight w:val="none"/>
        </w:rPr>
        <w:t xml:space="preserve">1.4 </w:t>
      </w:r>
      <w:r>
        <w:rPr>
          <w:rFonts w:hint="eastAsia" w:hAnsi="宋体" w:cs="黑体"/>
          <w:color w:val="auto"/>
          <w:highlight w:val="none"/>
        </w:rPr>
        <w:t>标准和规范</w:t>
      </w:r>
      <w:bookmarkEnd w:id="208"/>
      <w:bookmarkEnd w:id="209"/>
      <w:bookmarkEnd w:id="210"/>
      <w:bookmarkEnd w:id="211"/>
      <w:bookmarkEnd w:id="212"/>
      <w:bookmarkEnd w:id="213"/>
      <w:bookmarkEnd w:id="214"/>
    </w:p>
    <w:p w14:paraId="36FFC458">
      <w:pPr>
        <w:spacing w:line="360" w:lineRule="auto"/>
        <w:rPr>
          <w:color w:val="auto"/>
          <w:highlight w:val="none"/>
        </w:rPr>
      </w:pPr>
      <w:r>
        <w:rPr>
          <w:color w:val="auto"/>
          <w:highlight w:val="none"/>
        </w:rPr>
        <w:t xml:space="preserve">1.4.1 </w:t>
      </w:r>
      <w:r>
        <w:rPr>
          <w:rFonts w:hint="eastAsia" w:hAnsi="宋体" w:cs="宋体"/>
          <w:color w:val="auto"/>
          <w:highlight w:val="none"/>
        </w:rPr>
        <w:t>适用于工程的标准规范包括：</w:t>
      </w:r>
      <w:r>
        <w:rPr>
          <w:rFonts w:hAnsi="宋体"/>
          <w:color w:val="auto"/>
          <w:highlight w:val="none"/>
          <w:u w:val="single"/>
        </w:rPr>
        <w:t xml:space="preserve">  </w:t>
      </w:r>
      <w:r>
        <w:rPr>
          <w:rFonts w:hint="eastAsia" w:hAnsi="宋体"/>
          <w:color w:val="auto"/>
          <w:sz w:val="21"/>
          <w:szCs w:val="21"/>
          <w:highlight w:val="none"/>
          <w:u w:val="single"/>
        </w:rPr>
        <w:t>现行的国家标准、规范、行业标准、规范等</w:t>
      </w:r>
      <w:r>
        <w:rPr>
          <w:rFonts w:hint="eastAsia" w:hAnsi="宋体"/>
          <w:color w:val="auto"/>
          <w:sz w:val="21"/>
          <w:szCs w:val="21"/>
          <w:highlight w:val="none"/>
          <w:u w:val="single"/>
          <w:lang w:eastAsia="zh-CN"/>
        </w:rPr>
        <w:t>文件</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4B3E0236">
      <w:pPr>
        <w:spacing w:line="360" w:lineRule="auto"/>
        <w:rPr>
          <w:color w:val="auto"/>
          <w:kern w:val="0"/>
          <w:highlight w:val="none"/>
        </w:rPr>
      </w:pPr>
      <w:r>
        <w:rPr>
          <w:color w:val="auto"/>
          <w:kern w:val="0"/>
          <w:highlight w:val="none"/>
        </w:rPr>
        <w:t xml:space="preserve">1.4.2 </w:t>
      </w:r>
      <w:r>
        <w:rPr>
          <w:rFonts w:hint="eastAsia" w:hAnsi="宋体" w:cs="宋体"/>
          <w:color w:val="auto"/>
          <w:kern w:val="0"/>
          <w:highlight w:val="none"/>
        </w:rPr>
        <w:t>发包人提供国外标准、规范的名称：</w:t>
      </w:r>
      <w:r>
        <w:rPr>
          <w:rFonts w:hAnsi="宋体"/>
          <w:color w:val="auto"/>
          <w:highlight w:val="none"/>
          <w:u w:val="single"/>
        </w:rPr>
        <w:t xml:space="preserve">            </w:t>
      </w:r>
      <w:r>
        <w:rPr>
          <w:rFonts w:hint="eastAsia" w:hAnsi="宋体"/>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1B754F9D">
      <w:pPr>
        <w:spacing w:line="360" w:lineRule="auto"/>
        <w:ind w:firstLine="400" w:firstLineChars="200"/>
        <w:rPr>
          <w:color w:val="auto"/>
          <w:kern w:val="0"/>
          <w:highlight w:val="none"/>
        </w:rPr>
      </w:pPr>
      <w:r>
        <w:rPr>
          <w:rFonts w:hint="eastAsia" w:hAnsi="宋体" w:cs="宋体"/>
          <w:color w:val="auto"/>
          <w:kern w:val="0"/>
          <w:highlight w:val="none"/>
        </w:rPr>
        <w:t>发包人提供国外标准、规范的份数：</w:t>
      </w:r>
      <w:r>
        <w:rPr>
          <w:color w:val="auto"/>
          <w:kern w:val="0"/>
          <w:highlight w:val="none"/>
          <w:u w:val="single"/>
        </w:rPr>
        <w:t xml:space="preserve">            </w:t>
      </w:r>
      <w:r>
        <w:rPr>
          <w:rFonts w:hint="eastAsia"/>
          <w:color w:val="auto"/>
          <w:kern w:val="0"/>
          <w:highlight w:val="none"/>
          <w:u w:val="single"/>
          <w:lang w:val="en-US" w:eastAsia="zh-CN"/>
        </w:rPr>
        <w:t>/</w:t>
      </w:r>
      <w:r>
        <w:rPr>
          <w:color w:val="auto"/>
          <w:kern w:val="0"/>
          <w:highlight w:val="none"/>
          <w:u w:val="single"/>
        </w:rPr>
        <w:t xml:space="preserve">          </w:t>
      </w:r>
      <w:r>
        <w:rPr>
          <w:rFonts w:hint="eastAsia" w:hAnsi="宋体" w:cs="宋体"/>
          <w:color w:val="auto"/>
          <w:kern w:val="0"/>
          <w:highlight w:val="none"/>
        </w:rPr>
        <w:t>；</w:t>
      </w:r>
    </w:p>
    <w:p w14:paraId="1C9C2F88">
      <w:pPr>
        <w:spacing w:line="360" w:lineRule="auto"/>
        <w:ind w:firstLine="400" w:firstLineChars="200"/>
        <w:rPr>
          <w:color w:val="auto"/>
          <w:highlight w:val="none"/>
        </w:rPr>
      </w:pPr>
      <w:r>
        <w:rPr>
          <w:rFonts w:hint="eastAsia" w:hAnsi="宋体" w:cs="宋体"/>
          <w:color w:val="auto"/>
          <w:kern w:val="0"/>
          <w:highlight w:val="none"/>
        </w:rPr>
        <w:t>发包人提供国外标准、规范的名称：</w:t>
      </w:r>
      <w:r>
        <w:rPr>
          <w:color w:val="auto"/>
          <w:kern w:val="0"/>
          <w:highlight w:val="none"/>
          <w:u w:val="single"/>
        </w:rPr>
        <w:t xml:space="preserve">            </w:t>
      </w:r>
      <w:r>
        <w:rPr>
          <w:rFonts w:hint="eastAsia"/>
          <w:color w:val="auto"/>
          <w:kern w:val="0"/>
          <w:highlight w:val="none"/>
          <w:u w:val="single"/>
          <w:lang w:val="en-US" w:eastAsia="zh-CN"/>
        </w:rPr>
        <w:t>/</w:t>
      </w:r>
      <w:r>
        <w:rPr>
          <w:color w:val="auto"/>
          <w:kern w:val="0"/>
          <w:highlight w:val="none"/>
          <w:u w:val="single"/>
        </w:rPr>
        <w:t xml:space="preserve">          </w:t>
      </w:r>
      <w:r>
        <w:rPr>
          <w:rFonts w:hint="eastAsia" w:hAnsi="宋体" w:cs="宋体"/>
          <w:color w:val="auto"/>
          <w:kern w:val="0"/>
          <w:highlight w:val="none"/>
        </w:rPr>
        <w:t>。</w:t>
      </w:r>
    </w:p>
    <w:p w14:paraId="26E644E7">
      <w:pPr>
        <w:spacing w:line="360" w:lineRule="auto"/>
        <w:rPr>
          <w:color w:val="auto"/>
          <w:highlight w:val="none"/>
        </w:rPr>
      </w:pPr>
      <w:r>
        <w:rPr>
          <w:color w:val="auto"/>
          <w:highlight w:val="none"/>
        </w:rPr>
        <w:t xml:space="preserve">1.4.3 </w:t>
      </w:r>
      <w:r>
        <w:rPr>
          <w:rFonts w:hint="eastAsia" w:hAnsi="宋体" w:cs="宋体"/>
          <w:color w:val="auto"/>
          <w:highlight w:val="none"/>
        </w:rPr>
        <w:t>发包人对工程的技术标准和功能要求的特殊要求：</w:t>
      </w:r>
      <w:r>
        <w:rPr>
          <w:rFonts w:hAnsi="宋体"/>
          <w:color w:val="auto"/>
          <w:highlight w:val="none"/>
          <w:u w:val="single"/>
        </w:rPr>
        <w:t xml:space="preserve">        </w:t>
      </w:r>
      <w:r>
        <w:rPr>
          <w:rFonts w:hint="eastAsia" w:hAnsi="宋体"/>
          <w:color w:val="auto"/>
          <w:highlight w:val="none"/>
          <w:u w:val="single"/>
          <w:lang w:val="en-US" w:eastAsia="zh-CN"/>
        </w:rPr>
        <w:t>/</w:t>
      </w:r>
      <w:r>
        <w:rPr>
          <w:rFonts w:hAnsi="宋体"/>
          <w:color w:val="auto"/>
          <w:highlight w:val="none"/>
          <w:u w:val="single"/>
        </w:rPr>
        <w:t xml:space="preserve">          </w:t>
      </w:r>
      <w:r>
        <w:rPr>
          <w:rFonts w:hint="eastAsia" w:hAnsi="宋体" w:cs="宋体"/>
          <w:color w:val="auto"/>
          <w:highlight w:val="none"/>
        </w:rPr>
        <w:t>。</w:t>
      </w:r>
    </w:p>
    <w:p w14:paraId="116C00AD">
      <w:pPr>
        <w:pStyle w:val="4"/>
        <w:rPr>
          <w:color w:val="auto"/>
          <w:highlight w:val="none"/>
        </w:rPr>
      </w:pPr>
      <w:bookmarkStart w:id="215" w:name="_Toc188277238"/>
      <w:bookmarkStart w:id="216" w:name="_Toc24431861"/>
      <w:bookmarkStart w:id="217" w:name="_Toc373227696"/>
      <w:bookmarkStart w:id="218" w:name="_Toc78449784"/>
      <w:bookmarkStart w:id="219" w:name="_Toc407135198"/>
      <w:bookmarkStart w:id="220" w:name="_Toc373478343"/>
      <w:bookmarkStart w:id="221" w:name="_Toc389065262"/>
      <w:r>
        <w:rPr>
          <w:color w:val="auto"/>
          <w:highlight w:val="none"/>
        </w:rPr>
        <w:t xml:space="preserve">1.5 </w:t>
      </w:r>
      <w:r>
        <w:rPr>
          <w:rFonts w:hint="eastAsia" w:cs="黑体"/>
          <w:color w:val="auto"/>
          <w:highlight w:val="none"/>
        </w:rPr>
        <w:t>合同文件的优先顺序</w:t>
      </w:r>
      <w:bookmarkEnd w:id="215"/>
      <w:bookmarkEnd w:id="216"/>
      <w:bookmarkEnd w:id="217"/>
      <w:bookmarkEnd w:id="218"/>
      <w:bookmarkEnd w:id="219"/>
      <w:bookmarkEnd w:id="220"/>
      <w:bookmarkEnd w:id="221"/>
    </w:p>
    <w:p w14:paraId="79DF091A">
      <w:pPr>
        <w:spacing w:line="360" w:lineRule="auto"/>
        <w:ind w:firstLine="400" w:firstLineChars="200"/>
        <w:rPr>
          <w:rFonts w:hint="eastAsia" w:hAnsi="宋体" w:cs="宋体"/>
          <w:color w:val="auto"/>
          <w:kern w:val="0"/>
          <w:highlight w:val="none"/>
        </w:rPr>
      </w:pPr>
      <w:r>
        <w:rPr>
          <w:rFonts w:hint="eastAsia" w:hAnsi="宋体" w:cs="宋体"/>
          <w:color w:val="auto"/>
          <w:highlight w:val="none"/>
        </w:rPr>
        <w:t>合同文件组成及优先顺序为：</w:t>
      </w:r>
    </w:p>
    <w:p w14:paraId="108B1B4D">
      <w:pPr>
        <w:spacing w:line="360" w:lineRule="auto"/>
        <w:ind w:firstLine="400" w:firstLineChars="200"/>
        <w:rPr>
          <w:rFonts w:hint="eastAsia" w:ascii="Times New Roman" w:hAnsi="宋体" w:eastAsia="宋体" w:cs="宋体"/>
          <w:color w:val="auto"/>
          <w:kern w:val="0"/>
          <w:highlight w:val="none"/>
        </w:rPr>
      </w:pPr>
      <w:r>
        <w:rPr>
          <w:rFonts w:hint="eastAsia" w:ascii="Times New Roman" w:hAnsi="宋体" w:eastAsia="宋体" w:cs="宋体"/>
          <w:color w:val="auto"/>
          <w:kern w:val="0"/>
          <w:highlight w:val="none"/>
        </w:rPr>
        <w:t>（</w:t>
      </w:r>
      <w:r>
        <w:rPr>
          <w:rFonts w:hint="eastAsia" w:ascii="Times New Roman" w:hAnsi="宋体" w:eastAsia="宋体" w:cs="宋体"/>
          <w:color w:val="auto"/>
          <w:kern w:val="0"/>
          <w:highlight w:val="none"/>
          <w:lang w:val="en-US" w:eastAsia="zh-CN"/>
        </w:rPr>
        <w:t>1</w:t>
      </w:r>
      <w:r>
        <w:rPr>
          <w:rFonts w:hint="eastAsia" w:ascii="Times New Roman" w:hAnsi="宋体" w:eastAsia="宋体" w:cs="宋体"/>
          <w:color w:val="auto"/>
          <w:kern w:val="0"/>
          <w:highlight w:val="none"/>
        </w:rPr>
        <w:t>）合同协议书；</w:t>
      </w:r>
    </w:p>
    <w:p w14:paraId="2E541A6B">
      <w:pPr>
        <w:spacing w:line="360" w:lineRule="auto"/>
        <w:ind w:firstLine="400" w:firstLineChars="200"/>
        <w:rPr>
          <w:rFonts w:hint="eastAsia" w:ascii="Times New Roman" w:hAnsi="宋体" w:eastAsia="宋体" w:cs="宋体"/>
          <w:color w:val="auto"/>
          <w:kern w:val="0"/>
          <w:highlight w:val="none"/>
        </w:rPr>
      </w:pPr>
      <w:bookmarkStart w:id="222" w:name="bookmark916"/>
      <w:bookmarkEnd w:id="222"/>
      <w:r>
        <w:rPr>
          <w:rFonts w:hint="eastAsia" w:ascii="Times New Roman" w:hAnsi="宋体" w:eastAsia="宋体" w:cs="宋体"/>
          <w:color w:val="auto"/>
          <w:kern w:val="0"/>
          <w:highlight w:val="none"/>
        </w:rPr>
        <w:t>（</w:t>
      </w:r>
      <w:r>
        <w:rPr>
          <w:rFonts w:hint="eastAsia" w:ascii="Times New Roman" w:hAnsi="宋体" w:eastAsia="宋体" w:cs="宋体"/>
          <w:color w:val="auto"/>
          <w:kern w:val="0"/>
          <w:highlight w:val="none"/>
          <w:lang w:val="en-US" w:eastAsia="zh-CN"/>
        </w:rPr>
        <w:t>2</w:t>
      </w:r>
      <w:r>
        <w:rPr>
          <w:rFonts w:hint="eastAsia" w:ascii="Times New Roman" w:hAnsi="宋体" w:eastAsia="宋体" w:cs="宋体"/>
          <w:color w:val="auto"/>
          <w:kern w:val="0"/>
          <w:highlight w:val="none"/>
        </w:rPr>
        <w:t>）中标通知书；</w:t>
      </w:r>
    </w:p>
    <w:p w14:paraId="583AFA84">
      <w:pPr>
        <w:spacing w:line="360" w:lineRule="auto"/>
        <w:ind w:firstLineChars="200"/>
        <w:rPr>
          <w:rFonts w:hint="eastAsia" w:ascii="Times New Roman" w:hAnsi="宋体" w:eastAsia="宋体" w:cs="宋体"/>
          <w:color w:val="auto"/>
          <w:kern w:val="0"/>
          <w:highlight w:val="none"/>
        </w:rPr>
      </w:pPr>
      <w:bookmarkStart w:id="223" w:name="bookmark917"/>
      <w:bookmarkEnd w:id="223"/>
      <w:r>
        <w:rPr>
          <w:rFonts w:hint="eastAsia" w:ascii="Times New Roman" w:hAnsi="宋体" w:eastAsia="宋体" w:cs="宋体"/>
          <w:color w:val="auto"/>
          <w:kern w:val="0"/>
          <w:highlight w:val="none"/>
        </w:rPr>
        <w:t>（</w:t>
      </w:r>
      <w:r>
        <w:rPr>
          <w:rFonts w:hint="eastAsia" w:ascii="Times New Roman" w:hAnsi="宋体" w:eastAsia="宋体" w:cs="宋体"/>
          <w:color w:val="auto"/>
          <w:kern w:val="0"/>
          <w:highlight w:val="none"/>
          <w:lang w:val="en-US" w:eastAsia="zh-CN"/>
        </w:rPr>
        <w:t>3</w:t>
      </w:r>
      <w:r>
        <w:rPr>
          <w:rFonts w:hint="eastAsia" w:ascii="Times New Roman" w:hAnsi="宋体" w:eastAsia="宋体" w:cs="宋体"/>
          <w:color w:val="auto"/>
          <w:kern w:val="0"/>
          <w:highlight w:val="none"/>
        </w:rPr>
        <w:t>）投标函及投标函附录；</w:t>
      </w:r>
    </w:p>
    <w:p w14:paraId="0DDAA728">
      <w:pPr>
        <w:spacing w:line="360" w:lineRule="auto"/>
        <w:ind w:firstLineChars="200"/>
        <w:rPr>
          <w:rFonts w:hint="eastAsia" w:ascii="Times New Roman" w:hAnsi="宋体" w:eastAsia="宋体" w:cs="宋体"/>
          <w:color w:val="auto"/>
          <w:kern w:val="0"/>
          <w:highlight w:val="none"/>
        </w:rPr>
      </w:pPr>
      <w:bookmarkStart w:id="224" w:name="bookmark918"/>
      <w:bookmarkEnd w:id="224"/>
      <w:r>
        <w:rPr>
          <w:rFonts w:hint="eastAsia" w:ascii="Times New Roman" w:hAnsi="宋体" w:eastAsia="宋体" w:cs="宋体"/>
          <w:color w:val="auto"/>
          <w:kern w:val="0"/>
          <w:highlight w:val="none"/>
        </w:rPr>
        <w:t>（</w:t>
      </w:r>
      <w:r>
        <w:rPr>
          <w:rFonts w:hint="eastAsia" w:ascii="Times New Roman" w:hAnsi="宋体" w:eastAsia="宋体" w:cs="宋体"/>
          <w:color w:val="auto"/>
          <w:kern w:val="0"/>
          <w:highlight w:val="none"/>
          <w:lang w:val="en-US" w:eastAsia="zh-CN"/>
        </w:rPr>
        <w:t>4</w:t>
      </w:r>
      <w:r>
        <w:rPr>
          <w:rFonts w:hint="eastAsia" w:ascii="Times New Roman" w:hAnsi="宋体" w:eastAsia="宋体" w:cs="宋体"/>
          <w:color w:val="auto"/>
          <w:kern w:val="0"/>
          <w:highlight w:val="none"/>
        </w:rPr>
        <w:t>）专用合同条款；</w:t>
      </w:r>
    </w:p>
    <w:p w14:paraId="3954646E">
      <w:pPr>
        <w:spacing w:line="360" w:lineRule="auto"/>
        <w:ind w:firstLineChars="200"/>
        <w:rPr>
          <w:rFonts w:hint="eastAsia" w:ascii="Times New Roman" w:hAnsi="宋体" w:eastAsia="宋体" w:cs="宋体"/>
          <w:color w:val="auto"/>
          <w:kern w:val="0"/>
          <w:highlight w:val="none"/>
        </w:rPr>
      </w:pPr>
      <w:bookmarkStart w:id="225" w:name="bookmark919"/>
      <w:bookmarkEnd w:id="225"/>
      <w:r>
        <w:rPr>
          <w:rFonts w:hint="eastAsia" w:ascii="Times New Roman" w:hAnsi="宋体" w:eastAsia="宋体" w:cs="宋体"/>
          <w:color w:val="auto"/>
          <w:kern w:val="0"/>
          <w:highlight w:val="none"/>
        </w:rPr>
        <w:t>（</w:t>
      </w:r>
      <w:r>
        <w:rPr>
          <w:rFonts w:hint="eastAsia" w:ascii="Times New Roman" w:hAnsi="宋体" w:eastAsia="宋体" w:cs="宋体"/>
          <w:color w:val="auto"/>
          <w:kern w:val="0"/>
          <w:highlight w:val="none"/>
          <w:lang w:val="en-US" w:eastAsia="zh-CN"/>
        </w:rPr>
        <w:t>5</w:t>
      </w:r>
      <w:r>
        <w:rPr>
          <w:rFonts w:hint="eastAsia" w:ascii="Times New Roman" w:hAnsi="宋体" w:eastAsia="宋体" w:cs="宋体"/>
          <w:color w:val="auto"/>
          <w:kern w:val="0"/>
          <w:highlight w:val="none"/>
        </w:rPr>
        <w:t>）通用合同条款；</w:t>
      </w:r>
    </w:p>
    <w:p w14:paraId="42B2B362">
      <w:pPr>
        <w:spacing w:line="360" w:lineRule="auto"/>
        <w:ind w:firstLineChars="200"/>
        <w:rPr>
          <w:rFonts w:hint="eastAsia" w:ascii="Times New Roman" w:hAnsi="宋体" w:eastAsia="宋体" w:cs="宋体"/>
          <w:color w:val="auto"/>
          <w:kern w:val="0"/>
          <w:highlight w:val="none"/>
        </w:rPr>
      </w:pPr>
      <w:bookmarkStart w:id="226" w:name="bookmark920"/>
      <w:bookmarkEnd w:id="226"/>
      <w:r>
        <w:rPr>
          <w:rFonts w:hint="eastAsia" w:ascii="Times New Roman" w:hAnsi="宋体" w:eastAsia="宋体" w:cs="宋体"/>
          <w:color w:val="auto"/>
          <w:kern w:val="0"/>
          <w:highlight w:val="none"/>
        </w:rPr>
        <w:t>（</w:t>
      </w:r>
      <w:r>
        <w:rPr>
          <w:rFonts w:hint="eastAsia" w:ascii="Times New Roman" w:hAnsi="宋体" w:eastAsia="宋体" w:cs="宋体"/>
          <w:color w:val="auto"/>
          <w:kern w:val="0"/>
          <w:highlight w:val="none"/>
          <w:lang w:val="en-US" w:eastAsia="zh-CN"/>
        </w:rPr>
        <w:t>6</w:t>
      </w:r>
      <w:r>
        <w:rPr>
          <w:rFonts w:hint="eastAsia" w:ascii="Times New Roman" w:hAnsi="宋体" w:eastAsia="宋体" w:cs="宋体"/>
          <w:color w:val="auto"/>
          <w:kern w:val="0"/>
          <w:highlight w:val="none"/>
        </w:rPr>
        <w:t>）技术标准和要求；</w:t>
      </w:r>
    </w:p>
    <w:p w14:paraId="5766774A">
      <w:pPr>
        <w:spacing w:line="360" w:lineRule="auto"/>
        <w:ind w:firstLineChars="200"/>
        <w:rPr>
          <w:rFonts w:hint="eastAsia" w:ascii="Times New Roman" w:hAnsi="宋体" w:eastAsia="宋体" w:cs="宋体"/>
          <w:color w:val="auto"/>
          <w:kern w:val="0"/>
          <w:highlight w:val="none"/>
        </w:rPr>
      </w:pPr>
      <w:bookmarkStart w:id="227" w:name="bookmark921"/>
      <w:bookmarkEnd w:id="227"/>
      <w:r>
        <w:rPr>
          <w:rFonts w:hint="eastAsia" w:ascii="Times New Roman" w:hAnsi="宋体" w:eastAsia="宋体" w:cs="宋体"/>
          <w:color w:val="auto"/>
          <w:kern w:val="0"/>
          <w:highlight w:val="none"/>
        </w:rPr>
        <w:t>（</w:t>
      </w:r>
      <w:r>
        <w:rPr>
          <w:rFonts w:hint="eastAsia" w:ascii="Times New Roman" w:hAnsi="宋体" w:eastAsia="宋体" w:cs="宋体"/>
          <w:color w:val="auto"/>
          <w:kern w:val="0"/>
          <w:highlight w:val="none"/>
          <w:lang w:val="en-US" w:eastAsia="zh-CN"/>
        </w:rPr>
        <w:t>7</w:t>
      </w:r>
      <w:r>
        <w:rPr>
          <w:rFonts w:hint="eastAsia" w:ascii="Times New Roman" w:hAnsi="宋体" w:eastAsia="宋体" w:cs="宋体"/>
          <w:color w:val="auto"/>
          <w:kern w:val="0"/>
          <w:highlight w:val="none"/>
        </w:rPr>
        <w:t>）图纸；</w:t>
      </w:r>
    </w:p>
    <w:p w14:paraId="3AE263A3">
      <w:pPr>
        <w:spacing w:line="360" w:lineRule="auto"/>
        <w:ind w:firstLine="400" w:firstLineChars="200"/>
        <w:rPr>
          <w:rFonts w:hint="eastAsia" w:ascii="Times New Roman" w:hAnsi="宋体" w:eastAsia="宋体" w:cs="宋体"/>
          <w:color w:val="auto"/>
          <w:kern w:val="0"/>
          <w:highlight w:val="none"/>
        </w:rPr>
      </w:pPr>
      <w:bookmarkStart w:id="228" w:name="bookmark922"/>
      <w:bookmarkEnd w:id="228"/>
      <w:r>
        <w:rPr>
          <w:rFonts w:hint="eastAsia" w:ascii="Times New Roman" w:hAnsi="宋体" w:eastAsia="宋体" w:cs="宋体"/>
          <w:color w:val="auto"/>
          <w:kern w:val="0"/>
          <w:highlight w:val="none"/>
        </w:rPr>
        <w:t>（</w:t>
      </w:r>
      <w:r>
        <w:rPr>
          <w:rFonts w:hint="eastAsia" w:ascii="Times New Roman" w:hAnsi="宋体" w:eastAsia="宋体" w:cs="宋体"/>
          <w:color w:val="auto"/>
          <w:kern w:val="0"/>
          <w:highlight w:val="none"/>
          <w:lang w:val="en-US" w:eastAsia="zh-CN"/>
        </w:rPr>
        <w:t>8</w:t>
      </w:r>
      <w:r>
        <w:rPr>
          <w:rFonts w:hint="eastAsia" w:ascii="Times New Roman" w:hAnsi="宋体" w:eastAsia="宋体" w:cs="宋体"/>
          <w:color w:val="auto"/>
          <w:kern w:val="0"/>
          <w:highlight w:val="none"/>
        </w:rPr>
        <w:t>）已标价工程量清单；</w:t>
      </w:r>
    </w:p>
    <w:p w14:paraId="7256E6C1">
      <w:pPr>
        <w:autoSpaceDE/>
        <w:autoSpaceDN/>
        <w:adjustRightInd/>
        <w:spacing w:line="360" w:lineRule="auto"/>
        <w:ind w:firstLine="400" w:firstLineChars="200"/>
        <w:jc w:val="left"/>
        <w:rPr>
          <w:rFonts w:hint="eastAsia" w:ascii="Times New Roman" w:hAnsi="宋体" w:eastAsia="宋体" w:cs="宋体"/>
          <w:color w:val="auto"/>
          <w:kern w:val="0"/>
          <w:highlight w:val="none"/>
          <w:u w:val="none"/>
        </w:rPr>
      </w:pPr>
      <w:r>
        <w:rPr>
          <w:rFonts w:hint="eastAsia" w:ascii="Times New Roman" w:hAnsi="宋体" w:eastAsia="宋体" w:cs="宋体"/>
          <w:color w:val="auto"/>
          <w:kern w:val="0"/>
          <w:highlight w:val="none"/>
        </w:rPr>
        <w:t>（</w:t>
      </w:r>
      <w:r>
        <w:rPr>
          <w:rFonts w:hint="eastAsia" w:ascii="Times New Roman" w:hAnsi="宋体" w:eastAsia="宋体" w:cs="宋体"/>
          <w:color w:val="auto"/>
          <w:kern w:val="0"/>
          <w:highlight w:val="none"/>
          <w:lang w:val="en-US" w:eastAsia="zh-CN"/>
        </w:rPr>
        <w:t>9</w:t>
      </w:r>
      <w:r>
        <w:rPr>
          <w:rFonts w:hint="eastAsia" w:ascii="Times New Roman" w:hAnsi="宋体" w:eastAsia="宋体" w:cs="宋体"/>
          <w:color w:val="auto"/>
          <w:kern w:val="0"/>
          <w:highlight w:val="none"/>
        </w:rPr>
        <w:t>）</w:t>
      </w:r>
      <w:r>
        <w:rPr>
          <w:rFonts w:hint="eastAsia" w:ascii="Times New Roman" w:hAnsi="宋体" w:eastAsia="宋体" w:cs="宋体"/>
          <w:color w:val="auto"/>
          <w:kern w:val="0"/>
          <w:highlight w:val="none"/>
          <w:u w:val="none"/>
        </w:rPr>
        <w:t>其他合同文件：</w:t>
      </w:r>
    </w:p>
    <w:p w14:paraId="1C558B97">
      <w:pPr>
        <w:spacing w:line="360" w:lineRule="auto"/>
        <w:ind w:firstLine="400" w:firstLineChars="200"/>
        <w:rPr>
          <w:rFonts w:hAnsi="宋体" w:cs="宋体"/>
          <w:color w:val="auto"/>
          <w:kern w:val="0"/>
          <w:highlight w:val="none"/>
        </w:rPr>
      </w:pPr>
      <w:r>
        <w:rPr>
          <w:rFonts w:hint="eastAsia" w:hAnsi="宋体" w:cs="宋体"/>
          <w:color w:val="auto"/>
          <w:kern w:val="0"/>
          <w:highlight w:val="none"/>
        </w:rPr>
        <w:t>上述各项合同文件包括合同当事人就该项合同文件所作出的补充和修改，属于同一类内容的文件，应以最新签署的为准（违反招标文件</w:t>
      </w:r>
      <w:r>
        <w:rPr>
          <w:rFonts w:hAnsi="宋体" w:cs="宋体"/>
          <w:color w:val="auto"/>
          <w:kern w:val="0"/>
          <w:highlight w:val="none"/>
        </w:rPr>
        <w:t>实质性内容的约定除外</w:t>
      </w:r>
      <w:r>
        <w:rPr>
          <w:rFonts w:hint="eastAsia" w:hAnsi="宋体" w:cs="宋体"/>
          <w:color w:val="auto"/>
          <w:kern w:val="0"/>
          <w:highlight w:val="none"/>
        </w:rPr>
        <w:t>）。专用合同条款及其附件须经合同当事人签字或盖章。</w:t>
      </w:r>
    </w:p>
    <w:p w14:paraId="565CD480">
      <w:pPr>
        <w:pStyle w:val="4"/>
        <w:rPr>
          <w:color w:val="auto"/>
          <w:highlight w:val="none"/>
        </w:rPr>
      </w:pPr>
      <w:bookmarkStart w:id="229" w:name="_Toc1537247101"/>
      <w:bookmarkStart w:id="230" w:name="_Toc389065263"/>
      <w:bookmarkStart w:id="231" w:name="_Toc407135199"/>
      <w:bookmarkStart w:id="232" w:name="_Toc1531480704"/>
      <w:bookmarkStart w:id="233" w:name="_Toc373478344"/>
      <w:bookmarkStart w:id="234" w:name="_Toc78449785"/>
      <w:bookmarkStart w:id="235" w:name="_Toc373227697"/>
      <w:r>
        <w:rPr>
          <w:color w:val="auto"/>
          <w:highlight w:val="none"/>
        </w:rPr>
        <w:t xml:space="preserve">1.6 </w:t>
      </w:r>
      <w:r>
        <w:rPr>
          <w:rFonts w:hint="eastAsia" w:cs="黑体"/>
          <w:color w:val="auto"/>
          <w:highlight w:val="none"/>
        </w:rPr>
        <w:t>图纸和承包人文件</w:t>
      </w:r>
      <w:bookmarkEnd w:id="229"/>
      <w:bookmarkEnd w:id="230"/>
      <w:bookmarkEnd w:id="231"/>
      <w:bookmarkEnd w:id="232"/>
      <w:bookmarkEnd w:id="233"/>
      <w:bookmarkEnd w:id="234"/>
      <w:bookmarkEnd w:id="235"/>
      <w:r>
        <w:rPr>
          <w:color w:val="auto"/>
          <w:highlight w:val="none"/>
        </w:rPr>
        <w:tab/>
      </w:r>
    </w:p>
    <w:p w14:paraId="2FF277EE">
      <w:pPr>
        <w:spacing w:line="360" w:lineRule="auto"/>
        <w:ind w:firstLine="400" w:firstLineChars="200"/>
        <w:rPr>
          <w:color w:val="auto"/>
          <w:highlight w:val="none"/>
        </w:rPr>
      </w:pPr>
      <w:r>
        <w:rPr>
          <w:color w:val="auto"/>
          <w:highlight w:val="none"/>
        </w:rPr>
        <w:t xml:space="preserve">1.6.1 </w:t>
      </w:r>
      <w:r>
        <w:rPr>
          <w:rFonts w:hint="eastAsia" w:hAnsi="宋体" w:cs="宋体"/>
          <w:color w:val="auto"/>
          <w:highlight w:val="none"/>
        </w:rPr>
        <w:t>图纸的提供</w:t>
      </w:r>
    </w:p>
    <w:p w14:paraId="4C7D1778">
      <w:pPr>
        <w:spacing w:line="360" w:lineRule="auto"/>
        <w:ind w:firstLine="400" w:firstLineChars="200"/>
        <w:rPr>
          <w:color w:val="auto"/>
          <w:highlight w:val="none"/>
        </w:rPr>
      </w:pPr>
      <w:r>
        <w:rPr>
          <w:rFonts w:hint="eastAsia" w:hAnsi="宋体" w:cs="宋体"/>
          <w:color w:val="auto"/>
          <w:highlight w:val="none"/>
        </w:rPr>
        <w:t>发包人向承包人提供图纸的期限：</w:t>
      </w:r>
      <w:r>
        <w:rPr>
          <w:color w:val="auto"/>
          <w:highlight w:val="none"/>
          <w:u w:val="single"/>
        </w:rPr>
        <w:t xml:space="preserve">   </w:t>
      </w:r>
      <w:r>
        <w:rPr>
          <w:rFonts w:hint="eastAsia"/>
          <w:color w:val="auto"/>
          <w:sz w:val="21"/>
          <w:szCs w:val="21"/>
          <w:highlight w:val="none"/>
          <w:u w:val="single"/>
          <w:lang w:eastAsia="zh-CN"/>
        </w:rPr>
        <w:t>自合同签订之日起</w:t>
      </w:r>
      <w:r>
        <w:rPr>
          <w:rFonts w:hint="eastAsia"/>
          <w:color w:val="auto"/>
          <w:sz w:val="21"/>
          <w:szCs w:val="21"/>
          <w:highlight w:val="none"/>
          <w:u w:val="single"/>
          <w:lang w:val="en-US" w:eastAsia="zh-CN"/>
        </w:rPr>
        <w:t>5个工作日内</w:t>
      </w:r>
      <w:r>
        <w:rPr>
          <w:rFonts w:hint="eastAsia"/>
          <w:color w:val="auto"/>
          <w:highlight w:val="none"/>
          <w:u w:val="single"/>
        </w:rPr>
        <w:t xml:space="preserve">   </w:t>
      </w:r>
      <w:r>
        <w:rPr>
          <w:color w:val="auto"/>
          <w:highlight w:val="none"/>
          <w:u w:val="single"/>
        </w:rPr>
        <w:t xml:space="preserve"> </w:t>
      </w:r>
      <w:r>
        <w:rPr>
          <w:rFonts w:hint="eastAsia" w:hAnsi="宋体" w:cs="宋体"/>
          <w:color w:val="auto"/>
          <w:highlight w:val="none"/>
        </w:rPr>
        <w:t>；</w:t>
      </w:r>
    </w:p>
    <w:p w14:paraId="302A60E6">
      <w:pPr>
        <w:spacing w:line="360" w:lineRule="auto"/>
        <w:ind w:firstLine="400" w:firstLineChars="200"/>
        <w:rPr>
          <w:color w:val="auto"/>
          <w:highlight w:val="none"/>
        </w:rPr>
      </w:pPr>
      <w:r>
        <w:rPr>
          <w:rFonts w:hint="eastAsia" w:hAnsi="宋体" w:cs="宋体"/>
          <w:color w:val="auto"/>
          <w:highlight w:val="none"/>
        </w:rPr>
        <w:t>发包人向承包人提供图纸的数量：</w:t>
      </w:r>
      <w:r>
        <w:rPr>
          <w:rFonts w:hint="eastAsia" w:hAnsi="宋体" w:cs="宋体"/>
          <w:color w:val="auto"/>
          <w:highlight w:val="none"/>
          <w:u w:val="single"/>
        </w:rPr>
        <w:t xml:space="preserve"> </w:t>
      </w:r>
      <w:r>
        <w:rPr>
          <w:rFonts w:hint="eastAsia" w:ascii="MingLiU_HKSCS" w:cs="MingLiU_HKSCS"/>
          <w:color w:val="auto"/>
          <w:highlight w:val="none"/>
          <w:u w:val="single"/>
        </w:rPr>
        <w:t xml:space="preserve"> </w:t>
      </w:r>
      <w:r>
        <w:rPr>
          <w:rFonts w:hint="eastAsia" w:ascii="MingLiU_HKSCS" w:cs="MingLiU_HKSCS"/>
          <w:color w:val="auto"/>
          <w:highlight w:val="none"/>
          <w:u w:val="single"/>
          <w:lang w:val="en-US" w:eastAsia="zh-CN"/>
        </w:rPr>
        <w:t>1</w:t>
      </w:r>
      <w:r>
        <w:rPr>
          <w:rFonts w:hint="eastAsia" w:ascii="MingLiU_HKSCS" w:cs="MingLiU_HKSCS"/>
          <w:color w:val="auto"/>
          <w:highlight w:val="none"/>
          <w:u w:val="single"/>
        </w:rPr>
        <w:t xml:space="preserve">    </w:t>
      </w:r>
      <w:r>
        <w:rPr>
          <w:rFonts w:hint="eastAsia" w:hAnsi="宋体" w:cs="宋体"/>
          <w:color w:val="auto"/>
          <w:highlight w:val="none"/>
        </w:rPr>
        <w:t>套（承包人需要增加图纸套数的，发包人应代为复制，复制费用由承包人承担）；</w:t>
      </w:r>
    </w:p>
    <w:p w14:paraId="58D99D91">
      <w:pPr>
        <w:spacing w:line="360" w:lineRule="auto"/>
        <w:ind w:firstLine="400" w:firstLineChars="200"/>
        <w:rPr>
          <w:color w:val="auto"/>
          <w:highlight w:val="none"/>
        </w:rPr>
      </w:pPr>
      <w:r>
        <w:rPr>
          <w:rFonts w:hint="eastAsia" w:hAnsi="宋体" w:cs="宋体"/>
          <w:color w:val="auto"/>
          <w:highlight w:val="none"/>
        </w:rPr>
        <w:t>发包人向承包人提供图纸的内容：</w:t>
      </w:r>
      <w:r>
        <w:rPr>
          <w:color w:val="auto"/>
          <w:highlight w:val="none"/>
          <w:u w:val="single"/>
        </w:rPr>
        <w:t xml:space="preserve">   </w:t>
      </w:r>
      <w:r>
        <w:rPr>
          <w:rFonts w:hint="eastAsia"/>
          <w:color w:val="auto"/>
          <w:highlight w:val="none"/>
          <w:u w:val="single"/>
        </w:rPr>
        <w:t xml:space="preserve">  </w:t>
      </w:r>
      <w:r>
        <w:rPr>
          <w:rFonts w:hint="eastAsia"/>
          <w:color w:val="auto"/>
          <w:sz w:val="21"/>
          <w:szCs w:val="21"/>
          <w:highlight w:val="none"/>
          <w:u w:val="single"/>
          <w:lang w:eastAsia="zh-CN"/>
        </w:rPr>
        <w:t>全套施工图图纸</w:t>
      </w:r>
      <w:r>
        <w:rPr>
          <w:rFonts w:hint="eastAsia"/>
          <w:color w:val="auto"/>
          <w:highlight w:val="none"/>
          <w:u w:val="single"/>
        </w:rPr>
        <w:t xml:space="preserve">    </w:t>
      </w:r>
      <w:r>
        <w:rPr>
          <w:color w:val="auto"/>
          <w:highlight w:val="none"/>
          <w:u w:val="single"/>
        </w:rPr>
        <w:t xml:space="preserve"> </w:t>
      </w:r>
      <w:r>
        <w:rPr>
          <w:rFonts w:hint="eastAsia" w:hAnsi="宋体" w:cs="宋体"/>
          <w:color w:val="auto"/>
          <w:highlight w:val="none"/>
        </w:rPr>
        <w:t>。</w:t>
      </w:r>
    </w:p>
    <w:p w14:paraId="6D30D670">
      <w:pPr>
        <w:spacing w:line="360" w:lineRule="auto"/>
        <w:ind w:firstLine="400" w:firstLineChars="200"/>
        <w:rPr>
          <w:color w:val="auto"/>
          <w:highlight w:val="none"/>
        </w:rPr>
      </w:pPr>
      <w:r>
        <w:rPr>
          <w:color w:val="auto"/>
          <w:highlight w:val="none"/>
        </w:rPr>
        <w:t xml:space="preserve">1.6.4 </w:t>
      </w:r>
      <w:r>
        <w:rPr>
          <w:rFonts w:hint="eastAsia" w:hAnsi="宋体" w:cs="宋体"/>
          <w:color w:val="auto"/>
          <w:highlight w:val="none"/>
        </w:rPr>
        <w:t>承包人文件</w:t>
      </w:r>
    </w:p>
    <w:p w14:paraId="0FFC2B13">
      <w:pPr>
        <w:spacing w:line="360" w:lineRule="auto"/>
        <w:ind w:firstLine="400" w:firstLineChars="200"/>
        <w:jc w:val="left"/>
        <w:rPr>
          <w:color w:val="auto"/>
          <w:highlight w:val="none"/>
          <w:u w:val="single"/>
        </w:rPr>
      </w:pPr>
      <w:r>
        <w:rPr>
          <w:rFonts w:hint="eastAsia" w:hAnsi="宋体" w:cs="宋体"/>
          <w:color w:val="auto"/>
          <w:highlight w:val="none"/>
        </w:rPr>
        <w:t>需要由承包人提供的文件，包括：</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094074AC">
      <w:pPr>
        <w:spacing w:line="360" w:lineRule="auto"/>
        <w:ind w:firstLine="400" w:firstLineChars="200"/>
        <w:rPr>
          <w:color w:val="auto"/>
          <w:highlight w:val="none"/>
        </w:rPr>
      </w:pPr>
      <w:r>
        <w:rPr>
          <w:rFonts w:hint="eastAsia" w:hAnsi="宋体" w:cs="宋体"/>
          <w:color w:val="auto"/>
          <w:highlight w:val="none"/>
        </w:rPr>
        <w:t>承包人提供的文件的期限为：</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rFonts w:hAnsi="宋体"/>
          <w:color w:val="auto"/>
          <w:highlight w:val="none"/>
          <w:u w:val="single"/>
        </w:rPr>
        <w:t xml:space="preserve">  </w:t>
      </w:r>
      <w:r>
        <w:rPr>
          <w:rFonts w:hint="eastAsia" w:hAnsi="宋体" w:cs="宋体"/>
          <w:color w:val="auto"/>
          <w:highlight w:val="none"/>
        </w:rPr>
        <w:t>；</w:t>
      </w:r>
    </w:p>
    <w:p w14:paraId="759F0C67">
      <w:pPr>
        <w:spacing w:line="360" w:lineRule="auto"/>
        <w:ind w:firstLine="400" w:firstLineChars="200"/>
        <w:rPr>
          <w:color w:val="auto"/>
          <w:highlight w:val="none"/>
        </w:rPr>
      </w:pPr>
      <w:r>
        <w:rPr>
          <w:rFonts w:hint="eastAsia" w:hAnsi="宋体" w:cs="宋体"/>
          <w:color w:val="auto"/>
          <w:highlight w:val="none"/>
        </w:rPr>
        <w:t>承包人提供的文件的数量为：</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rFonts w:hint="eastAsia" w:hAnsi="宋体" w:cs="宋体"/>
          <w:color w:val="auto"/>
          <w:highlight w:val="none"/>
        </w:rPr>
        <w:t>；</w:t>
      </w:r>
    </w:p>
    <w:p w14:paraId="39BA2225">
      <w:pPr>
        <w:spacing w:line="360" w:lineRule="auto"/>
        <w:ind w:firstLine="400" w:firstLineChars="200"/>
        <w:rPr>
          <w:color w:val="auto"/>
          <w:highlight w:val="none"/>
        </w:rPr>
      </w:pPr>
      <w:r>
        <w:rPr>
          <w:rFonts w:hint="eastAsia" w:hAnsi="宋体" w:cs="宋体"/>
          <w:color w:val="auto"/>
          <w:highlight w:val="none"/>
        </w:rPr>
        <w:t>承包人提供的文件的形式为：</w:t>
      </w:r>
      <w:r>
        <w:rPr>
          <w:color w:val="auto"/>
          <w:highlight w:val="none"/>
          <w:u w:val="single"/>
        </w:rPr>
        <w:t xml:space="preserve"> </w:t>
      </w:r>
      <w:r>
        <w:rPr>
          <w:rFonts w:hAnsi="宋体"/>
          <w:color w:val="auto"/>
          <w:highlight w:val="none"/>
          <w:u w:val="single"/>
        </w:rPr>
        <w:t xml:space="preserve">         </w:t>
      </w:r>
      <w:r>
        <w:rPr>
          <w:rFonts w:hint="eastAsia" w:hAnsi="宋体"/>
          <w:color w:val="auto"/>
          <w:highlight w:val="none"/>
          <w:u w:val="single"/>
          <w:lang w:val="en-US" w:eastAsia="zh-CN"/>
        </w:rPr>
        <w:t>书面形式</w:t>
      </w:r>
      <w:r>
        <w:rPr>
          <w:rFonts w:hAnsi="宋体"/>
          <w:color w:val="auto"/>
          <w:highlight w:val="none"/>
          <w:u w:val="single"/>
        </w:rPr>
        <w:t xml:space="preserve">          </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rFonts w:hAnsi="宋体"/>
          <w:color w:val="auto"/>
          <w:highlight w:val="none"/>
          <w:u w:val="single"/>
        </w:rPr>
        <w:t xml:space="preserve">  </w:t>
      </w:r>
      <w:r>
        <w:rPr>
          <w:rFonts w:hint="eastAsia" w:hAnsi="宋体" w:cs="宋体"/>
          <w:color w:val="auto"/>
          <w:highlight w:val="none"/>
        </w:rPr>
        <w:t>；</w:t>
      </w:r>
    </w:p>
    <w:p w14:paraId="3366D2D0">
      <w:pPr>
        <w:spacing w:line="360" w:lineRule="auto"/>
        <w:ind w:firstLine="400" w:firstLineChars="200"/>
        <w:rPr>
          <w:color w:val="auto"/>
          <w:highlight w:val="none"/>
        </w:rPr>
      </w:pPr>
      <w:r>
        <w:rPr>
          <w:rFonts w:hint="eastAsia" w:hAnsi="宋体" w:cs="宋体"/>
          <w:color w:val="auto"/>
          <w:highlight w:val="none"/>
        </w:rPr>
        <w:t>发包人审批承包人文件的期限：</w:t>
      </w:r>
      <w:r>
        <w:rPr>
          <w:color w:val="auto"/>
          <w:highlight w:val="none"/>
          <w:u w:val="single"/>
        </w:rPr>
        <w:t xml:space="preserve">      </w:t>
      </w:r>
      <w:r>
        <w:rPr>
          <w:rFonts w:hint="eastAsia"/>
          <w:color w:val="auto"/>
          <w:sz w:val="21"/>
          <w:szCs w:val="21"/>
          <w:highlight w:val="none"/>
          <w:u w:val="single"/>
          <w:lang w:eastAsia="zh-CN"/>
        </w:rPr>
        <w:t>接到发包人通知后</w:t>
      </w:r>
      <w:r>
        <w:rPr>
          <w:rFonts w:hint="eastAsia"/>
          <w:color w:val="auto"/>
          <w:sz w:val="21"/>
          <w:szCs w:val="21"/>
          <w:highlight w:val="none"/>
          <w:u w:val="single"/>
          <w:lang w:val="en-US" w:eastAsia="zh-CN"/>
        </w:rPr>
        <w:t>1个工作日内</w:t>
      </w:r>
      <w:r>
        <w:rPr>
          <w:rFonts w:hAnsi="宋体"/>
          <w:color w:val="auto"/>
          <w:sz w:val="21"/>
          <w:szCs w:val="21"/>
          <w:highlight w:val="none"/>
          <w:u w:val="single"/>
        </w:rPr>
        <w:t xml:space="preserve"> </w:t>
      </w:r>
      <w:r>
        <w:rPr>
          <w:rFonts w:hint="eastAsia" w:hAnsi="宋体"/>
          <w:color w:val="auto"/>
          <w:highlight w:val="none"/>
          <w:u w:val="single"/>
        </w:rPr>
        <w:t xml:space="preserve"> </w:t>
      </w:r>
      <w:r>
        <w:rPr>
          <w:rFonts w:hAnsi="宋体"/>
          <w:color w:val="auto"/>
          <w:highlight w:val="none"/>
          <w:u w:val="single"/>
        </w:rPr>
        <w:t xml:space="preserve">     </w:t>
      </w:r>
      <w:r>
        <w:rPr>
          <w:rFonts w:hint="eastAsia" w:hAnsi="宋体" w:cs="宋体"/>
          <w:color w:val="auto"/>
          <w:highlight w:val="none"/>
        </w:rPr>
        <w:t>。</w:t>
      </w:r>
    </w:p>
    <w:p w14:paraId="79F1255F">
      <w:pPr>
        <w:spacing w:line="360" w:lineRule="auto"/>
        <w:ind w:firstLine="400" w:firstLineChars="200"/>
        <w:rPr>
          <w:color w:val="auto"/>
          <w:highlight w:val="none"/>
        </w:rPr>
      </w:pPr>
      <w:r>
        <w:rPr>
          <w:color w:val="auto"/>
          <w:highlight w:val="none"/>
        </w:rPr>
        <w:t xml:space="preserve">1.6.5 </w:t>
      </w:r>
      <w:r>
        <w:rPr>
          <w:rFonts w:hint="eastAsia" w:hAnsi="宋体" w:cs="宋体"/>
          <w:color w:val="auto"/>
          <w:highlight w:val="none"/>
        </w:rPr>
        <w:t>现场图纸准备</w:t>
      </w:r>
    </w:p>
    <w:p w14:paraId="36634919">
      <w:pPr>
        <w:spacing w:line="360" w:lineRule="auto"/>
        <w:ind w:firstLine="400" w:firstLineChars="200"/>
        <w:rPr>
          <w:color w:val="auto"/>
          <w:highlight w:val="none"/>
        </w:rPr>
      </w:pPr>
      <w:r>
        <w:rPr>
          <w:rFonts w:hint="eastAsia" w:hAnsi="宋体" w:cs="宋体"/>
          <w:color w:val="auto"/>
          <w:highlight w:val="none"/>
        </w:rPr>
        <w:t>关于现场图纸准备的约定：</w:t>
      </w:r>
      <w:r>
        <w:rPr>
          <w:color w:val="auto"/>
          <w:highlight w:val="none"/>
          <w:u w:val="single"/>
        </w:rPr>
        <w:t xml:space="preserve">   </w:t>
      </w:r>
      <w:r>
        <w:rPr>
          <w:rFonts w:hint="eastAsia" w:ascii="Times New Roman" w:hAnsi="Times New Roman" w:cs="Times New Roman"/>
          <w:color w:val="auto"/>
          <w:sz w:val="21"/>
          <w:szCs w:val="21"/>
          <w:highlight w:val="none"/>
          <w:u w:val="single"/>
          <w:lang w:val="en-US" w:eastAsia="zh-CN"/>
        </w:rPr>
        <w:t xml:space="preserve">施工期间现场至少保留1套完整的图纸  </w:t>
      </w:r>
      <w:r>
        <w:rPr>
          <w:rFonts w:hint="eastAsia" w:hAnsi="宋体"/>
          <w:color w:val="auto"/>
          <w:highlight w:val="none"/>
          <w:u w:val="single"/>
        </w:rPr>
        <w:t xml:space="preserve">  </w:t>
      </w:r>
      <w:r>
        <w:rPr>
          <w:rFonts w:hAnsi="宋体"/>
          <w:color w:val="auto"/>
          <w:highlight w:val="none"/>
          <w:u w:val="single"/>
        </w:rPr>
        <w:t xml:space="preserve">  </w:t>
      </w:r>
      <w:r>
        <w:rPr>
          <w:rFonts w:hint="eastAsia" w:hAnsi="宋体" w:cs="宋体"/>
          <w:color w:val="auto"/>
          <w:highlight w:val="none"/>
        </w:rPr>
        <w:t>。</w:t>
      </w:r>
    </w:p>
    <w:p w14:paraId="15F45001">
      <w:pPr>
        <w:pStyle w:val="4"/>
        <w:rPr>
          <w:color w:val="auto"/>
          <w:highlight w:val="none"/>
        </w:rPr>
      </w:pPr>
      <w:bookmarkStart w:id="236" w:name="_Toc110523719"/>
      <w:bookmarkStart w:id="237" w:name="_Toc373227698"/>
      <w:bookmarkStart w:id="238" w:name="_Toc78449786"/>
      <w:bookmarkStart w:id="239" w:name="_Toc407135200"/>
      <w:bookmarkStart w:id="240" w:name="_Toc1944260835"/>
      <w:bookmarkStart w:id="241" w:name="_Toc389065264"/>
      <w:bookmarkStart w:id="242" w:name="_Toc373478345"/>
      <w:r>
        <w:rPr>
          <w:color w:val="auto"/>
          <w:highlight w:val="none"/>
        </w:rPr>
        <w:t xml:space="preserve">1.7 </w:t>
      </w:r>
      <w:r>
        <w:rPr>
          <w:rFonts w:hint="eastAsia" w:hAnsi="宋体" w:cs="黑体"/>
          <w:color w:val="auto"/>
          <w:highlight w:val="none"/>
        </w:rPr>
        <w:t>联络</w:t>
      </w:r>
      <w:bookmarkEnd w:id="236"/>
      <w:bookmarkEnd w:id="237"/>
      <w:bookmarkEnd w:id="238"/>
      <w:bookmarkEnd w:id="239"/>
      <w:bookmarkEnd w:id="240"/>
      <w:bookmarkEnd w:id="241"/>
      <w:bookmarkEnd w:id="242"/>
    </w:p>
    <w:p w14:paraId="789EAED2">
      <w:pPr>
        <w:spacing w:line="360" w:lineRule="auto"/>
        <w:ind w:firstLine="400" w:firstLineChars="200"/>
        <w:rPr>
          <w:color w:val="auto"/>
          <w:kern w:val="0"/>
          <w:highlight w:val="none"/>
        </w:rPr>
      </w:pPr>
      <w:r>
        <w:rPr>
          <w:color w:val="auto"/>
          <w:kern w:val="0"/>
          <w:highlight w:val="none"/>
        </w:rPr>
        <w:t>1.7.1</w:t>
      </w:r>
      <w:r>
        <w:rPr>
          <w:rFonts w:hint="eastAsia" w:hAnsi="宋体" w:cs="宋体"/>
          <w:color w:val="auto"/>
          <w:kern w:val="0"/>
          <w:highlight w:val="none"/>
        </w:rPr>
        <w:t>发包人和承包人应当在</w:t>
      </w:r>
      <w:r>
        <w:rPr>
          <w:color w:val="auto"/>
          <w:highlight w:val="none"/>
          <w:u w:val="single"/>
        </w:rPr>
        <w:t xml:space="preserve">  </w:t>
      </w:r>
      <w:r>
        <w:rPr>
          <w:rFonts w:hint="eastAsia"/>
          <w:color w:val="auto"/>
          <w:highlight w:val="none"/>
          <w:u w:val="single"/>
          <w:lang w:val="en-US" w:eastAsia="zh-CN"/>
        </w:rPr>
        <w:t>1</w:t>
      </w:r>
      <w:r>
        <w:rPr>
          <w:color w:val="auto"/>
          <w:highlight w:val="none"/>
          <w:u w:val="single"/>
        </w:rPr>
        <w:t xml:space="preserve">  </w:t>
      </w:r>
      <w:r>
        <w:rPr>
          <w:rFonts w:hint="eastAsia" w:hAnsi="宋体" w:cs="宋体"/>
          <w:color w:val="auto"/>
          <w:kern w:val="0"/>
          <w:highlight w:val="none"/>
        </w:rPr>
        <w:t>天内将与合同有关的通知、批准、证明、证书、指示、指令、要求、请求、同意、意见、确定和决定等书面函件送达对方当事人。</w:t>
      </w:r>
    </w:p>
    <w:p w14:paraId="0CAEBB01">
      <w:pPr>
        <w:spacing w:line="360" w:lineRule="auto"/>
        <w:ind w:firstLine="400" w:firstLineChars="200"/>
        <w:rPr>
          <w:color w:val="auto"/>
          <w:kern w:val="0"/>
          <w:highlight w:val="none"/>
        </w:rPr>
      </w:pPr>
      <w:r>
        <w:rPr>
          <w:color w:val="auto"/>
          <w:kern w:val="0"/>
          <w:highlight w:val="none"/>
        </w:rPr>
        <w:t xml:space="preserve">1.7.2 </w:t>
      </w:r>
      <w:r>
        <w:rPr>
          <w:rFonts w:hint="eastAsia" w:hAnsi="宋体" w:cs="宋体"/>
          <w:color w:val="auto"/>
          <w:kern w:val="0"/>
          <w:highlight w:val="none"/>
        </w:rPr>
        <w:t>发包人接收文件的地点：</w:t>
      </w:r>
      <w:r>
        <w:rPr>
          <w:color w:val="auto"/>
          <w:highlight w:val="none"/>
          <w:u w:val="single"/>
        </w:rPr>
        <w:t xml:space="preserve"> </w:t>
      </w:r>
      <w:r>
        <w:rPr>
          <w:rFonts w:hint="eastAsia" w:ascii="宋体" w:hAnsi="宋体" w:cs="宋体"/>
          <w:color w:val="auto"/>
          <w:sz w:val="21"/>
          <w:szCs w:val="21"/>
          <w:highlight w:val="none"/>
          <w:u w:val="single"/>
          <w:lang w:eastAsia="zh-CN"/>
        </w:rPr>
        <w:t>天等县天等镇天桃路76号（县政务服务中心对面）</w:t>
      </w:r>
      <w:r>
        <w:rPr>
          <w:rFonts w:hint="eastAsia"/>
          <w:color w:val="auto"/>
          <w:highlight w:val="none"/>
          <w:u w:val="single"/>
        </w:rPr>
        <w:t xml:space="preserve"> </w:t>
      </w:r>
      <w:r>
        <w:rPr>
          <w:color w:val="auto"/>
          <w:highlight w:val="none"/>
          <w:u w:val="single"/>
        </w:rPr>
        <w:t xml:space="preserve"> </w:t>
      </w:r>
      <w:r>
        <w:rPr>
          <w:rFonts w:hint="eastAsia" w:hAnsi="宋体" w:cs="宋体"/>
          <w:color w:val="auto"/>
          <w:kern w:val="0"/>
          <w:highlight w:val="none"/>
        </w:rPr>
        <w:t>；</w:t>
      </w:r>
    </w:p>
    <w:p w14:paraId="08BB9AEF">
      <w:pPr>
        <w:spacing w:line="360" w:lineRule="auto"/>
        <w:ind w:firstLine="400" w:firstLineChars="200"/>
        <w:rPr>
          <w:color w:val="auto"/>
          <w:kern w:val="0"/>
          <w:highlight w:val="none"/>
        </w:rPr>
      </w:pPr>
      <w:r>
        <w:rPr>
          <w:rFonts w:hint="eastAsia" w:hAnsi="宋体" w:cs="宋体"/>
          <w:color w:val="auto"/>
          <w:kern w:val="0"/>
          <w:highlight w:val="none"/>
        </w:rPr>
        <w:t>发包人指定的接收人为：</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rFonts w:hint="eastAsia" w:hAnsi="宋体" w:cs="宋体"/>
          <w:color w:val="auto"/>
          <w:kern w:val="0"/>
          <w:highlight w:val="none"/>
        </w:rPr>
        <w:t>。</w:t>
      </w:r>
    </w:p>
    <w:p w14:paraId="61F839A9">
      <w:pPr>
        <w:spacing w:line="360" w:lineRule="auto"/>
        <w:ind w:firstLine="400" w:firstLineChars="200"/>
        <w:rPr>
          <w:color w:val="auto"/>
          <w:kern w:val="0"/>
          <w:highlight w:val="none"/>
        </w:rPr>
      </w:pPr>
      <w:r>
        <w:rPr>
          <w:rFonts w:hint="eastAsia" w:hAnsi="宋体" w:cs="宋体"/>
          <w:color w:val="auto"/>
          <w:kern w:val="0"/>
          <w:highlight w:val="none"/>
        </w:rPr>
        <w:t>承包人接收文件的地点：</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rFonts w:hint="eastAsia" w:hAnsi="宋体" w:cs="宋体"/>
          <w:color w:val="auto"/>
          <w:kern w:val="0"/>
          <w:highlight w:val="none"/>
        </w:rPr>
        <w:t>；</w:t>
      </w:r>
    </w:p>
    <w:p w14:paraId="1CC2243B">
      <w:pPr>
        <w:spacing w:line="360" w:lineRule="auto"/>
        <w:ind w:firstLine="400" w:firstLineChars="200"/>
        <w:rPr>
          <w:color w:val="auto"/>
          <w:kern w:val="0"/>
          <w:highlight w:val="none"/>
        </w:rPr>
      </w:pPr>
      <w:r>
        <w:rPr>
          <w:rFonts w:hint="eastAsia" w:hAnsi="宋体" w:cs="宋体"/>
          <w:color w:val="auto"/>
          <w:kern w:val="0"/>
          <w:highlight w:val="none"/>
        </w:rPr>
        <w:t>承包人指定的接收人为：</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rFonts w:hint="eastAsia" w:hAnsi="宋体" w:cs="宋体"/>
          <w:color w:val="auto"/>
          <w:kern w:val="0"/>
          <w:highlight w:val="none"/>
        </w:rPr>
        <w:t>。</w:t>
      </w:r>
    </w:p>
    <w:p w14:paraId="0D92ED86">
      <w:pPr>
        <w:spacing w:line="360" w:lineRule="auto"/>
        <w:ind w:firstLine="400" w:firstLineChars="200"/>
        <w:rPr>
          <w:color w:val="auto"/>
          <w:kern w:val="0"/>
          <w:highlight w:val="none"/>
        </w:rPr>
      </w:pPr>
      <w:r>
        <w:rPr>
          <w:rFonts w:hint="eastAsia" w:hAnsi="宋体" w:cs="宋体"/>
          <w:color w:val="auto"/>
          <w:kern w:val="0"/>
          <w:highlight w:val="none"/>
        </w:rPr>
        <w:t>监理人接收文件的地点：</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rFonts w:hint="eastAsia" w:hAnsi="宋体" w:cs="宋体"/>
          <w:color w:val="auto"/>
          <w:kern w:val="0"/>
          <w:highlight w:val="none"/>
        </w:rPr>
        <w:t>；</w:t>
      </w:r>
    </w:p>
    <w:p w14:paraId="758A0460">
      <w:pPr>
        <w:spacing w:line="360" w:lineRule="auto"/>
        <w:ind w:firstLine="400" w:firstLineChars="200"/>
        <w:rPr>
          <w:color w:val="auto"/>
          <w:kern w:val="0"/>
          <w:highlight w:val="none"/>
        </w:rPr>
      </w:pPr>
      <w:r>
        <w:rPr>
          <w:rFonts w:hint="eastAsia" w:hAnsi="宋体" w:cs="宋体"/>
          <w:color w:val="auto"/>
          <w:kern w:val="0"/>
          <w:highlight w:val="none"/>
        </w:rPr>
        <w:t>监理人指定的接收人为：</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rFonts w:hint="eastAsia" w:hAnsi="宋体" w:cs="宋体"/>
          <w:color w:val="auto"/>
          <w:kern w:val="0"/>
          <w:highlight w:val="none"/>
        </w:rPr>
        <w:t>。</w:t>
      </w:r>
    </w:p>
    <w:p w14:paraId="206BBA9B">
      <w:pPr>
        <w:pStyle w:val="4"/>
        <w:rPr>
          <w:color w:val="auto"/>
          <w:highlight w:val="none"/>
        </w:rPr>
      </w:pPr>
      <w:bookmarkStart w:id="243" w:name="_Toc78449787"/>
      <w:bookmarkStart w:id="244" w:name="_Toc224348539"/>
      <w:bookmarkStart w:id="245" w:name="_Toc373478346"/>
      <w:bookmarkStart w:id="246" w:name="_Toc373227699"/>
      <w:bookmarkStart w:id="247" w:name="_Toc1387231545"/>
      <w:bookmarkStart w:id="248" w:name="_Toc407135201"/>
      <w:bookmarkStart w:id="249" w:name="_Toc389065265"/>
      <w:r>
        <w:rPr>
          <w:color w:val="auto"/>
          <w:highlight w:val="none"/>
        </w:rPr>
        <w:t xml:space="preserve">1.10 </w:t>
      </w:r>
      <w:r>
        <w:rPr>
          <w:rFonts w:hint="eastAsia" w:hAnsi="宋体" w:cs="黑体"/>
          <w:color w:val="auto"/>
          <w:highlight w:val="none"/>
        </w:rPr>
        <w:t>交通运输</w:t>
      </w:r>
      <w:bookmarkEnd w:id="243"/>
      <w:bookmarkEnd w:id="244"/>
      <w:bookmarkEnd w:id="245"/>
      <w:bookmarkEnd w:id="246"/>
      <w:bookmarkEnd w:id="247"/>
      <w:bookmarkEnd w:id="248"/>
      <w:bookmarkEnd w:id="249"/>
    </w:p>
    <w:p w14:paraId="758CC015">
      <w:pPr>
        <w:spacing w:line="360" w:lineRule="auto"/>
        <w:ind w:firstLine="400" w:firstLineChars="200"/>
        <w:rPr>
          <w:color w:val="auto"/>
          <w:highlight w:val="none"/>
        </w:rPr>
      </w:pPr>
      <w:r>
        <w:rPr>
          <w:color w:val="auto"/>
          <w:highlight w:val="none"/>
        </w:rPr>
        <w:t>1</w:t>
      </w:r>
      <w:bookmarkStart w:id="250" w:name="_Toc318581155"/>
      <w:bookmarkStart w:id="251" w:name="_Toc300934943"/>
      <w:bookmarkStart w:id="252" w:name="_Toc304295521"/>
      <w:bookmarkStart w:id="253" w:name="_Toc312677986"/>
      <w:bookmarkStart w:id="254" w:name="_Toc303539100"/>
      <w:r>
        <w:rPr>
          <w:color w:val="auto"/>
          <w:highlight w:val="none"/>
        </w:rPr>
        <w:t xml:space="preserve">.10.1 </w:t>
      </w:r>
      <w:r>
        <w:rPr>
          <w:rFonts w:hint="eastAsia" w:hAnsi="宋体" w:cs="宋体"/>
          <w:color w:val="auto"/>
          <w:highlight w:val="none"/>
        </w:rPr>
        <w:t>出入现场的权利</w:t>
      </w:r>
    </w:p>
    <w:p w14:paraId="2F883252">
      <w:pPr>
        <w:spacing w:line="360" w:lineRule="auto"/>
        <w:ind w:firstLine="400" w:firstLineChars="200"/>
        <w:rPr>
          <w:color w:val="auto"/>
          <w:highlight w:val="none"/>
          <w:u w:val="single"/>
        </w:rPr>
      </w:pPr>
      <w:r>
        <w:rPr>
          <w:rFonts w:hint="eastAsia" w:hAnsi="宋体" w:cs="宋体"/>
          <w:color w:val="auto"/>
          <w:highlight w:val="none"/>
        </w:rPr>
        <w:t>关于出入现场的权利的约定：</w:t>
      </w:r>
      <w:r>
        <w:rPr>
          <w:color w:val="auto"/>
          <w:highlight w:val="none"/>
          <w:u w:val="single"/>
        </w:rPr>
        <w:t xml:space="preserve">    </w:t>
      </w:r>
      <w:r>
        <w:rPr>
          <w:rFonts w:hint="eastAsia"/>
          <w:color w:val="auto"/>
          <w:sz w:val="21"/>
          <w:szCs w:val="21"/>
          <w:highlight w:val="none"/>
          <w:u w:val="single"/>
          <w:lang w:eastAsia="zh-CN"/>
        </w:rPr>
        <w:t>按照通用条款执行</w:t>
      </w:r>
      <w:r>
        <w:rPr>
          <w:color w:val="auto"/>
          <w:highlight w:val="none"/>
          <w:u w:val="single"/>
        </w:rPr>
        <w:t xml:space="preserve">  </w:t>
      </w:r>
      <w:r>
        <w:rPr>
          <w:rFonts w:hint="eastAsia" w:hAnsi="宋体" w:cs="宋体"/>
          <w:color w:val="auto"/>
          <w:highlight w:val="none"/>
        </w:rPr>
        <w:t>。</w:t>
      </w:r>
    </w:p>
    <w:bookmarkEnd w:id="250"/>
    <w:bookmarkEnd w:id="251"/>
    <w:bookmarkEnd w:id="252"/>
    <w:bookmarkEnd w:id="253"/>
    <w:bookmarkEnd w:id="254"/>
    <w:p w14:paraId="5F58B4D4">
      <w:pPr>
        <w:spacing w:line="360" w:lineRule="auto"/>
        <w:ind w:firstLine="400" w:firstLineChars="200"/>
        <w:jc w:val="left"/>
        <w:rPr>
          <w:color w:val="auto"/>
          <w:highlight w:val="none"/>
        </w:rPr>
      </w:pPr>
      <w:r>
        <w:rPr>
          <w:color w:val="auto"/>
          <w:highlight w:val="none"/>
        </w:rPr>
        <w:t>1</w:t>
      </w:r>
      <w:bookmarkStart w:id="255" w:name="_Toc312677987"/>
      <w:bookmarkStart w:id="256" w:name="_Toc304295522"/>
      <w:bookmarkStart w:id="257" w:name="_Toc318581156"/>
      <w:bookmarkStart w:id="258" w:name="_Toc303539101"/>
      <w:bookmarkStart w:id="259" w:name="_Toc300934944"/>
      <w:r>
        <w:rPr>
          <w:color w:val="auto"/>
          <w:highlight w:val="none"/>
        </w:rPr>
        <w:t xml:space="preserve">.10.3 </w:t>
      </w:r>
      <w:r>
        <w:rPr>
          <w:rFonts w:hint="eastAsia" w:hAnsi="宋体" w:cs="宋体"/>
          <w:color w:val="auto"/>
          <w:highlight w:val="none"/>
        </w:rPr>
        <w:t>场内交通</w:t>
      </w:r>
    </w:p>
    <w:p w14:paraId="6DAB2B02">
      <w:pPr>
        <w:spacing w:line="360" w:lineRule="auto"/>
        <w:ind w:firstLine="400" w:firstLineChars="200"/>
        <w:jc w:val="left"/>
        <w:rPr>
          <w:color w:val="auto"/>
          <w:kern w:val="0"/>
          <w:highlight w:val="none"/>
        </w:rPr>
      </w:pPr>
      <w:r>
        <w:rPr>
          <w:rFonts w:hint="eastAsia" w:hAnsi="宋体" w:cs="宋体"/>
          <w:color w:val="auto"/>
          <w:kern w:val="0"/>
          <w:highlight w:val="none"/>
        </w:rPr>
        <w:t>关于场外交通和场内交通的边界的约定：</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39C0BADE">
      <w:pPr>
        <w:spacing w:line="360" w:lineRule="auto"/>
        <w:ind w:firstLine="400" w:firstLineChars="200"/>
        <w:jc w:val="left"/>
        <w:rPr>
          <w:color w:val="auto"/>
          <w:highlight w:val="none"/>
        </w:rPr>
      </w:pPr>
      <w:r>
        <w:rPr>
          <w:rFonts w:hAnsi="宋体"/>
          <w:color w:val="auto"/>
          <w:highlight w:val="none"/>
        </w:rPr>
        <w:t>关于发包人向承包人免费提供满足工程施工需要的场内道路和交通设施的约定：</w:t>
      </w:r>
      <w:r>
        <w:rPr>
          <w:rFonts w:hAnsi="宋体"/>
          <w:color w:val="auto"/>
          <w:highlight w:val="none"/>
          <w:u w:val="single"/>
        </w:rPr>
        <w:t></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Ansi="宋体"/>
          <w:color w:val="auto"/>
          <w:highlight w:val="none"/>
        </w:rPr>
        <w:t>。</w:t>
      </w:r>
      <w:bookmarkEnd w:id="255"/>
      <w:bookmarkEnd w:id="256"/>
      <w:bookmarkEnd w:id="257"/>
      <w:bookmarkEnd w:id="258"/>
      <w:bookmarkEnd w:id="259"/>
      <w:bookmarkStart w:id="260" w:name="_Toc318581157"/>
    </w:p>
    <w:p w14:paraId="220DF8BE">
      <w:pPr>
        <w:spacing w:line="360" w:lineRule="auto"/>
        <w:ind w:firstLine="400" w:firstLineChars="200"/>
        <w:jc w:val="left"/>
        <w:rPr>
          <w:color w:val="auto"/>
          <w:highlight w:val="none"/>
        </w:rPr>
      </w:pPr>
      <w:r>
        <w:rPr>
          <w:color w:val="auto"/>
          <w:highlight w:val="none"/>
        </w:rPr>
        <w:t xml:space="preserve">1.10.4 </w:t>
      </w:r>
      <w:r>
        <w:rPr>
          <w:rFonts w:hint="eastAsia" w:hAnsi="宋体" w:cs="宋体"/>
          <w:color w:val="auto"/>
          <w:highlight w:val="none"/>
        </w:rPr>
        <w:t>超大件和超重件的运输</w:t>
      </w:r>
    </w:p>
    <w:p w14:paraId="1128FDE7">
      <w:pPr>
        <w:spacing w:line="360" w:lineRule="auto"/>
        <w:ind w:firstLine="400" w:firstLineChars="200"/>
        <w:jc w:val="left"/>
        <w:rPr>
          <w:color w:val="auto"/>
          <w:highlight w:val="none"/>
          <w:u w:val="single"/>
        </w:rPr>
      </w:pPr>
      <w:r>
        <w:rPr>
          <w:rFonts w:hint="eastAsia" w:hAnsi="宋体" w:cs="宋体"/>
          <w:color w:val="auto"/>
          <w:highlight w:val="none"/>
        </w:rPr>
        <w:t>运输超大件或超重件所需的道路和桥梁临时加固改造费用和其他有关费用由</w:t>
      </w:r>
      <w:r>
        <w:rPr>
          <w:color w:val="auto"/>
          <w:highlight w:val="none"/>
          <w:u w:val="single"/>
        </w:rPr>
        <w:t xml:space="preserve">  </w:t>
      </w:r>
      <w:r>
        <w:rPr>
          <w:rFonts w:hint="eastAsia"/>
          <w:color w:val="auto"/>
          <w:highlight w:val="none"/>
          <w:u w:val="single"/>
          <w:lang w:val="en-US" w:eastAsia="zh-CN"/>
        </w:rPr>
        <w:t>承包方</w:t>
      </w:r>
      <w:r>
        <w:rPr>
          <w:color w:val="auto"/>
          <w:highlight w:val="none"/>
          <w:u w:val="single"/>
        </w:rPr>
        <w:t xml:space="preserve">  </w:t>
      </w:r>
      <w:r>
        <w:rPr>
          <w:rFonts w:hint="eastAsia" w:hAnsi="宋体" w:cs="宋体"/>
          <w:color w:val="auto"/>
          <w:highlight w:val="none"/>
        </w:rPr>
        <w:t>承担。</w:t>
      </w:r>
    </w:p>
    <w:bookmarkEnd w:id="260"/>
    <w:p w14:paraId="0EE80E38">
      <w:pPr>
        <w:pStyle w:val="4"/>
        <w:rPr>
          <w:color w:val="auto"/>
          <w:highlight w:val="none"/>
        </w:rPr>
      </w:pPr>
      <w:bookmarkStart w:id="261" w:name="_Toc407135202"/>
      <w:bookmarkStart w:id="262" w:name="_Toc373478347"/>
      <w:bookmarkStart w:id="263" w:name="_Toc389065266"/>
      <w:bookmarkStart w:id="264" w:name="_Toc512841653"/>
      <w:bookmarkStart w:id="265" w:name="_Toc1495098807"/>
      <w:bookmarkStart w:id="266" w:name="_Toc78449788"/>
      <w:bookmarkStart w:id="267" w:name="_Toc373227700"/>
      <w:r>
        <w:rPr>
          <w:color w:val="auto"/>
          <w:highlight w:val="none"/>
        </w:rPr>
        <w:t xml:space="preserve">1.11 </w:t>
      </w:r>
      <w:r>
        <w:rPr>
          <w:rFonts w:hint="eastAsia" w:hAnsi="宋体" w:cs="黑体"/>
          <w:color w:val="auto"/>
          <w:highlight w:val="none"/>
        </w:rPr>
        <w:t>知识产权</w:t>
      </w:r>
      <w:bookmarkEnd w:id="261"/>
      <w:bookmarkEnd w:id="262"/>
      <w:bookmarkEnd w:id="263"/>
      <w:bookmarkEnd w:id="264"/>
      <w:bookmarkEnd w:id="265"/>
      <w:bookmarkEnd w:id="266"/>
      <w:bookmarkEnd w:id="267"/>
    </w:p>
    <w:p w14:paraId="08DB6F97">
      <w:pPr>
        <w:spacing w:line="360" w:lineRule="auto"/>
        <w:ind w:firstLine="400" w:firstLineChars="200"/>
        <w:rPr>
          <w:color w:val="auto"/>
          <w:highlight w:val="none"/>
        </w:rPr>
      </w:pPr>
      <w:r>
        <w:rPr>
          <w:color w:val="auto"/>
          <w:highlight w:val="none"/>
        </w:rPr>
        <w:t xml:space="preserve">1.11.1 </w:t>
      </w:r>
      <w:r>
        <w:rPr>
          <w:rFonts w:hint="eastAsia" w:hAnsi="宋体" w:cs="宋体"/>
          <w:color w:val="auto"/>
          <w:highlight w:val="none"/>
        </w:rPr>
        <w:t>关于发包人提供给承包人的图纸、发包人为实施工程自行编制或委托编制的技术规范以及反映发包人关于合同要求或其他类似性质的文件的著作权的归属：</w:t>
      </w:r>
      <w:r>
        <w:rPr>
          <w:color w:val="auto"/>
          <w:highlight w:val="none"/>
          <w:u w:val="single"/>
        </w:rPr>
        <w:t xml:space="preserve">  </w:t>
      </w:r>
      <w:r>
        <w:rPr>
          <w:rFonts w:hint="eastAsia"/>
          <w:color w:val="auto"/>
          <w:highlight w:val="none"/>
          <w:u w:val="single"/>
          <w:lang w:val="en-US" w:eastAsia="zh-CN"/>
        </w:rPr>
        <w:t>发包方</w:t>
      </w:r>
      <w:r>
        <w:rPr>
          <w:rFonts w:hint="eastAsia"/>
          <w:color w:val="auto"/>
          <w:highlight w:val="none"/>
          <w:u w:val="single"/>
        </w:rPr>
        <w:t xml:space="preserve">   </w:t>
      </w:r>
      <w:r>
        <w:rPr>
          <w:color w:val="auto"/>
          <w:highlight w:val="none"/>
          <w:u w:val="single"/>
        </w:rPr>
        <w:t xml:space="preserve"> </w:t>
      </w:r>
      <w:r>
        <w:rPr>
          <w:rFonts w:hint="eastAsia" w:hAnsi="宋体" w:cs="宋体"/>
          <w:color w:val="auto"/>
          <w:highlight w:val="none"/>
        </w:rPr>
        <w:t>。</w:t>
      </w:r>
    </w:p>
    <w:p w14:paraId="23F5B7DD">
      <w:pPr>
        <w:spacing w:line="360" w:lineRule="auto"/>
        <w:ind w:firstLine="400" w:firstLineChars="200"/>
        <w:rPr>
          <w:color w:val="auto"/>
          <w:highlight w:val="none"/>
        </w:rPr>
      </w:pPr>
      <w:r>
        <w:rPr>
          <w:rFonts w:hint="eastAsia" w:hAnsi="宋体" w:cs="宋体"/>
          <w:color w:val="auto"/>
          <w:highlight w:val="none"/>
        </w:rPr>
        <w:t>关于发包人提供的上述文件的使用限制的要求：</w:t>
      </w:r>
      <w:r>
        <w:rPr>
          <w:rFonts w:hint="eastAsia"/>
          <w:color w:val="auto"/>
          <w:sz w:val="21"/>
          <w:szCs w:val="21"/>
          <w:highlight w:val="none"/>
          <w:u w:val="single"/>
          <w:lang w:eastAsia="zh-CN"/>
        </w:rPr>
        <w:t>按通用条款和现行法律法规相关规定执</w:t>
      </w:r>
      <w:r>
        <w:rPr>
          <w:rFonts w:hint="eastAsia"/>
          <w:color w:val="auto"/>
          <w:sz w:val="21"/>
          <w:szCs w:val="21"/>
          <w:highlight w:val="none"/>
          <w:u w:val="single"/>
          <w:lang w:val="en-US" w:eastAsia="zh-CN"/>
        </w:rPr>
        <w:t>行</w:t>
      </w:r>
      <w:r>
        <w:rPr>
          <w:rFonts w:hint="eastAsia" w:hAnsi="宋体" w:cs="宋体"/>
          <w:color w:val="auto"/>
          <w:highlight w:val="none"/>
        </w:rPr>
        <w:t>。</w:t>
      </w:r>
    </w:p>
    <w:p w14:paraId="6EEFE946">
      <w:pPr>
        <w:spacing w:line="360" w:lineRule="auto"/>
        <w:ind w:firstLine="400" w:firstLineChars="200"/>
        <w:rPr>
          <w:color w:val="auto"/>
          <w:highlight w:val="none"/>
        </w:rPr>
      </w:pPr>
      <w:r>
        <w:rPr>
          <w:color w:val="auto"/>
          <w:highlight w:val="none"/>
        </w:rPr>
        <w:t xml:space="preserve">1.11.2 </w:t>
      </w:r>
      <w:r>
        <w:rPr>
          <w:rFonts w:hint="eastAsia" w:hAnsi="宋体" w:cs="宋体"/>
          <w:color w:val="auto"/>
          <w:highlight w:val="none"/>
        </w:rPr>
        <w:t>关于承包人为实施工程所编制文件的著作权的归属：</w:t>
      </w:r>
      <w:r>
        <w:rPr>
          <w:color w:val="auto"/>
          <w:highlight w:val="none"/>
          <w:u w:val="single"/>
        </w:rPr>
        <w:t xml:space="preserve">     </w:t>
      </w:r>
      <w:r>
        <w:rPr>
          <w:rFonts w:hint="eastAsia"/>
          <w:color w:val="auto"/>
          <w:highlight w:val="none"/>
          <w:u w:val="single"/>
          <w:lang w:val="en-US" w:eastAsia="zh-CN"/>
        </w:rPr>
        <w:t>发包方</w:t>
      </w:r>
      <w:r>
        <w:rPr>
          <w:color w:val="auto"/>
          <w:highlight w:val="none"/>
          <w:u w:val="single"/>
        </w:rPr>
        <w:t xml:space="preserve">    </w:t>
      </w:r>
      <w:r>
        <w:rPr>
          <w:rFonts w:hint="eastAsia" w:hAnsi="宋体" w:cs="宋体"/>
          <w:color w:val="auto"/>
          <w:highlight w:val="none"/>
        </w:rPr>
        <w:t>。</w:t>
      </w:r>
    </w:p>
    <w:p w14:paraId="54FBF636">
      <w:pPr>
        <w:spacing w:line="360" w:lineRule="auto"/>
        <w:ind w:firstLine="400" w:firstLineChars="200"/>
        <w:rPr>
          <w:color w:val="auto"/>
          <w:highlight w:val="none"/>
          <w:u w:val="single"/>
        </w:rPr>
      </w:pPr>
      <w:r>
        <w:rPr>
          <w:rFonts w:hint="eastAsia" w:hAnsi="宋体" w:cs="宋体"/>
          <w:color w:val="auto"/>
          <w:highlight w:val="none"/>
        </w:rPr>
        <w:t>关于承包人提供的上述文件的使用限制的要求：</w:t>
      </w:r>
      <w:r>
        <w:rPr>
          <w:color w:val="auto"/>
          <w:highlight w:val="none"/>
          <w:u w:val="single"/>
        </w:rPr>
        <w:t xml:space="preserve"> </w:t>
      </w:r>
      <w:r>
        <w:rPr>
          <w:rFonts w:hint="eastAsia"/>
          <w:color w:val="auto"/>
          <w:sz w:val="21"/>
          <w:szCs w:val="21"/>
          <w:highlight w:val="none"/>
          <w:u w:val="single"/>
          <w:lang w:eastAsia="zh-CN"/>
        </w:rPr>
        <w:t>按通用条款和现行法律法规相关规定执</w:t>
      </w:r>
      <w:r>
        <w:rPr>
          <w:rFonts w:hint="eastAsia"/>
          <w:color w:val="auto"/>
          <w:sz w:val="21"/>
          <w:szCs w:val="21"/>
          <w:highlight w:val="none"/>
          <w:u w:val="single"/>
          <w:lang w:val="en-US" w:eastAsia="zh-CN"/>
        </w:rPr>
        <w:t>行</w:t>
      </w:r>
      <w:r>
        <w:rPr>
          <w:color w:val="auto"/>
          <w:highlight w:val="none"/>
          <w:u w:val="single"/>
        </w:rPr>
        <w:t xml:space="preserve"> </w:t>
      </w:r>
      <w:r>
        <w:rPr>
          <w:rFonts w:hint="eastAsia" w:hAnsi="宋体" w:cs="宋体"/>
          <w:color w:val="auto"/>
          <w:highlight w:val="none"/>
        </w:rPr>
        <w:t>。</w:t>
      </w:r>
    </w:p>
    <w:p w14:paraId="57BE9FD5">
      <w:pPr>
        <w:spacing w:line="360" w:lineRule="auto"/>
        <w:ind w:firstLine="400" w:firstLineChars="200"/>
        <w:rPr>
          <w:rFonts w:hAnsi="宋体"/>
          <w:color w:val="auto"/>
          <w:highlight w:val="none"/>
          <w:u w:val="single"/>
        </w:rPr>
      </w:pPr>
      <w:r>
        <w:rPr>
          <w:color w:val="auto"/>
          <w:highlight w:val="none"/>
        </w:rPr>
        <w:t xml:space="preserve">1.11.4 </w:t>
      </w:r>
      <w:r>
        <w:rPr>
          <w:rFonts w:hint="eastAsia" w:hAnsi="宋体" w:cs="宋体"/>
          <w:color w:val="auto"/>
          <w:highlight w:val="none"/>
        </w:rPr>
        <w:t>承包人在施工过程中所采用的专利、专有技术、技术秘密的使用费的承担方式：</w:t>
      </w:r>
    </w:p>
    <w:p w14:paraId="2B2E0517">
      <w:pPr>
        <w:spacing w:line="360" w:lineRule="auto"/>
        <w:rPr>
          <w:color w:val="auto"/>
          <w:kern w:val="0"/>
          <w:highlight w:val="none"/>
        </w:rPr>
      </w:pP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kern w:val="0"/>
          <w:highlight w:val="none"/>
        </w:rPr>
        <w:t>。</w:t>
      </w:r>
    </w:p>
    <w:p w14:paraId="1A6B1DA4">
      <w:pPr>
        <w:pStyle w:val="4"/>
        <w:rPr>
          <w:color w:val="auto"/>
          <w:highlight w:val="none"/>
        </w:rPr>
      </w:pPr>
      <w:bookmarkStart w:id="268" w:name="_Toc389065267"/>
      <w:bookmarkStart w:id="269" w:name="_Toc1194977599"/>
      <w:bookmarkStart w:id="270" w:name="_Toc373478348"/>
      <w:bookmarkStart w:id="271" w:name="_Toc78449789"/>
      <w:bookmarkStart w:id="272" w:name="_Toc407135203"/>
      <w:bookmarkStart w:id="273" w:name="_Toc267680563"/>
      <w:bookmarkStart w:id="274" w:name="_Toc373227701"/>
      <w:r>
        <w:rPr>
          <w:color w:val="auto"/>
          <w:highlight w:val="none"/>
        </w:rPr>
        <w:t>1.13</w:t>
      </w:r>
      <w:r>
        <w:rPr>
          <w:rFonts w:hint="eastAsia" w:cs="黑体"/>
          <w:color w:val="auto"/>
          <w:highlight w:val="none"/>
        </w:rPr>
        <w:t>工程量清单错误的修正</w:t>
      </w:r>
      <w:bookmarkEnd w:id="268"/>
      <w:bookmarkEnd w:id="269"/>
      <w:bookmarkEnd w:id="270"/>
      <w:bookmarkEnd w:id="271"/>
      <w:bookmarkEnd w:id="272"/>
      <w:bookmarkEnd w:id="273"/>
      <w:bookmarkEnd w:id="274"/>
    </w:p>
    <w:p w14:paraId="15BE4485">
      <w:pPr>
        <w:spacing w:line="360" w:lineRule="auto"/>
        <w:ind w:firstLine="400" w:firstLineChars="200"/>
        <w:rPr>
          <w:color w:val="auto"/>
          <w:highlight w:val="none"/>
        </w:rPr>
      </w:pPr>
      <w:r>
        <w:rPr>
          <w:rFonts w:hint="eastAsia" w:hAnsi="宋体" w:cs="宋体"/>
          <w:color w:val="auto"/>
          <w:highlight w:val="none"/>
        </w:rPr>
        <w:t>出现工程量清单工程量偏差时，是否调整合同价格：</w:t>
      </w:r>
      <w:r>
        <w:rPr>
          <w:rFonts w:hint="eastAsia" w:ascii="宋体" w:hAnsi="宋体" w:cs="宋体"/>
          <w:color w:val="auto"/>
          <w:highlight w:val="none"/>
          <w:u w:val="single"/>
        </w:rPr>
        <w:t>□</w:t>
      </w:r>
      <w:r>
        <w:rPr>
          <w:rFonts w:hint="eastAsia" w:hAnsi="宋体" w:cs="宋体"/>
          <w:color w:val="auto"/>
          <w:highlight w:val="none"/>
          <w:u w:val="single"/>
        </w:rPr>
        <w:t xml:space="preserve">是  </w:t>
      </w:r>
      <w:r>
        <w:rPr>
          <w:rFonts w:hint="eastAsia" w:ascii="宋体" w:hAnsi="宋体" w:cs="宋体"/>
          <w:color w:val="auto"/>
          <w:highlight w:val="none"/>
          <w:u w:val="single"/>
          <w:lang w:eastAsia="zh-CN"/>
        </w:rPr>
        <w:t>☑</w:t>
      </w:r>
      <w:r>
        <w:rPr>
          <w:rFonts w:hint="eastAsia" w:hAnsi="宋体" w:cs="宋体"/>
          <w:color w:val="auto"/>
          <w:highlight w:val="none"/>
          <w:u w:val="single"/>
        </w:rPr>
        <w:t>否</w:t>
      </w:r>
      <w:r>
        <w:rPr>
          <w:rFonts w:hint="eastAsia" w:hAnsi="宋体" w:cs="宋体"/>
          <w:color w:val="auto"/>
          <w:kern w:val="0"/>
          <w:highlight w:val="none"/>
        </w:rPr>
        <w:t>。</w:t>
      </w:r>
    </w:p>
    <w:p w14:paraId="51843FBE">
      <w:pPr>
        <w:spacing w:line="360" w:lineRule="auto"/>
        <w:ind w:firstLine="400" w:firstLineChars="200"/>
        <w:rPr>
          <w:rFonts w:hint="eastAsia" w:hAnsi="宋体" w:cs="宋体"/>
          <w:color w:val="auto"/>
          <w:highlight w:val="none"/>
        </w:rPr>
      </w:pPr>
      <w:r>
        <w:rPr>
          <w:rFonts w:hint="eastAsia" w:hAnsi="宋体" w:cs="宋体"/>
          <w:color w:val="auto"/>
          <w:highlight w:val="none"/>
        </w:rPr>
        <w:t>允许调整合同价格的工程量偏差范围及其调整办法：</w:t>
      </w:r>
    </w:p>
    <w:p w14:paraId="44A11D80">
      <w:pPr>
        <w:spacing w:line="360" w:lineRule="auto"/>
        <w:ind w:firstLine="400" w:firstLineChars="200"/>
        <w:rPr>
          <w:color w:val="auto"/>
          <w:kern w:val="0"/>
          <w:highlight w:val="none"/>
        </w:rPr>
      </w:pPr>
      <w:r>
        <w:rPr>
          <w:rFonts w:hint="eastAsia" w:ascii="宋体" w:hAnsi="宋体" w:cs="宋体"/>
          <w:color w:val="auto"/>
          <w:highlight w:val="none"/>
        </w:rPr>
        <w:t>□</w:t>
      </w:r>
      <w:r>
        <w:rPr>
          <w:color w:val="auto"/>
          <w:highlight w:val="none"/>
          <w:u w:val="single"/>
        </w:rPr>
        <w:t xml:space="preserve"> </w:t>
      </w:r>
      <w:r>
        <w:rPr>
          <w:rFonts w:hint="eastAsia"/>
          <w:color w:val="auto"/>
          <w:highlight w:val="none"/>
          <w:u w:val="single"/>
        </w:rPr>
        <w:t>除严重不平衡报价外，无论分部分项工程量清单项目中的工程量变化多少均不调整</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rFonts w:hint="eastAsia" w:hAnsi="宋体" w:cs="宋体"/>
          <w:color w:val="auto"/>
          <w:kern w:val="0"/>
          <w:highlight w:val="none"/>
        </w:rPr>
        <w:t>。</w:t>
      </w:r>
    </w:p>
    <w:p w14:paraId="7C1100B8">
      <w:pPr>
        <w:spacing w:line="360" w:lineRule="auto"/>
        <w:ind w:firstLine="400" w:firstLineChars="200"/>
        <w:rPr>
          <w:rFonts w:hint="eastAsia" w:hAnsi="宋体" w:cs="宋体"/>
          <w:color w:val="auto"/>
          <w:highlight w:val="none"/>
          <w:u w:val="single"/>
        </w:rPr>
      </w:pPr>
      <w:r>
        <w:rPr>
          <w:rFonts w:hint="eastAsia" w:ascii="宋体" w:hAnsi="宋体" w:cs="宋体"/>
          <w:color w:val="auto"/>
          <w:highlight w:val="none"/>
        </w:rPr>
        <w:t>□</w:t>
      </w:r>
      <w:r>
        <w:rPr>
          <w:rFonts w:hint="eastAsia" w:ascii="Calibri" w:hAnsi="宋体" w:cs="宋体"/>
          <w:color w:val="auto"/>
          <w:highlight w:val="none"/>
          <w:u w:val="single"/>
        </w:rPr>
        <w:t>承包人实际完成的某单项清单项目工程量与招标工程量清单工程量偏差超过    %且该单项清单造价超过合同总价  %以上的，超过后增加部分工程量或减少后剩余部分工程量的综合单价按以下方法调整：                                    。</w:t>
      </w:r>
    </w:p>
    <w:p w14:paraId="191AF8C9">
      <w:pPr>
        <w:pStyle w:val="3"/>
        <w:rPr>
          <w:color w:val="auto"/>
          <w:highlight w:val="none"/>
        </w:rPr>
      </w:pPr>
      <w:bookmarkStart w:id="275" w:name="_Toc78449790"/>
      <w:bookmarkStart w:id="276" w:name="_Toc373478349"/>
      <w:bookmarkStart w:id="277" w:name="_Toc351203634"/>
      <w:bookmarkStart w:id="278" w:name="_Toc389065268"/>
      <w:bookmarkStart w:id="279" w:name="_Toc407135204"/>
      <w:bookmarkStart w:id="280" w:name="_Toc373227702"/>
      <w:bookmarkStart w:id="281" w:name="_Toc143780453"/>
      <w:bookmarkStart w:id="282" w:name="_Toc1415467590"/>
      <w:r>
        <w:rPr>
          <w:color w:val="auto"/>
          <w:highlight w:val="none"/>
        </w:rPr>
        <w:t>2</w:t>
      </w:r>
      <w:bookmarkStart w:id="283" w:name="_Toc292559362"/>
      <w:bookmarkStart w:id="284" w:name="_Toc296890985"/>
      <w:bookmarkStart w:id="285" w:name="_Toc296503157"/>
      <w:bookmarkStart w:id="286" w:name="_Toc297120457"/>
      <w:bookmarkStart w:id="287" w:name="_Toc297048343"/>
      <w:bookmarkStart w:id="288" w:name="_Toc296944496"/>
      <w:bookmarkStart w:id="289" w:name="_Toc292559867"/>
      <w:bookmarkStart w:id="290" w:name="_Toc296891197"/>
      <w:bookmarkStart w:id="291" w:name="_Toc296347156"/>
      <w:bookmarkStart w:id="292" w:name="_Toc296346658"/>
      <w:r>
        <w:rPr>
          <w:color w:val="auto"/>
          <w:highlight w:val="none"/>
        </w:rPr>
        <w:t xml:space="preserve">. </w:t>
      </w:r>
      <w:r>
        <w:rPr>
          <w:rFonts w:hint="eastAsia" w:hAnsi="宋体" w:cs="黑体"/>
          <w:color w:val="auto"/>
          <w:highlight w:val="none"/>
        </w:rPr>
        <w:t>发包人</w:t>
      </w:r>
      <w:bookmarkEnd w:id="275"/>
      <w:bookmarkEnd w:id="276"/>
      <w:bookmarkEnd w:id="277"/>
      <w:bookmarkEnd w:id="278"/>
      <w:bookmarkEnd w:id="279"/>
      <w:bookmarkEnd w:id="280"/>
      <w:bookmarkEnd w:id="281"/>
      <w:bookmarkEnd w:id="282"/>
    </w:p>
    <w:bookmarkEnd w:id="283"/>
    <w:bookmarkEnd w:id="284"/>
    <w:bookmarkEnd w:id="285"/>
    <w:bookmarkEnd w:id="286"/>
    <w:bookmarkEnd w:id="287"/>
    <w:bookmarkEnd w:id="288"/>
    <w:bookmarkEnd w:id="289"/>
    <w:bookmarkEnd w:id="290"/>
    <w:bookmarkEnd w:id="291"/>
    <w:bookmarkEnd w:id="292"/>
    <w:p w14:paraId="314A711D">
      <w:pPr>
        <w:pStyle w:val="4"/>
        <w:rPr>
          <w:color w:val="auto"/>
          <w:highlight w:val="none"/>
        </w:rPr>
      </w:pPr>
      <w:bookmarkStart w:id="293" w:name="_Toc389065269"/>
      <w:bookmarkStart w:id="294" w:name="_Toc373227703"/>
      <w:bookmarkStart w:id="295" w:name="_Toc971240048"/>
      <w:bookmarkStart w:id="296" w:name="_Toc78449791"/>
      <w:bookmarkStart w:id="297" w:name="_Toc373478350"/>
      <w:bookmarkStart w:id="298" w:name="_Toc407135205"/>
      <w:bookmarkStart w:id="299" w:name="_Toc547644210"/>
      <w:r>
        <w:rPr>
          <w:color w:val="auto"/>
          <w:highlight w:val="none"/>
        </w:rPr>
        <w:t xml:space="preserve">2.2 </w:t>
      </w:r>
      <w:r>
        <w:rPr>
          <w:rFonts w:hint="eastAsia" w:hAnsi="宋体" w:cs="黑体"/>
          <w:color w:val="auto"/>
          <w:highlight w:val="none"/>
        </w:rPr>
        <w:t>发包人代表</w:t>
      </w:r>
      <w:bookmarkEnd w:id="293"/>
      <w:bookmarkEnd w:id="294"/>
      <w:bookmarkEnd w:id="295"/>
      <w:bookmarkEnd w:id="296"/>
      <w:bookmarkEnd w:id="297"/>
      <w:bookmarkEnd w:id="298"/>
      <w:bookmarkEnd w:id="299"/>
    </w:p>
    <w:p w14:paraId="66D7C1FC">
      <w:pPr>
        <w:spacing w:line="360" w:lineRule="auto"/>
        <w:ind w:firstLine="400" w:firstLineChars="200"/>
        <w:rPr>
          <w:color w:val="auto"/>
          <w:highlight w:val="none"/>
        </w:rPr>
      </w:pPr>
      <w:r>
        <w:rPr>
          <w:rFonts w:hint="eastAsia" w:hAnsi="宋体" w:cs="宋体"/>
          <w:color w:val="auto"/>
          <w:highlight w:val="none"/>
        </w:rPr>
        <w:t>发包人代表：</w:t>
      </w:r>
    </w:p>
    <w:p w14:paraId="6BA389E6">
      <w:pPr>
        <w:spacing w:line="360" w:lineRule="auto"/>
        <w:ind w:firstLine="400" w:firstLineChars="200"/>
        <w:rPr>
          <w:color w:val="auto"/>
          <w:highlight w:val="none"/>
        </w:rPr>
      </w:pPr>
      <w:r>
        <w:rPr>
          <w:rFonts w:hAnsi="宋体"/>
          <w:color w:val="auto"/>
          <w:highlight w:val="none"/>
        </w:rPr>
        <w:t>姓</w:t>
      </w:r>
      <w:r>
        <w:rPr>
          <w:color w:val="auto"/>
          <w:highlight w:val="none"/>
        </w:rPr>
        <w:t xml:space="preserve">    </w:t>
      </w:r>
      <w:r>
        <w:rPr>
          <w:rFonts w:hAnsi="宋体"/>
          <w:color w:val="auto"/>
          <w:highlight w:val="none"/>
        </w:rPr>
        <w:t>名：</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22236832">
      <w:pPr>
        <w:spacing w:line="360" w:lineRule="auto"/>
        <w:ind w:firstLine="400" w:firstLineChars="200"/>
        <w:rPr>
          <w:color w:val="auto"/>
          <w:highlight w:val="none"/>
        </w:rPr>
      </w:pPr>
      <w:r>
        <w:rPr>
          <w:rFonts w:hAnsi="宋体"/>
          <w:color w:val="auto"/>
          <w:highlight w:val="none"/>
        </w:rPr>
        <w:t>身份证号：</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22CB52F3">
      <w:pPr>
        <w:spacing w:line="360" w:lineRule="auto"/>
        <w:ind w:firstLine="400" w:firstLineChars="200"/>
        <w:rPr>
          <w:color w:val="auto"/>
          <w:highlight w:val="none"/>
        </w:rPr>
      </w:pPr>
      <w:r>
        <w:rPr>
          <w:rFonts w:hAnsi="宋体"/>
          <w:color w:val="auto"/>
          <w:highlight w:val="none"/>
        </w:rPr>
        <w:t>职</w:t>
      </w:r>
      <w:r>
        <w:rPr>
          <w:color w:val="auto"/>
          <w:highlight w:val="none"/>
        </w:rPr>
        <w:t xml:space="preserve">    </w:t>
      </w:r>
      <w:r>
        <w:rPr>
          <w:rFonts w:hAnsi="宋体"/>
          <w:color w:val="auto"/>
          <w:highlight w:val="none"/>
        </w:rPr>
        <w:t>务：</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11B8210A">
      <w:pPr>
        <w:spacing w:line="360" w:lineRule="auto"/>
        <w:ind w:firstLine="400" w:firstLineChars="200"/>
        <w:rPr>
          <w:color w:val="auto"/>
          <w:highlight w:val="none"/>
        </w:rPr>
      </w:pPr>
      <w:r>
        <w:rPr>
          <w:rFonts w:hAnsi="宋体"/>
          <w:color w:val="auto"/>
          <w:highlight w:val="none"/>
        </w:rPr>
        <w:t>联系电话：</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5856CE27">
      <w:pPr>
        <w:spacing w:line="360" w:lineRule="auto"/>
        <w:ind w:firstLine="400" w:firstLineChars="200"/>
        <w:rPr>
          <w:color w:val="auto"/>
          <w:highlight w:val="none"/>
        </w:rPr>
      </w:pPr>
      <w:r>
        <w:rPr>
          <w:rFonts w:hAnsi="宋体"/>
          <w:color w:val="auto"/>
          <w:highlight w:val="none"/>
        </w:rPr>
        <w:t>电子信箱：</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1991919A">
      <w:pPr>
        <w:spacing w:line="360" w:lineRule="auto"/>
        <w:ind w:firstLine="400" w:firstLineChars="200"/>
        <w:rPr>
          <w:color w:val="auto"/>
          <w:highlight w:val="none"/>
        </w:rPr>
      </w:pPr>
      <w:r>
        <w:rPr>
          <w:rFonts w:hAnsi="宋体"/>
          <w:color w:val="auto"/>
          <w:highlight w:val="none"/>
        </w:rPr>
        <w:t>通信地址：</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543BA2AF">
      <w:pPr>
        <w:spacing w:line="360" w:lineRule="auto"/>
        <w:ind w:firstLine="400" w:firstLineChars="200"/>
        <w:rPr>
          <w:color w:val="auto"/>
          <w:highlight w:val="none"/>
          <w:u w:val="single"/>
        </w:rPr>
      </w:pPr>
      <w:r>
        <w:rPr>
          <w:rFonts w:hint="eastAsia" w:hAnsi="宋体" w:cs="宋体"/>
          <w:color w:val="auto"/>
          <w:highlight w:val="none"/>
        </w:rPr>
        <w:t>发包人对发包人代表的授权范围如下：</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rPr>
        <w:t xml:space="preserve"> </w:t>
      </w:r>
      <w:r>
        <w:rPr>
          <w:rFonts w:hint="eastAsia"/>
          <w:color w:val="auto"/>
          <w:sz w:val="21"/>
          <w:szCs w:val="21"/>
          <w:highlight w:val="none"/>
          <w:u w:val="single"/>
          <w:lang w:val="en-US" w:eastAsia="zh-CN"/>
        </w:rPr>
        <w:t>负责处理合同履行过程中与发包人有关的事宜：对本工程质量、工期、进度、安全、文明施工及材料和设备进场进行监督检查；对涉及工期延长、设计变更和现场收方及签证、已完工程量报告、竣工结算报告等影响工程造价的相关事项作出处理；办理中间交工工程验收手续；协调施工现场及外部有关事宜</w:t>
      </w:r>
      <w:r>
        <w:rPr>
          <w:color w:val="auto"/>
          <w:highlight w:val="none"/>
          <w:u w:val="single"/>
        </w:rPr>
        <w:t xml:space="preserve"> </w:t>
      </w:r>
      <w:r>
        <w:rPr>
          <w:rFonts w:hint="eastAsia" w:hAnsi="宋体" w:cs="宋体"/>
          <w:color w:val="auto"/>
          <w:highlight w:val="none"/>
        </w:rPr>
        <w:t>。</w:t>
      </w:r>
    </w:p>
    <w:p w14:paraId="2361B5A4">
      <w:pPr>
        <w:pStyle w:val="4"/>
        <w:rPr>
          <w:color w:val="auto"/>
          <w:highlight w:val="none"/>
        </w:rPr>
      </w:pPr>
      <w:bookmarkStart w:id="300" w:name="_Toc373478351"/>
      <w:bookmarkStart w:id="301" w:name="_Toc2066513957"/>
      <w:bookmarkStart w:id="302" w:name="_Toc2077499244"/>
      <w:bookmarkStart w:id="303" w:name="_Toc78449792"/>
      <w:bookmarkStart w:id="304" w:name="_Toc373227704"/>
      <w:bookmarkStart w:id="305" w:name="_Toc389065270"/>
      <w:bookmarkStart w:id="306" w:name="_Toc407135206"/>
      <w:r>
        <w:rPr>
          <w:color w:val="auto"/>
          <w:highlight w:val="none"/>
        </w:rPr>
        <w:t xml:space="preserve">2.4 </w:t>
      </w:r>
      <w:r>
        <w:rPr>
          <w:rFonts w:hint="eastAsia" w:cs="黑体"/>
          <w:color w:val="auto"/>
          <w:highlight w:val="none"/>
        </w:rPr>
        <w:t>施工现场、施工条件和基础资料的提供</w:t>
      </w:r>
      <w:bookmarkEnd w:id="300"/>
      <w:bookmarkEnd w:id="301"/>
      <w:bookmarkEnd w:id="302"/>
      <w:bookmarkEnd w:id="303"/>
      <w:bookmarkEnd w:id="304"/>
      <w:bookmarkEnd w:id="305"/>
      <w:bookmarkEnd w:id="306"/>
    </w:p>
    <w:p w14:paraId="1B1A3851">
      <w:pPr>
        <w:spacing w:line="360" w:lineRule="auto"/>
        <w:ind w:firstLine="400" w:firstLineChars="200"/>
        <w:rPr>
          <w:color w:val="auto"/>
          <w:highlight w:val="none"/>
        </w:rPr>
      </w:pPr>
      <w:r>
        <w:rPr>
          <w:color w:val="auto"/>
          <w:highlight w:val="none"/>
        </w:rPr>
        <w:t xml:space="preserve">2.4.1 </w:t>
      </w:r>
      <w:r>
        <w:rPr>
          <w:rFonts w:hint="eastAsia" w:hAnsi="宋体" w:cs="宋体"/>
          <w:color w:val="auto"/>
          <w:highlight w:val="none"/>
        </w:rPr>
        <w:t>提供施工现场</w:t>
      </w:r>
    </w:p>
    <w:p w14:paraId="2F020C12">
      <w:pPr>
        <w:spacing w:line="360" w:lineRule="auto"/>
        <w:ind w:firstLine="400" w:firstLineChars="200"/>
        <w:jc w:val="left"/>
        <w:rPr>
          <w:color w:val="auto"/>
          <w:highlight w:val="none"/>
        </w:rPr>
      </w:pPr>
      <w:r>
        <w:rPr>
          <w:rFonts w:hint="eastAsia" w:hAnsi="宋体" w:cs="宋体"/>
          <w:color w:val="auto"/>
          <w:highlight w:val="none"/>
        </w:rPr>
        <w:t>关于发包人移交施工现场的期限要求：</w:t>
      </w:r>
      <w:r>
        <w:rPr>
          <w:color w:val="auto"/>
          <w:highlight w:val="none"/>
          <w:u w:val="single"/>
        </w:rPr>
        <w:t xml:space="preserve">  </w:t>
      </w:r>
      <w:r>
        <w:rPr>
          <w:rFonts w:hint="eastAsia"/>
          <w:color w:val="auto"/>
          <w:sz w:val="21"/>
          <w:szCs w:val="21"/>
          <w:highlight w:val="none"/>
          <w:u w:val="single"/>
          <w:lang w:eastAsia="zh-CN"/>
        </w:rPr>
        <w:t>在开工日期前</w:t>
      </w:r>
      <w:r>
        <w:rPr>
          <w:rFonts w:hint="eastAsia"/>
          <w:color w:val="auto"/>
          <w:sz w:val="21"/>
          <w:szCs w:val="21"/>
          <w:highlight w:val="none"/>
          <w:u w:val="single"/>
          <w:lang w:val="en-US" w:eastAsia="zh-CN"/>
        </w:rPr>
        <w:t>3个工作日</w:t>
      </w:r>
      <w:r>
        <w:rPr>
          <w:rFonts w:hint="eastAsia"/>
          <w:color w:val="auto"/>
          <w:highlight w:val="none"/>
          <w:u w:val="single"/>
        </w:rPr>
        <w:t xml:space="preserve"> </w:t>
      </w:r>
      <w:r>
        <w:rPr>
          <w:color w:val="auto"/>
          <w:highlight w:val="none"/>
          <w:u w:val="single"/>
        </w:rPr>
        <w:t xml:space="preserve"> </w:t>
      </w:r>
      <w:r>
        <w:rPr>
          <w:rFonts w:hint="eastAsia" w:hAnsi="宋体" w:cs="宋体"/>
          <w:color w:val="auto"/>
          <w:highlight w:val="none"/>
        </w:rPr>
        <w:t>。</w:t>
      </w:r>
    </w:p>
    <w:p w14:paraId="63D17D30">
      <w:pPr>
        <w:spacing w:line="360" w:lineRule="auto"/>
        <w:ind w:firstLine="400" w:firstLineChars="200"/>
        <w:rPr>
          <w:color w:val="auto"/>
          <w:highlight w:val="none"/>
        </w:rPr>
      </w:pPr>
      <w:r>
        <w:rPr>
          <w:color w:val="auto"/>
          <w:highlight w:val="none"/>
        </w:rPr>
        <w:t xml:space="preserve">2.4.2 </w:t>
      </w:r>
      <w:r>
        <w:rPr>
          <w:rFonts w:hint="eastAsia" w:hAnsi="宋体" w:cs="宋体"/>
          <w:color w:val="auto"/>
          <w:highlight w:val="none"/>
        </w:rPr>
        <w:t>提供施工条件</w:t>
      </w:r>
    </w:p>
    <w:p w14:paraId="61A30E46">
      <w:pPr>
        <w:spacing w:line="360" w:lineRule="auto"/>
        <w:ind w:firstLine="400" w:firstLineChars="200"/>
        <w:rPr>
          <w:color w:val="auto"/>
          <w:highlight w:val="none"/>
          <w:u w:val="single"/>
        </w:rPr>
      </w:pPr>
      <w:r>
        <w:rPr>
          <w:rFonts w:hint="eastAsia" w:hAnsi="宋体" w:cs="宋体"/>
          <w:color w:val="auto"/>
          <w:highlight w:val="none"/>
        </w:rPr>
        <w:t>关于发包人应负责提供施工所需要的条件，包括：</w:t>
      </w:r>
      <w:r>
        <w:rPr>
          <w:color w:val="auto"/>
          <w:highlight w:val="none"/>
          <w:u w:val="single"/>
        </w:rPr>
        <w:t xml:space="preserve">  </w:t>
      </w:r>
      <w:r>
        <w:rPr>
          <w:rFonts w:hint="eastAsia" w:ascii="Times New Roman" w:hAnsi="Times New Roman" w:cs="Times New Roman"/>
          <w:color w:val="auto"/>
          <w:sz w:val="21"/>
          <w:szCs w:val="21"/>
          <w:highlight w:val="none"/>
          <w:u w:val="single"/>
          <w:lang w:eastAsia="zh-CN"/>
        </w:rPr>
        <w:t>水、电等施工管线在承包人进入工地前由发包人按有关规定提供挂表位置，符合施工要求，并能满足施工期间的需要</w:t>
      </w:r>
      <w:r>
        <w:rPr>
          <w:color w:val="auto"/>
          <w:highlight w:val="none"/>
          <w:u w:val="single"/>
        </w:rPr>
        <w:t xml:space="preserve"> </w:t>
      </w:r>
      <w:r>
        <w:rPr>
          <w:rFonts w:hint="eastAsia" w:hAnsi="宋体" w:cs="宋体"/>
          <w:color w:val="auto"/>
          <w:highlight w:val="none"/>
        </w:rPr>
        <w:t>。</w:t>
      </w:r>
    </w:p>
    <w:p w14:paraId="67815EC0">
      <w:pPr>
        <w:pStyle w:val="4"/>
        <w:rPr>
          <w:color w:val="auto"/>
          <w:highlight w:val="none"/>
        </w:rPr>
      </w:pPr>
      <w:bookmarkStart w:id="307" w:name="_Toc407135207"/>
      <w:bookmarkStart w:id="308" w:name="_Toc373478352"/>
      <w:bookmarkStart w:id="309" w:name="_Toc672429943"/>
      <w:bookmarkStart w:id="310" w:name="_Toc78449793"/>
      <w:bookmarkStart w:id="311" w:name="_Toc373227705"/>
      <w:bookmarkStart w:id="312" w:name="_Toc389065271"/>
      <w:bookmarkStart w:id="313" w:name="_Toc1238195908"/>
      <w:r>
        <w:rPr>
          <w:color w:val="auto"/>
          <w:highlight w:val="none"/>
        </w:rPr>
        <w:t xml:space="preserve">2.5 </w:t>
      </w:r>
      <w:r>
        <w:rPr>
          <w:rFonts w:hint="eastAsia" w:cs="黑体"/>
          <w:color w:val="auto"/>
          <w:highlight w:val="none"/>
        </w:rPr>
        <w:t>资金来源证明及支付担保</w:t>
      </w:r>
      <w:bookmarkEnd w:id="307"/>
      <w:bookmarkEnd w:id="308"/>
      <w:bookmarkEnd w:id="309"/>
      <w:bookmarkEnd w:id="310"/>
      <w:bookmarkEnd w:id="311"/>
      <w:bookmarkEnd w:id="312"/>
      <w:bookmarkEnd w:id="313"/>
    </w:p>
    <w:p w14:paraId="345F35A2">
      <w:pPr>
        <w:spacing w:line="360" w:lineRule="auto"/>
        <w:ind w:firstLine="400" w:firstLineChars="200"/>
        <w:rPr>
          <w:color w:val="auto"/>
          <w:highlight w:val="none"/>
        </w:rPr>
      </w:pPr>
      <w:r>
        <w:rPr>
          <w:rFonts w:hint="eastAsia" w:hAnsi="宋体" w:cs="宋体"/>
          <w:color w:val="auto"/>
          <w:highlight w:val="none"/>
        </w:rPr>
        <w:t>发包人提供资金来源证明的期限要求：</w:t>
      </w:r>
      <w:r>
        <w:rPr>
          <w:color w:val="auto"/>
          <w:highlight w:val="none"/>
          <w:u w:val="single"/>
        </w:rPr>
        <w:t xml:space="preserve">    </w:t>
      </w:r>
      <w:r>
        <w:rPr>
          <w:rFonts w:hint="eastAsia"/>
          <w:color w:val="auto"/>
          <w:highlight w:val="none"/>
          <w:u w:val="single"/>
          <w:lang w:val="en-US" w:eastAsia="zh-CN"/>
        </w:rPr>
        <w:t>不要求</w:t>
      </w:r>
      <w:r>
        <w:rPr>
          <w:color w:val="auto"/>
          <w:highlight w:val="none"/>
          <w:u w:val="single"/>
        </w:rPr>
        <w:t xml:space="preserve">          </w:t>
      </w:r>
      <w:r>
        <w:rPr>
          <w:rFonts w:hint="eastAsia" w:hAnsi="宋体" w:cs="宋体"/>
          <w:color w:val="auto"/>
          <w:highlight w:val="none"/>
        </w:rPr>
        <w:t>。</w:t>
      </w:r>
    </w:p>
    <w:p w14:paraId="2F2AAA09">
      <w:pPr>
        <w:spacing w:line="360" w:lineRule="auto"/>
        <w:ind w:firstLine="400" w:firstLineChars="200"/>
        <w:rPr>
          <w:color w:val="auto"/>
          <w:highlight w:val="none"/>
        </w:rPr>
      </w:pPr>
      <w:r>
        <w:rPr>
          <w:rFonts w:hint="eastAsia" w:hAnsi="宋体" w:cs="宋体"/>
          <w:color w:val="auto"/>
          <w:highlight w:val="none"/>
        </w:rPr>
        <w:t>发包人是否提供支付担保：</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ascii="Times New Roman" w:hAnsi="宋体" w:eastAsia="宋体" w:cs="宋体"/>
          <w:color w:val="auto"/>
          <w:highlight w:val="none"/>
          <w:u w:val="none"/>
        </w:rPr>
        <w:t xml:space="preserve"> </w:t>
      </w:r>
      <w:r>
        <w:rPr>
          <w:rFonts w:hint="eastAsia" w:ascii="Times New Roman" w:hAnsi="宋体" w:eastAsia="宋体" w:cs="宋体"/>
          <w:color w:val="auto"/>
          <w:highlight w:val="none"/>
        </w:rPr>
        <w:t>。【</w:t>
      </w:r>
      <w:r>
        <w:rPr>
          <w:rFonts w:hint="eastAsia" w:ascii="Times New Roman" w:hAnsi="宋体" w:eastAsia="宋体" w:cs="宋体"/>
          <w:i w:val="0"/>
          <w:caps w:val="0"/>
          <w:color w:val="auto"/>
          <w:spacing w:val="0"/>
          <w:sz w:val="21"/>
          <w:szCs w:val="21"/>
          <w:highlight w:val="none"/>
          <w:lang w:eastAsia="zh-CN"/>
        </w:rPr>
        <w:t>发包</w:t>
      </w:r>
      <w:r>
        <w:rPr>
          <w:rFonts w:hint="eastAsia" w:ascii="Times New Roman" w:hAnsi="宋体" w:eastAsia="宋体" w:cs="宋体"/>
          <w:i w:val="0"/>
          <w:caps w:val="0"/>
          <w:color w:val="auto"/>
          <w:spacing w:val="0"/>
          <w:sz w:val="21"/>
          <w:szCs w:val="21"/>
          <w:highlight w:val="none"/>
        </w:rPr>
        <w:t>人要求</w:t>
      </w:r>
      <w:r>
        <w:rPr>
          <w:rFonts w:hint="eastAsia" w:ascii="Times New Roman" w:hAnsi="宋体" w:eastAsia="宋体" w:cs="宋体"/>
          <w:i w:val="0"/>
          <w:caps w:val="0"/>
          <w:color w:val="auto"/>
          <w:spacing w:val="0"/>
          <w:sz w:val="21"/>
          <w:szCs w:val="21"/>
          <w:highlight w:val="none"/>
          <w:lang w:eastAsia="zh-CN"/>
        </w:rPr>
        <w:t>承包</w:t>
      </w:r>
      <w:r>
        <w:rPr>
          <w:rFonts w:hint="eastAsia" w:ascii="Times New Roman" w:hAnsi="宋体" w:eastAsia="宋体" w:cs="宋体"/>
          <w:i w:val="0"/>
          <w:caps w:val="0"/>
          <w:color w:val="auto"/>
          <w:spacing w:val="0"/>
          <w:sz w:val="21"/>
          <w:szCs w:val="21"/>
          <w:highlight w:val="none"/>
        </w:rPr>
        <w:t>人提供履约担保的，应当同时向</w:t>
      </w:r>
      <w:r>
        <w:rPr>
          <w:rFonts w:hint="eastAsia" w:ascii="Times New Roman" w:hAnsi="宋体" w:eastAsia="宋体" w:cs="宋体"/>
          <w:i w:val="0"/>
          <w:caps w:val="0"/>
          <w:color w:val="auto"/>
          <w:spacing w:val="0"/>
          <w:sz w:val="21"/>
          <w:szCs w:val="21"/>
          <w:highlight w:val="none"/>
          <w:lang w:eastAsia="zh-CN"/>
        </w:rPr>
        <w:t>承包</w:t>
      </w:r>
      <w:r>
        <w:rPr>
          <w:rFonts w:hint="eastAsia" w:ascii="Times New Roman" w:hAnsi="宋体" w:eastAsia="宋体" w:cs="宋体"/>
          <w:i w:val="0"/>
          <w:caps w:val="0"/>
          <w:color w:val="auto"/>
          <w:spacing w:val="0"/>
          <w:sz w:val="21"/>
          <w:szCs w:val="21"/>
          <w:highlight w:val="none"/>
        </w:rPr>
        <w:t>人提供工程款支付担保。工程款支付担保可以全额担保，也可以分阶段担保。分阶段担保的，除保修金以外的全部款项，完成一个阶段清算后再进入下一阶段，有效期截至工程竣工结算款支付完毕。</w:t>
      </w:r>
      <w:r>
        <w:rPr>
          <w:rFonts w:hint="eastAsia" w:ascii="Times New Roman" w:hAnsi="宋体" w:eastAsia="宋体" w:cs="宋体"/>
          <w:i w:val="0"/>
          <w:caps w:val="0"/>
          <w:color w:val="auto"/>
          <w:spacing w:val="0"/>
          <w:sz w:val="21"/>
          <w:szCs w:val="21"/>
          <w:highlight w:val="none"/>
          <w:lang w:eastAsia="zh-CN"/>
        </w:rPr>
        <w:t>发包</w:t>
      </w:r>
      <w:r>
        <w:rPr>
          <w:rFonts w:hint="eastAsia" w:ascii="Times New Roman" w:hAnsi="宋体" w:eastAsia="宋体" w:cs="宋体"/>
          <w:i w:val="0"/>
          <w:caps w:val="0"/>
          <w:color w:val="auto"/>
          <w:spacing w:val="0"/>
          <w:sz w:val="21"/>
          <w:szCs w:val="21"/>
          <w:highlight w:val="none"/>
        </w:rPr>
        <w:t>人未按合同约定及时支付工程款的，工程担保保证人需承担担保责任。对政府投资项目，由建设单位提供落实财政资金来源的证明文件。</w:t>
      </w:r>
      <w:r>
        <w:rPr>
          <w:rFonts w:hint="eastAsia" w:ascii="Times New Roman" w:hAnsi="宋体" w:eastAsia="宋体" w:cs="宋体"/>
          <w:color w:val="auto"/>
          <w:highlight w:val="none"/>
        </w:rPr>
        <w:t>】</w:t>
      </w:r>
    </w:p>
    <w:p w14:paraId="0E2FB7CF">
      <w:pPr>
        <w:spacing w:line="360" w:lineRule="auto"/>
        <w:ind w:firstLine="400" w:firstLineChars="200"/>
        <w:rPr>
          <w:rFonts w:hint="eastAsia" w:hAnsi="宋体" w:cs="宋体"/>
          <w:color w:val="auto"/>
          <w:highlight w:val="none"/>
          <w:lang w:val="en" w:eastAsia="zh-CN"/>
        </w:rPr>
      </w:pPr>
      <w:r>
        <w:rPr>
          <w:rFonts w:hint="eastAsia" w:hAnsi="宋体" w:cs="宋体"/>
          <w:color w:val="auto"/>
          <w:highlight w:val="none"/>
        </w:rPr>
        <w:t>发包人提供支付担保的形式：</w:t>
      </w:r>
      <w:r>
        <w:rPr>
          <w:rFonts w:hint="eastAsia"/>
          <w:color w:val="auto"/>
          <w:highlight w:val="none"/>
          <w:u w:val="none"/>
          <w:lang w:eastAsia="zh-CN"/>
        </w:rPr>
        <w:t>可以是</w:t>
      </w:r>
      <w:r>
        <w:rPr>
          <w:rFonts w:hint="eastAsia" w:hAnsi="宋体" w:cs="宋体"/>
          <w:color w:val="auto"/>
          <w:highlight w:val="none"/>
        </w:rPr>
        <w:t>银行转账、电汇或网上支付、保函（银行保函、电子</w:t>
      </w:r>
      <w:r>
        <w:rPr>
          <w:rFonts w:hAnsi="宋体" w:cs="宋体"/>
          <w:color w:val="auto"/>
          <w:highlight w:val="none"/>
        </w:rPr>
        <w:t>保函</w:t>
      </w:r>
      <w:r>
        <w:rPr>
          <w:rFonts w:hint="eastAsia" w:hAnsi="宋体" w:cs="宋体"/>
          <w:color w:val="auto"/>
          <w:highlight w:val="none"/>
        </w:rPr>
        <w:t>、保证保险保函、工程担保保函）</w:t>
      </w:r>
      <w:r>
        <w:rPr>
          <w:rFonts w:hint="eastAsia" w:hAnsi="宋体"/>
          <w:color w:val="auto"/>
          <w:highlight w:val="none"/>
        </w:rPr>
        <w:t>等</w:t>
      </w:r>
      <w:r>
        <w:rPr>
          <w:rFonts w:hint="eastAsia" w:hAnsi="宋体" w:cs="宋体"/>
          <w:color w:val="auto"/>
          <w:highlight w:val="none"/>
        </w:rPr>
        <w:t>形</w:t>
      </w:r>
      <w:r>
        <w:rPr>
          <w:rFonts w:hint="eastAsia" w:hAnsi="宋体"/>
          <w:color w:val="auto"/>
          <w:highlight w:val="none"/>
        </w:rPr>
        <w:t>式</w:t>
      </w:r>
      <w:r>
        <w:rPr>
          <w:rFonts w:hint="eastAsia" w:hAnsi="宋体" w:cs="宋体"/>
          <w:color w:val="auto"/>
          <w:highlight w:val="none"/>
        </w:rPr>
        <w:t>。</w:t>
      </w:r>
      <w:r>
        <w:rPr>
          <w:rFonts w:hint="eastAsia" w:hAnsi="宋体" w:cs="宋体"/>
          <w:color w:val="auto"/>
          <w:highlight w:val="none"/>
          <w:lang w:eastAsia="zh-CN"/>
        </w:rPr>
        <w:t>工程担保保证人应将出具的保函相关信息录入“广西建筑市场监管云”平台（http://gxjzsc.caihcloud.com），以实现保函查询及验真功能</w:t>
      </w:r>
      <w:r>
        <w:rPr>
          <w:rFonts w:hint="eastAsia" w:hAnsi="宋体" w:cs="宋体"/>
          <w:color w:val="auto"/>
          <w:highlight w:val="none"/>
          <w:lang w:val="en" w:eastAsia="zh-CN"/>
        </w:rPr>
        <w:t>。</w:t>
      </w:r>
    </w:p>
    <w:p w14:paraId="686D6B3F">
      <w:pPr>
        <w:spacing w:line="360" w:lineRule="auto"/>
        <w:ind w:firstLine="400" w:firstLineChars="200"/>
        <w:rPr>
          <w:color w:val="auto"/>
          <w:highlight w:val="none"/>
          <w:u w:val="single"/>
        </w:rPr>
      </w:pPr>
      <w:r>
        <w:rPr>
          <w:rFonts w:hint="eastAsia" w:hAnsi="宋体" w:cs="宋体"/>
          <w:color w:val="auto"/>
          <w:highlight w:val="none"/>
        </w:rPr>
        <w:t>发包人提供的支付担保格式见合同附件</w:t>
      </w:r>
      <w:r>
        <w:rPr>
          <w:rFonts w:hint="eastAsia" w:hAnsi="宋体"/>
          <w:color w:val="auto"/>
          <w:highlight w:val="none"/>
        </w:rPr>
        <w:t>9</w:t>
      </w:r>
      <w:r>
        <w:rPr>
          <w:rFonts w:hint="eastAsia" w:hAnsi="宋体" w:cs="宋体"/>
          <w:color w:val="auto"/>
          <w:highlight w:val="none"/>
        </w:rPr>
        <w:t>。</w:t>
      </w:r>
    </w:p>
    <w:p w14:paraId="57E06110">
      <w:pPr>
        <w:pStyle w:val="3"/>
        <w:rPr>
          <w:color w:val="auto"/>
          <w:highlight w:val="none"/>
        </w:rPr>
      </w:pPr>
      <w:bookmarkStart w:id="314" w:name="_Toc1181400362"/>
      <w:bookmarkStart w:id="315" w:name="_Toc373478353"/>
      <w:bookmarkStart w:id="316" w:name="_Toc389065272"/>
      <w:bookmarkStart w:id="317" w:name="_Toc729657770"/>
      <w:bookmarkStart w:id="318" w:name="_Toc373227706"/>
      <w:bookmarkStart w:id="319" w:name="_Toc407135208"/>
      <w:bookmarkStart w:id="320" w:name="_Toc351203635"/>
      <w:bookmarkStart w:id="321" w:name="_Toc78449794"/>
      <w:r>
        <w:rPr>
          <w:color w:val="auto"/>
          <w:highlight w:val="none"/>
        </w:rPr>
        <w:t>3</w:t>
      </w:r>
      <w:bookmarkStart w:id="322" w:name="_Toc297048344"/>
      <w:bookmarkStart w:id="323" w:name="_Toc296944497"/>
      <w:bookmarkStart w:id="324" w:name="_Toc296503158"/>
      <w:bookmarkStart w:id="325" w:name="_Toc292559363"/>
      <w:bookmarkStart w:id="326" w:name="_Toc292559868"/>
      <w:bookmarkStart w:id="327" w:name="_Toc296346659"/>
      <w:bookmarkStart w:id="328" w:name="_Toc297120458"/>
      <w:bookmarkStart w:id="329" w:name="_Toc296347157"/>
      <w:bookmarkStart w:id="330" w:name="_Toc296890986"/>
      <w:bookmarkStart w:id="331" w:name="_Toc296891198"/>
      <w:r>
        <w:rPr>
          <w:color w:val="auto"/>
          <w:highlight w:val="none"/>
        </w:rPr>
        <w:t xml:space="preserve">. </w:t>
      </w:r>
      <w:r>
        <w:rPr>
          <w:rFonts w:hint="eastAsia" w:hAnsi="宋体" w:cs="黑体"/>
          <w:color w:val="auto"/>
          <w:highlight w:val="none"/>
        </w:rPr>
        <w:t>承包人</w:t>
      </w:r>
      <w:bookmarkEnd w:id="314"/>
      <w:bookmarkEnd w:id="315"/>
      <w:bookmarkEnd w:id="316"/>
      <w:bookmarkEnd w:id="317"/>
      <w:bookmarkEnd w:id="318"/>
      <w:bookmarkEnd w:id="319"/>
      <w:bookmarkEnd w:id="320"/>
      <w:bookmarkEnd w:id="321"/>
    </w:p>
    <w:bookmarkEnd w:id="322"/>
    <w:bookmarkEnd w:id="323"/>
    <w:bookmarkEnd w:id="324"/>
    <w:bookmarkEnd w:id="325"/>
    <w:bookmarkEnd w:id="326"/>
    <w:bookmarkEnd w:id="327"/>
    <w:bookmarkEnd w:id="328"/>
    <w:bookmarkEnd w:id="329"/>
    <w:bookmarkEnd w:id="330"/>
    <w:bookmarkEnd w:id="331"/>
    <w:p w14:paraId="4E876A9F">
      <w:pPr>
        <w:pStyle w:val="4"/>
        <w:rPr>
          <w:color w:val="auto"/>
          <w:highlight w:val="none"/>
        </w:rPr>
      </w:pPr>
      <w:bookmarkStart w:id="332" w:name="_Toc962678435"/>
      <w:bookmarkStart w:id="333" w:name="_Toc373227707"/>
      <w:bookmarkStart w:id="334" w:name="_Toc1642190822"/>
      <w:bookmarkStart w:id="335" w:name="_Toc407135209"/>
      <w:bookmarkStart w:id="336" w:name="_Toc389065273"/>
      <w:bookmarkStart w:id="337" w:name="_Toc78449795"/>
      <w:bookmarkStart w:id="338" w:name="_Toc373478354"/>
      <w:r>
        <w:rPr>
          <w:color w:val="auto"/>
          <w:highlight w:val="none"/>
        </w:rPr>
        <w:t xml:space="preserve">3.1 </w:t>
      </w:r>
      <w:r>
        <w:rPr>
          <w:rFonts w:hint="eastAsia" w:cs="黑体"/>
          <w:color w:val="auto"/>
          <w:highlight w:val="none"/>
        </w:rPr>
        <w:t>承包人的一般义务</w:t>
      </w:r>
      <w:bookmarkEnd w:id="332"/>
      <w:bookmarkEnd w:id="333"/>
      <w:bookmarkEnd w:id="334"/>
      <w:bookmarkEnd w:id="335"/>
      <w:bookmarkEnd w:id="336"/>
      <w:bookmarkEnd w:id="337"/>
      <w:bookmarkEnd w:id="338"/>
    </w:p>
    <w:p w14:paraId="1BA633EE">
      <w:pPr>
        <w:pageBreakBefore w:val="0"/>
        <w:widowControl w:val="0"/>
        <w:kinsoku/>
        <w:wordWrap/>
        <w:overflowPunct/>
        <w:topLinePunct w:val="0"/>
        <w:bidi w:val="0"/>
        <w:snapToGrid/>
        <w:spacing w:line="300" w:lineRule="exact"/>
        <w:ind w:firstLine="400" w:firstLineChars="200"/>
        <w:jc w:val="left"/>
        <w:textAlignment w:val="auto"/>
        <w:outlineLvl w:val="9"/>
        <w:rPr>
          <w:rFonts w:hint="eastAsia" w:ascii="宋体" w:hAnsi="宋体" w:eastAsia="宋体" w:cs="宋体"/>
          <w:color w:val="auto"/>
          <w:sz w:val="21"/>
          <w:szCs w:val="21"/>
          <w:highlight w:val="none"/>
          <w:u w:val="single"/>
        </w:rPr>
      </w:pPr>
      <w:r>
        <w:rPr>
          <w:rFonts w:hint="eastAsia" w:hAnsi="宋体" w:cs="宋体"/>
          <w:color w:val="auto"/>
          <w:kern w:val="0"/>
          <w:highlight w:val="none"/>
        </w:rPr>
        <w:t>（</w:t>
      </w:r>
      <w:r>
        <w:rPr>
          <w:color w:val="auto"/>
          <w:kern w:val="0"/>
          <w:highlight w:val="none"/>
        </w:rPr>
        <w:t>9</w:t>
      </w:r>
      <w:r>
        <w:rPr>
          <w:rFonts w:hint="eastAsia" w:hAnsi="宋体" w:cs="宋体"/>
          <w:color w:val="auto"/>
          <w:kern w:val="0"/>
          <w:highlight w:val="none"/>
        </w:rPr>
        <w:t>）</w:t>
      </w:r>
      <w:r>
        <w:rPr>
          <w:rFonts w:hint="eastAsia" w:hAnsi="宋体" w:cs="宋体"/>
          <w:color w:val="auto"/>
          <w:highlight w:val="none"/>
        </w:rPr>
        <w:t>承包人提交的竣工资料的内容：</w:t>
      </w:r>
      <w:r>
        <w:rPr>
          <w:color w:val="auto"/>
          <w:highlight w:val="none"/>
          <w:u w:val="single"/>
        </w:rPr>
        <w:t xml:space="preserve">  </w:t>
      </w:r>
      <w:r>
        <w:rPr>
          <w:rFonts w:hint="eastAsia" w:ascii="宋体" w:hAnsi="宋体" w:cs="宋体"/>
          <w:color w:val="auto"/>
          <w:sz w:val="21"/>
          <w:szCs w:val="21"/>
          <w:highlight w:val="none"/>
          <w:lang w:eastAsia="zh-CN"/>
        </w:rPr>
        <w:t>按</w:t>
      </w:r>
      <w:r>
        <w:rPr>
          <w:rFonts w:hint="eastAsia" w:ascii="宋体" w:hAnsi="宋体" w:eastAsia="宋体" w:cs="宋体"/>
          <w:color w:val="auto"/>
          <w:sz w:val="21"/>
          <w:szCs w:val="21"/>
          <w:highlight w:val="none"/>
          <w:u w:val="single"/>
        </w:rPr>
        <w:t>国家有关规范要求执行，包括与本工程有</w:t>
      </w:r>
    </w:p>
    <w:p w14:paraId="7D9792C4">
      <w:pPr>
        <w:spacing w:line="360" w:lineRule="auto"/>
        <w:ind w:firstLine="420" w:firstLineChars="200"/>
        <w:jc w:val="left"/>
        <w:rPr>
          <w:color w:val="auto"/>
          <w:highlight w:val="none"/>
          <w:u w:val="single"/>
        </w:rPr>
      </w:pPr>
      <w:r>
        <w:rPr>
          <w:rFonts w:hint="eastAsia" w:ascii="宋体" w:hAnsi="宋体" w:eastAsia="宋体" w:cs="宋体"/>
          <w:color w:val="auto"/>
          <w:sz w:val="21"/>
          <w:szCs w:val="21"/>
          <w:highlight w:val="none"/>
          <w:u w:val="single"/>
        </w:rPr>
        <w:t>关的所有竣工图纸、变更</w:t>
      </w:r>
      <w:r>
        <w:rPr>
          <w:rFonts w:hint="eastAsia" w:ascii="宋体" w:hAnsi="宋体" w:cs="宋体"/>
          <w:color w:val="auto"/>
          <w:sz w:val="21"/>
          <w:szCs w:val="21"/>
          <w:highlight w:val="none"/>
          <w:u w:val="single"/>
          <w:lang w:eastAsia="zh-CN"/>
        </w:rPr>
        <w:t>、结算书</w:t>
      </w:r>
      <w:r>
        <w:rPr>
          <w:rFonts w:hint="eastAsia" w:ascii="宋体" w:hAnsi="宋体" w:eastAsia="宋体" w:cs="宋体"/>
          <w:color w:val="auto"/>
          <w:sz w:val="21"/>
          <w:szCs w:val="21"/>
          <w:highlight w:val="none"/>
          <w:u w:val="single"/>
        </w:rPr>
        <w:t>等</w:t>
      </w:r>
      <w:r>
        <w:rPr>
          <w:color w:val="auto"/>
          <w:highlight w:val="none"/>
          <w:u w:val="single"/>
        </w:rPr>
        <w:t xml:space="preserve"> </w:t>
      </w:r>
      <w:r>
        <w:rPr>
          <w:rFonts w:hint="eastAsia" w:hAnsi="宋体" w:cs="宋体"/>
          <w:color w:val="auto"/>
          <w:highlight w:val="none"/>
        </w:rPr>
        <w:t>。</w:t>
      </w:r>
    </w:p>
    <w:p w14:paraId="2877C34C">
      <w:pPr>
        <w:spacing w:line="360" w:lineRule="auto"/>
        <w:ind w:firstLine="400" w:firstLineChars="200"/>
        <w:jc w:val="left"/>
        <w:rPr>
          <w:color w:val="auto"/>
          <w:highlight w:val="none"/>
        </w:rPr>
      </w:pPr>
      <w:r>
        <w:rPr>
          <w:rFonts w:hint="eastAsia" w:hAnsi="宋体" w:cs="宋体"/>
          <w:color w:val="auto"/>
          <w:highlight w:val="none"/>
        </w:rPr>
        <w:t>承包人需要提交的竣工资料套数：</w:t>
      </w:r>
      <w:r>
        <w:rPr>
          <w:color w:val="auto"/>
          <w:highlight w:val="none"/>
          <w:u w:val="single"/>
        </w:rPr>
        <w:t xml:space="preserve">  </w:t>
      </w:r>
      <w:r>
        <w:rPr>
          <w:rFonts w:hint="eastAsia"/>
          <w:color w:val="auto"/>
          <w:sz w:val="21"/>
          <w:szCs w:val="21"/>
          <w:highlight w:val="none"/>
          <w:u w:val="single"/>
          <w:lang w:val="en-US" w:eastAsia="zh-CN"/>
        </w:rPr>
        <w:t>2套，如发包人有需要另行约定</w:t>
      </w:r>
      <w:r>
        <w:rPr>
          <w:color w:val="auto"/>
          <w:highlight w:val="none"/>
          <w:u w:val="single"/>
        </w:rPr>
        <w:t xml:space="preserve"> </w:t>
      </w:r>
      <w:r>
        <w:rPr>
          <w:rFonts w:hint="eastAsia" w:hAnsi="宋体" w:cs="宋体"/>
          <w:color w:val="auto"/>
          <w:highlight w:val="none"/>
        </w:rPr>
        <w:t>。</w:t>
      </w:r>
    </w:p>
    <w:p w14:paraId="0C15625D">
      <w:pPr>
        <w:spacing w:line="360" w:lineRule="auto"/>
        <w:ind w:left="404" w:leftChars="202"/>
        <w:jc w:val="left"/>
        <w:rPr>
          <w:color w:val="auto"/>
          <w:highlight w:val="none"/>
        </w:rPr>
      </w:pPr>
      <w:r>
        <w:rPr>
          <w:rFonts w:hint="eastAsia" w:hAnsi="宋体" w:cs="宋体"/>
          <w:color w:val="auto"/>
          <w:highlight w:val="none"/>
        </w:rPr>
        <w:t>承包人提交的竣工资料的费用承担：</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eastAsia="zh-CN"/>
        </w:rPr>
        <w:t>承包人自行承担</w:t>
      </w:r>
      <w:r>
        <w:rPr>
          <w:color w:val="auto"/>
          <w:highlight w:val="none"/>
          <w:u w:val="single"/>
        </w:rPr>
        <w:t xml:space="preserve">  </w:t>
      </w:r>
      <w:r>
        <w:rPr>
          <w:rFonts w:hint="eastAsia" w:hAnsi="宋体" w:cs="宋体"/>
          <w:color w:val="auto"/>
          <w:highlight w:val="none"/>
        </w:rPr>
        <w:t>。</w:t>
      </w:r>
    </w:p>
    <w:p w14:paraId="1DF42F84">
      <w:pPr>
        <w:spacing w:line="360" w:lineRule="auto"/>
        <w:ind w:left="404" w:leftChars="202"/>
        <w:jc w:val="left"/>
        <w:rPr>
          <w:color w:val="auto"/>
          <w:highlight w:val="none"/>
        </w:rPr>
      </w:pPr>
      <w:r>
        <w:rPr>
          <w:rFonts w:hint="eastAsia" w:hAnsi="宋体" w:cs="宋体"/>
          <w:color w:val="auto"/>
          <w:highlight w:val="none"/>
        </w:rPr>
        <w:t>承包人提交的竣工资料移交时间：</w:t>
      </w:r>
      <w:r>
        <w:rPr>
          <w:color w:val="auto"/>
          <w:highlight w:val="none"/>
          <w:u w:val="single"/>
        </w:rPr>
        <w:t xml:space="preserve">  </w:t>
      </w:r>
      <w:r>
        <w:rPr>
          <w:rFonts w:hint="eastAsia"/>
          <w:color w:val="auto"/>
          <w:sz w:val="21"/>
          <w:szCs w:val="21"/>
          <w:highlight w:val="none"/>
          <w:u w:val="single"/>
          <w:lang w:eastAsia="zh-CN"/>
        </w:rPr>
        <w:t>竣工结束后</w:t>
      </w:r>
      <w:r>
        <w:rPr>
          <w:rFonts w:hint="eastAsia"/>
          <w:color w:val="auto"/>
          <w:sz w:val="21"/>
          <w:szCs w:val="21"/>
          <w:highlight w:val="none"/>
          <w:u w:val="single"/>
          <w:lang w:val="en-US" w:eastAsia="zh-CN"/>
        </w:rPr>
        <w:t>5个工作日内</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767901E4">
      <w:pPr>
        <w:spacing w:line="360" w:lineRule="auto"/>
        <w:ind w:firstLine="400" w:firstLineChars="200"/>
        <w:jc w:val="left"/>
        <w:rPr>
          <w:color w:val="auto"/>
          <w:highlight w:val="none"/>
        </w:rPr>
      </w:pPr>
      <w:r>
        <w:rPr>
          <w:rFonts w:hint="eastAsia" w:hAnsi="宋体" w:cs="宋体"/>
          <w:color w:val="auto"/>
          <w:highlight w:val="none"/>
        </w:rPr>
        <w:t>承包人提交的竣工资料形式要求：</w:t>
      </w:r>
      <w:r>
        <w:rPr>
          <w:color w:val="auto"/>
          <w:highlight w:val="none"/>
          <w:u w:val="single"/>
        </w:rPr>
        <w:t xml:space="preserve">   </w:t>
      </w:r>
      <w:r>
        <w:rPr>
          <w:rFonts w:hint="eastAsia"/>
          <w:color w:val="auto"/>
          <w:sz w:val="21"/>
          <w:szCs w:val="21"/>
          <w:highlight w:val="none"/>
          <w:u w:val="single"/>
          <w:lang w:eastAsia="zh-CN"/>
        </w:rPr>
        <w:t>书面形式和可编辑的电子版</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3F68BF81">
      <w:pPr>
        <w:spacing w:line="360" w:lineRule="auto"/>
        <w:ind w:firstLine="400" w:firstLineChars="200"/>
        <w:rPr>
          <w:color w:val="auto"/>
          <w:kern w:val="0"/>
          <w:highlight w:val="none"/>
        </w:rPr>
      </w:pPr>
      <w:r>
        <w:rPr>
          <w:rFonts w:hint="eastAsia" w:hAnsi="宋体" w:cs="宋体"/>
          <w:color w:val="auto"/>
          <w:kern w:val="0"/>
          <w:highlight w:val="none"/>
        </w:rPr>
        <w:t>（</w:t>
      </w:r>
      <w:r>
        <w:rPr>
          <w:color w:val="auto"/>
          <w:kern w:val="0"/>
          <w:highlight w:val="none"/>
        </w:rPr>
        <w:t>10</w:t>
      </w:r>
      <w:r>
        <w:rPr>
          <w:rFonts w:hint="eastAsia" w:hAnsi="宋体" w:cs="宋体"/>
          <w:color w:val="auto"/>
          <w:kern w:val="0"/>
          <w:highlight w:val="none"/>
        </w:rPr>
        <w:t>）承包人应履行的其他义务：</w:t>
      </w:r>
      <w:r>
        <w:rPr>
          <w:rFonts w:hint="eastAsia" w:ascii="Times New Roman" w:hAnsi="Times New Roman" w:cs="Times New Roman"/>
          <w:color w:val="auto"/>
          <w:sz w:val="21"/>
          <w:szCs w:val="21"/>
          <w:highlight w:val="none"/>
          <w:u w:val="single"/>
          <w:lang w:eastAsia="zh-CN"/>
        </w:rPr>
        <w:t>（</w:t>
      </w:r>
      <w:r>
        <w:rPr>
          <w:rFonts w:hint="eastAsia" w:ascii="Times New Roman" w:hAnsi="Times New Roman" w:cs="Times New Roman"/>
          <w:color w:val="auto"/>
          <w:sz w:val="21"/>
          <w:szCs w:val="21"/>
          <w:highlight w:val="none"/>
          <w:u w:val="single"/>
          <w:lang w:val="en-US" w:eastAsia="zh-CN"/>
        </w:rPr>
        <w:t>1</w:t>
      </w:r>
      <w:r>
        <w:rPr>
          <w:rFonts w:hint="eastAsia" w:ascii="Times New Roman" w:hAnsi="Times New Roman" w:cs="Times New Roman"/>
          <w:color w:val="auto"/>
          <w:sz w:val="21"/>
          <w:szCs w:val="21"/>
          <w:highlight w:val="none"/>
          <w:u w:val="single"/>
          <w:lang w:eastAsia="zh-CN"/>
        </w:rPr>
        <w:t>）承包人应采取一切合理的预防措施，防止人员伤亡、财产损失事故，费用由承包人承担。 (</w:t>
      </w:r>
      <w:r>
        <w:rPr>
          <w:rFonts w:hint="eastAsia" w:ascii="Times New Roman" w:hAnsi="Times New Roman" w:cs="Times New Roman"/>
          <w:color w:val="auto"/>
          <w:sz w:val="21"/>
          <w:szCs w:val="21"/>
          <w:highlight w:val="none"/>
          <w:u w:val="single"/>
          <w:lang w:val="en-US" w:eastAsia="zh-CN"/>
        </w:rPr>
        <w:t>2</w:t>
      </w:r>
      <w:r>
        <w:rPr>
          <w:rFonts w:hint="eastAsia" w:ascii="Times New Roman" w:hAnsi="Times New Roman" w:cs="Times New Roman"/>
          <w:color w:val="auto"/>
          <w:sz w:val="21"/>
          <w:szCs w:val="21"/>
          <w:highlight w:val="none"/>
          <w:u w:val="single"/>
          <w:lang w:eastAsia="zh-CN"/>
        </w:rPr>
        <w:t>)承包人施工时应探明并负责保护且承担费用，施工时如损坏地下管线、邻近建筑物、构筑物，所发生费用由承包人承担。(</w:t>
      </w:r>
      <w:r>
        <w:rPr>
          <w:rFonts w:hint="eastAsia" w:ascii="Times New Roman" w:hAnsi="Times New Roman" w:cs="Times New Roman"/>
          <w:color w:val="auto"/>
          <w:sz w:val="21"/>
          <w:szCs w:val="21"/>
          <w:highlight w:val="none"/>
          <w:u w:val="single"/>
          <w:lang w:val="en-US" w:eastAsia="zh-CN"/>
        </w:rPr>
        <w:t>3</w:t>
      </w:r>
      <w:r>
        <w:rPr>
          <w:rFonts w:hint="eastAsia" w:ascii="Times New Roman" w:hAnsi="Times New Roman" w:cs="Times New Roman"/>
          <w:color w:val="auto"/>
          <w:sz w:val="21"/>
          <w:szCs w:val="21"/>
          <w:highlight w:val="none"/>
          <w:u w:val="single"/>
          <w:lang w:eastAsia="zh-CN"/>
        </w:rPr>
        <w:t>)由于施工造成的环境污染，其责任和费用均由承包人承担。（</w:t>
      </w:r>
      <w:r>
        <w:rPr>
          <w:rFonts w:hint="eastAsia" w:ascii="Times New Roman" w:hAnsi="Times New Roman" w:cs="Times New Roman"/>
          <w:color w:val="auto"/>
          <w:sz w:val="21"/>
          <w:szCs w:val="21"/>
          <w:highlight w:val="none"/>
          <w:u w:val="single"/>
          <w:lang w:val="en-US" w:eastAsia="zh-CN"/>
        </w:rPr>
        <w:t>4</w:t>
      </w:r>
      <w:r>
        <w:rPr>
          <w:rFonts w:hint="eastAsia" w:ascii="Times New Roman" w:hAnsi="Times New Roman" w:cs="Times New Roman"/>
          <w:color w:val="auto"/>
          <w:sz w:val="21"/>
          <w:szCs w:val="21"/>
          <w:highlight w:val="none"/>
          <w:u w:val="single"/>
          <w:lang w:eastAsia="zh-CN"/>
        </w:rPr>
        <w:t>）配合发包人取得本工程施工所需临时用水、临时用电、 中断道路交通、临时占用土地（不包括发包人指定的取土场和弃土场）等使用权</w:t>
      </w:r>
      <w:r>
        <w:rPr>
          <w:color w:val="auto"/>
          <w:kern w:val="0"/>
          <w:highlight w:val="none"/>
          <w:u w:val="single"/>
        </w:rPr>
        <w:t xml:space="preserve">  </w:t>
      </w:r>
      <w:r>
        <w:rPr>
          <w:rFonts w:hint="eastAsia" w:hAnsi="宋体" w:cs="宋体"/>
          <w:color w:val="auto"/>
          <w:kern w:val="0"/>
          <w:highlight w:val="none"/>
        </w:rPr>
        <w:t>。</w:t>
      </w:r>
    </w:p>
    <w:p w14:paraId="2DE74094">
      <w:pPr>
        <w:pStyle w:val="4"/>
        <w:rPr>
          <w:color w:val="auto"/>
          <w:highlight w:val="none"/>
        </w:rPr>
      </w:pPr>
      <w:bookmarkStart w:id="339" w:name="_Toc389065274"/>
      <w:bookmarkStart w:id="340" w:name="_Toc501741485"/>
      <w:bookmarkStart w:id="341" w:name="_Toc407135210"/>
      <w:bookmarkStart w:id="342" w:name="_Toc373478355"/>
      <w:bookmarkStart w:id="343" w:name="_Toc78449796"/>
      <w:bookmarkStart w:id="344" w:name="_Toc1659520837"/>
      <w:bookmarkStart w:id="345" w:name="_Toc373227708"/>
      <w:r>
        <w:rPr>
          <w:color w:val="auto"/>
          <w:highlight w:val="none"/>
        </w:rPr>
        <w:t xml:space="preserve">3.2 </w:t>
      </w:r>
      <w:r>
        <w:rPr>
          <w:rFonts w:hint="eastAsia" w:hAnsi="宋体" w:cs="黑体"/>
          <w:color w:val="auto"/>
          <w:highlight w:val="none"/>
        </w:rPr>
        <w:t>项目经理</w:t>
      </w:r>
      <w:bookmarkEnd w:id="339"/>
      <w:bookmarkEnd w:id="340"/>
      <w:bookmarkEnd w:id="341"/>
      <w:bookmarkEnd w:id="342"/>
      <w:bookmarkEnd w:id="343"/>
      <w:bookmarkEnd w:id="344"/>
      <w:bookmarkEnd w:id="345"/>
    </w:p>
    <w:p w14:paraId="6F6D8FC2">
      <w:pPr>
        <w:spacing w:line="360" w:lineRule="auto"/>
        <w:ind w:firstLine="400" w:firstLineChars="200"/>
        <w:rPr>
          <w:color w:val="auto"/>
          <w:highlight w:val="none"/>
        </w:rPr>
      </w:pPr>
      <w:r>
        <w:rPr>
          <w:color w:val="auto"/>
          <w:kern w:val="0"/>
          <w:highlight w:val="none"/>
        </w:rPr>
        <w:t xml:space="preserve">3.2.1 </w:t>
      </w:r>
      <w:r>
        <w:rPr>
          <w:rFonts w:hint="eastAsia" w:hAnsi="宋体" w:cs="宋体"/>
          <w:color w:val="auto"/>
          <w:highlight w:val="none"/>
        </w:rPr>
        <w:t>项目经理：</w:t>
      </w:r>
    </w:p>
    <w:p w14:paraId="3100682B">
      <w:pPr>
        <w:spacing w:line="360" w:lineRule="auto"/>
        <w:ind w:firstLine="400" w:firstLineChars="200"/>
        <w:rPr>
          <w:color w:val="auto"/>
          <w:highlight w:val="none"/>
        </w:rPr>
      </w:pPr>
      <w:r>
        <w:rPr>
          <w:rFonts w:hAnsi="宋体"/>
          <w:color w:val="auto"/>
          <w:highlight w:val="none"/>
        </w:rPr>
        <w:t>姓</w:t>
      </w:r>
      <w:r>
        <w:rPr>
          <w:color w:val="auto"/>
          <w:highlight w:val="none"/>
        </w:rPr>
        <w:t xml:space="preserve">    </w:t>
      </w:r>
      <w:r>
        <w:rPr>
          <w:rFonts w:hAnsi="宋体"/>
          <w:color w:val="auto"/>
          <w:highlight w:val="none"/>
        </w:rPr>
        <w:t>名：</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0D31269D">
      <w:pPr>
        <w:spacing w:line="360" w:lineRule="auto"/>
        <w:ind w:firstLine="400" w:firstLineChars="200"/>
        <w:rPr>
          <w:color w:val="auto"/>
          <w:highlight w:val="none"/>
        </w:rPr>
      </w:pPr>
      <w:r>
        <w:rPr>
          <w:rFonts w:hAnsi="宋体"/>
          <w:color w:val="auto"/>
          <w:highlight w:val="none"/>
        </w:rPr>
        <w:t>身份证号：</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4064CEA2">
      <w:pPr>
        <w:spacing w:line="360" w:lineRule="auto"/>
        <w:ind w:firstLine="400" w:firstLineChars="200"/>
        <w:rPr>
          <w:color w:val="auto"/>
          <w:highlight w:val="none"/>
        </w:rPr>
      </w:pPr>
      <w:r>
        <w:rPr>
          <w:rFonts w:hAnsi="宋体"/>
          <w:color w:val="auto"/>
          <w:highlight w:val="none"/>
        </w:rPr>
        <w:t>建造师执业资格等级：</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1E6444BB">
      <w:pPr>
        <w:spacing w:line="360" w:lineRule="auto"/>
        <w:ind w:firstLine="400" w:firstLineChars="200"/>
        <w:rPr>
          <w:color w:val="auto"/>
          <w:highlight w:val="none"/>
        </w:rPr>
      </w:pPr>
      <w:r>
        <w:rPr>
          <w:rFonts w:hAnsi="宋体"/>
          <w:color w:val="auto"/>
          <w:highlight w:val="none"/>
        </w:rPr>
        <w:t>建造师注册证书号：</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38E94D76">
      <w:pPr>
        <w:spacing w:line="360" w:lineRule="auto"/>
        <w:ind w:firstLine="400" w:firstLineChars="200"/>
        <w:rPr>
          <w:rFonts w:hAnsi="宋体"/>
          <w:color w:val="auto"/>
          <w:highlight w:val="none"/>
        </w:rPr>
      </w:pPr>
      <w:r>
        <w:rPr>
          <w:rFonts w:hAnsi="宋体"/>
          <w:color w:val="auto"/>
          <w:highlight w:val="none"/>
        </w:rPr>
        <w:t>安全生产考核合格证书号：</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50774269">
      <w:pPr>
        <w:spacing w:line="360" w:lineRule="auto"/>
        <w:ind w:firstLine="400" w:firstLineChars="200"/>
        <w:rPr>
          <w:color w:val="auto"/>
          <w:highlight w:val="none"/>
        </w:rPr>
      </w:pPr>
      <w:r>
        <w:rPr>
          <w:rFonts w:hAnsi="宋体"/>
          <w:color w:val="auto"/>
          <w:highlight w:val="none"/>
        </w:rPr>
        <w:t>联系电话：</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378A8524">
      <w:pPr>
        <w:spacing w:line="360" w:lineRule="auto"/>
        <w:ind w:firstLine="400" w:firstLineChars="200"/>
        <w:rPr>
          <w:color w:val="auto"/>
          <w:highlight w:val="none"/>
        </w:rPr>
      </w:pPr>
      <w:r>
        <w:rPr>
          <w:rFonts w:hAnsi="宋体"/>
          <w:color w:val="auto"/>
          <w:highlight w:val="none"/>
        </w:rPr>
        <w:t>电子信箱：</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60F920A0">
      <w:pPr>
        <w:spacing w:line="360" w:lineRule="auto"/>
        <w:ind w:firstLine="400" w:firstLineChars="200"/>
        <w:rPr>
          <w:rFonts w:hint="eastAsia" w:hAnsi="宋体"/>
          <w:color w:val="auto"/>
          <w:highlight w:val="none"/>
        </w:rPr>
      </w:pPr>
      <w:r>
        <w:rPr>
          <w:rFonts w:hAnsi="宋体"/>
          <w:color w:val="auto"/>
          <w:highlight w:val="none"/>
        </w:rPr>
        <w:t>通信地址：</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52192A92">
      <w:pPr>
        <w:spacing w:line="360" w:lineRule="auto"/>
        <w:ind w:firstLine="400" w:firstLineChars="200"/>
        <w:rPr>
          <w:color w:val="auto"/>
          <w:highlight w:val="none"/>
        </w:rPr>
      </w:pPr>
      <w:r>
        <w:rPr>
          <w:rFonts w:hint="eastAsia" w:hAnsi="宋体" w:cs="宋体"/>
          <w:color w:val="auto"/>
          <w:highlight w:val="none"/>
        </w:rPr>
        <w:t>承包人对项目经理的授权范围如下：</w:t>
      </w:r>
      <w:r>
        <w:rPr>
          <w:color w:val="auto"/>
          <w:highlight w:val="none"/>
        </w:rPr>
        <w:t xml:space="preserve">  </w:t>
      </w:r>
      <w:r>
        <w:rPr>
          <w:color w:val="auto"/>
          <w:highlight w:val="none"/>
          <w:u w:val="single"/>
        </w:rPr>
        <w:t xml:space="preserve"> </w:t>
      </w:r>
      <w:r>
        <w:rPr>
          <w:rFonts w:hint="eastAsia" w:ascii="Times New Roman" w:hAnsi="Times New Roman" w:cs="Times New Roman"/>
          <w:color w:val="auto"/>
          <w:sz w:val="21"/>
          <w:szCs w:val="21"/>
          <w:highlight w:val="none"/>
          <w:u w:val="single"/>
          <w:lang w:eastAsia="zh-CN"/>
        </w:rPr>
        <w:t>（</w:t>
      </w:r>
      <w:r>
        <w:rPr>
          <w:rFonts w:hint="eastAsia" w:ascii="Times New Roman" w:hAnsi="Times New Roman" w:cs="Times New Roman"/>
          <w:color w:val="auto"/>
          <w:sz w:val="21"/>
          <w:szCs w:val="21"/>
          <w:highlight w:val="none"/>
          <w:u w:val="single"/>
          <w:lang w:val="en-US" w:eastAsia="zh-CN"/>
        </w:rPr>
        <w:t>1</w:t>
      </w:r>
      <w:r>
        <w:rPr>
          <w:rFonts w:hint="eastAsia" w:ascii="Times New Roman" w:hAnsi="Times New Roman" w:cs="Times New Roman"/>
          <w:color w:val="auto"/>
          <w:sz w:val="21"/>
          <w:szCs w:val="21"/>
          <w:highlight w:val="none"/>
          <w:u w:val="single"/>
          <w:lang w:eastAsia="zh-CN"/>
        </w:rPr>
        <w:t>）对本工程的施工进行全面全面管理包括对</w:t>
      </w:r>
      <w:r>
        <w:rPr>
          <w:rFonts w:hint="eastAsia" w:ascii="Times New Roman" w:hAnsi="Times New Roman" w:cs="Times New Roman"/>
          <w:color w:val="auto"/>
          <w:sz w:val="21"/>
          <w:szCs w:val="21"/>
          <w:highlight w:val="none"/>
          <w:u w:val="single"/>
        </w:rPr>
        <w:t>工程质量、进度、安全、成本等进行管理，</w:t>
      </w:r>
      <w:r>
        <w:rPr>
          <w:rFonts w:hint="eastAsia" w:ascii="Times New Roman" w:hAnsi="Times New Roman" w:cs="Times New Roman"/>
          <w:color w:val="auto"/>
          <w:sz w:val="21"/>
          <w:szCs w:val="21"/>
          <w:highlight w:val="none"/>
          <w:u w:val="single"/>
          <w:lang w:eastAsia="zh-CN"/>
        </w:rPr>
        <w:t>行使</w:t>
      </w:r>
      <w:r>
        <w:rPr>
          <w:rFonts w:hint="eastAsia" w:ascii="Times New Roman" w:hAnsi="Times New Roman" w:cs="Times New Roman"/>
          <w:color w:val="auto"/>
          <w:sz w:val="21"/>
          <w:szCs w:val="21"/>
          <w:highlight w:val="none"/>
          <w:u w:val="single"/>
        </w:rPr>
        <w:t>施工合同约定的权利，履行施工合同约定的义务</w:t>
      </w:r>
      <w:r>
        <w:rPr>
          <w:rFonts w:hint="eastAsia" w:ascii="Times New Roman" w:hAnsi="Times New Roman" w:cs="Times New Roman"/>
          <w:color w:val="auto"/>
          <w:sz w:val="21"/>
          <w:szCs w:val="21"/>
          <w:highlight w:val="none"/>
          <w:u w:val="single"/>
          <w:lang w:eastAsia="zh-CN"/>
        </w:rPr>
        <w:t>；</w:t>
      </w:r>
      <w:r>
        <w:rPr>
          <w:rFonts w:hint="eastAsia" w:ascii="Times New Roman" w:hAnsi="Times New Roman" w:cs="Times New Roman"/>
          <w:color w:val="auto"/>
          <w:sz w:val="21"/>
          <w:szCs w:val="21"/>
          <w:highlight w:val="none"/>
          <w:u w:val="single"/>
        </w:rPr>
        <w:t>（2）施工合同约定由承包人采购的材料、工程设备，项日经理参与选择物资供应单位</w:t>
      </w:r>
      <w:r>
        <w:rPr>
          <w:rFonts w:hint="eastAsia" w:ascii="Times New Roman" w:hAnsi="Times New Roman" w:cs="Times New Roman"/>
          <w:color w:val="auto"/>
          <w:sz w:val="21"/>
          <w:szCs w:val="21"/>
          <w:highlight w:val="none"/>
          <w:u w:val="single"/>
          <w:lang w:eastAsia="zh-CN"/>
        </w:rPr>
        <w:t>；</w:t>
      </w:r>
      <w:r>
        <w:rPr>
          <w:rFonts w:hint="eastAsia" w:ascii="Times New Roman" w:hAnsi="Times New Roman" w:cs="Times New Roman"/>
          <w:color w:val="auto"/>
          <w:sz w:val="21"/>
          <w:szCs w:val="21"/>
          <w:highlight w:val="none"/>
          <w:u w:val="single"/>
        </w:rPr>
        <w:t>(</w:t>
      </w:r>
      <w:r>
        <w:rPr>
          <w:rFonts w:hint="eastAsia" w:cs="Times New Roman"/>
          <w:color w:val="auto"/>
          <w:sz w:val="21"/>
          <w:szCs w:val="21"/>
          <w:highlight w:val="none"/>
          <w:u w:val="single"/>
          <w:lang w:val="en-US" w:eastAsia="zh-CN"/>
        </w:rPr>
        <w:t>3</w:t>
      </w:r>
      <w:r>
        <w:rPr>
          <w:rFonts w:hint="eastAsia" w:ascii="Times New Roman" w:hAnsi="Times New Roman" w:cs="Times New Roman"/>
          <w:color w:val="auto"/>
          <w:sz w:val="21"/>
          <w:szCs w:val="21"/>
          <w:highlight w:val="none"/>
          <w:u w:val="single"/>
        </w:rPr>
        <w:t>）代表承包人应工程施工中的相关事务（本授权第一项约定的事务)进行协商，代表承包人参加发包人组织与本工程有关会议</w:t>
      </w:r>
      <w:r>
        <w:rPr>
          <w:rFonts w:hint="eastAsia" w:ascii="Times New Roman" w:hAnsi="Times New Roman" w:cs="Times New Roman"/>
          <w:color w:val="auto"/>
          <w:sz w:val="21"/>
          <w:szCs w:val="21"/>
          <w:highlight w:val="none"/>
          <w:u w:val="single"/>
          <w:lang w:eastAsia="zh-CN"/>
        </w:rPr>
        <w:t>；（</w:t>
      </w:r>
      <w:r>
        <w:rPr>
          <w:rFonts w:hint="eastAsia" w:cs="Times New Roman"/>
          <w:color w:val="auto"/>
          <w:sz w:val="21"/>
          <w:szCs w:val="21"/>
          <w:highlight w:val="none"/>
          <w:u w:val="single"/>
          <w:lang w:val="en-US" w:eastAsia="zh-CN"/>
        </w:rPr>
        <w:t>4</w:t>
      </w:r>
      <w:r>
        <w:rPr>
          <w:rFonts w:hint="eastAsia" w:ascii="Times New Roman" w:hAnsi="Times New Roman" w:cs="Times New Roman"/>
          <w:color w:val="auto"/>
          <w:sz w:val="21"/>
          <w:szCs w:val="21"/>
          <w:highlight w:val="none"/>
          <w:u w:val="single"/>
          <w:lang w:eastAsia="zh-CN"/>
        </w:rPr>
        <w:t>）负责与发包人、监理人办理设计必更、现场签证等手续，及时办理本工程相关索赔；（</w:t>
      </w:r>
      <w:r>
        <w:rPr>
          <w:rFonts w:hint="eastAsia" w:cs="Times New Roman"/>
          <w:color w:val="auto"/>
          <w:sz w:val="21"/>
          <w:szCs w:val="21"/>
          <w:highlight w:val="none"/>
          <w:u w:val="single"/>
          <w:lang w:val="en-US" w:eastAsia="zh-CN"/>
        </w:rPr>
        <w:t>5</w:t>
      </w:r>
      <w:r>
        <w:rPr>
          <w:rFonts w:hint="eastAsia" w:ascii="Times New Roman" w:hAnsi="Times New Roman" w:cs="Times New Roman"/>
          <w:color w:val="auto"/>
          <w:sz w:val="21"/>
          <w:szCs w:val="21"/>
          <w:highlight w:val="none"/>
          <w:u w:val="single"/>
          <w:lang w:eastAsia="zh-CN"/>
        </w:rPr>
        <w:t>）负责签收发包人、监理人往往来函件，承包人的要求、通知均应以书面形式由承包人项且经理签字并加盖承包人公司公章递交发包人；（</w:t>
      </w:r>
      <w:r>
        <w:rPr>
          <w:rFonts w:hint="eastAsia" w:cs="Times New Roman"/>
          <w:color w:val="auto"/>
          <w:sz w:val="21"/>
          <w:szCs w:val="21"/>
          <w:highlight w:val="none"/>
          <w:u w:val="single"/>
          <w:lang w:val="en-US" w:eastAsia="zh-CN"/>
        </w:rPr>
        <w:t>6</w:t>
      </w:r>
      <w:r>
        <w:rPr>
          <w:rFonts w:hint="eastAsia" w:ascii="Times New Roman" w:hAnsi="Times New Roman" w:cs="Times New Roman"/>
          <w:color w:val="auto"/>
          <w:sz w:val="21"/>
          <w:szCs w:val="21"/>
          <w:highlight w:val="none"/>
          <w:u w:val="single"/>
          <w:lang w:eastAsia="zh-CN"/>
        </w:rPr>
        <w:t>）代表承包人接受监理工程师或发包人现场代表发出的指示和指令。但未经承包人盖章同意不得以承包人和（或本工程项目部》名义向外融资、采购材料设备、租用建筑周转材料、雇佣劳动力、签订分包合同等从事一切为承包人设立义务或责任的行为</w:t>
      </w:r>
      <w:r>
        <w:rPr>
          <w:color w:val="auto"/>
          <w:highlight w:val="none"/>
          <w:u w:val="single"/>
        </w:rPr>
        <w:t xml:space="preserve"> </w:t>
      </w:r>
      <w:r>
        <w:rPr>
          <w:rFonts w:hint="eastAsia" w:hAnsi="宋体" w:cs="宋体"/>
          <w:color w:val="auto"/>
          <w:highlight w:val="none"/>
        </w:rPr>
        <w:t>。</w:t>
      </w:r>
    </w:p>
    <w:p w14:paraId="07AA842B">
      <w:pPr>
        <w:spacing w:line="360" w:lineRule="auto"/>
        <w:ind w:firstLine="400" w:firstLineChars="200"/>
        <w:jc w:val="left"/>
        <w:rPr>
          <w:color w:val="auto"/>
          <w:kern w:val="0"/>
          <w:highlight w:val="none"/>
        </w:rPr>
      </w:pPr>
      <w:r>
        <w:rPr>
          <w:rFonts w:hint="eastAsia" w:hAnsi="宋体" w:cs="宋体"/>
          <w:color w:val="auto"/>
          <w:kern w:val="0"/>
          <w:highlight w:val="none"/>
        </w:rPr>
        <w:t>关于项目经理每月在施工现场的时间要求：</w:t>
      </w:r>
      <w:r>
        <w:rPr>
          <w:color w:val="auto"/>
          <w:highlight w:val="none"/>
          <w:u w:val="single"/>
        </w:rPr>
        <w:t xml:space="preserve"> </w:t>
      </w:r>
      <w:r>
        <w:rPr>
          <w:rFonts w:hint="eastAsia" w:ascii="Times New Roman" w:hAnsi="Times New Roman" w:cs="Times New Roman"/>
          <w:color w:val="auto"/>
          <w:sz w:val="21"/>
          <w:szCs w:val="21"/>
          <w:highlight w:val="none"/>
          <w:u w:val="single"/>
          <w:lang w:val="en-US" w:eastAsia="zh-CN"/>
        </w:rPr>
        <w:t>项</w:t>
      </w:r>
      <w:r>
        <w:rPr>
          <w:rFonts w:hint="eastAsia" w:ascii="Times New Roman" w:hAnsi="Times New Roman" w:cs="Times New Roman"/>
          <w:color w:val="auto"/>
          <w:sz w:val="21"/>
          <w:szCs w:val="21"/>
          <w:highlight w:val="none"/>
          <w:u w:val="single"/>
          <w:lang w:eastAsia="zh-CN"/>
        </w:rPr>
        <w:t>目经理须常驻现场，且在施工现场的时间不得少于合同约定的合同工期数</w:t>
      </w:r>
      <w:r>
        <w:rPr>
          <w:rFonts w:hint="eastAsia"/>
          <w:color w:val="auto"/>
          <w:highlight w:val="none"/>
          <w:u w:val="single"/>
        </w:rPr>
        <w:t xml:space="preserve"> </w:t>
      </w:r>
      <w:r>
        <w:rPr>
          <w:rFonts w:hint="eastAsia" w:hAnsi="宋体" w:cs="宋体"/>
          <w:color w:val="auto"/>
          <w:highlight w:val="none"/>
        </w:rPr>
        <w:t>。</w:t>
      </w:r>
    </w:p>
    <w:p w14:paraId="2EBD744A">
      <w:pPr>
        <w:spacing w:line="360" w:lineRule="auto"/>
        <w:rPr>
          <w:color w:val="auto"/>
          <w:kern w:val="0"/>
          <w:highlight w:val="none"/>
        </w:rPr>
      </w:pPr>
      <w:r>
        <w:rPr>
          <w:rFonts w:hint="eastAsia" w:hAnsi="宋体" w:cs="宋体"/>
          <w:color w:val="auto"/>
          <w:kern w:val="0"/>
          <w:highlight w:val="none"/>
        </w:rPr>
        <w:t>承包人未提交劳动合同，以及没有为项目经理缴纳社会保险证明的违约责任：</w:t>
      </w:r>
      <w:r>
        <w:rPr>
          <w:rFonts w:hint="eastAsia" w:hAnsi="宋体"/>
          <w:color w:val="auto"/>
          <w:sz w:val="21"/>
          <w:szCs w:val="21"/>
          <w:highlight w:val="none"/>
          <w:u w:val="single"/>
        </w:rPr>
        <w:t xml:space="preserve"> </w:t>
      </w:r>
      <w:r>
        <w:rPr>
          <w:rFonts w:hint="eastAsia" w:hAnsi="宋体"/>
          <w:color w:val="auto"/>
          <w:sz w:val="21"/>
          <w:szCs w:val="21"/>
          <w:highlight w:val="none"/>
          <w:u w:val="single"/>
          <w:lang w:eastAsia="zh-CN"/>
        </w:rPr>
        <w:t>按照通用条款和现行法律法规要求承担违约责任</w:t>
      </w:r>
      <w:r>
        <w:rPr>
          <w:rFonts w:hint="eastAsia" w:hAnsi="宋体"/>
          <w:color w:val="auto"/>
          <w:highlight w:val="none"/>
          <w:u w:val="single"/>
        </w:rPr>
        <w:t xml:space="preserve"> </w:t>
      </w:r>
      <w:r>
        <w:rPr>
          <w:rFonts w:hint="eastAsia" w:hAnsi="宋体" w:cs="宋体"/>
          <w:color w:val="auto"/>
          <w:highlight w:val="none"/>
        </w:rPr>
        <w:t>。</w:t>
      </w:r>
    </w:p>
    <w:p w14:paraId="2C2CA2EE">
      <w:pPr>
        <w:spacing w:line="360" w:lineRule="auto"/>
        <w:ind w:firstLine="400" w:firstLineChars="200"/>
        <w:rPr>
          <w:color w:val="auto"/>
          <w:highlight w:val="none"/>
          <w:u w:val="single"/>
        </w:rPr>
      </w:pPr>
      <w:r>
        <w:rPr>
          <w:rFonts w:hint="eastAsia" w:hAnsi="宋体" w:cs="宋体"/>
          <w:color w:val="auto"/>
          <w:kern w:val="0"/>
          <w:highlight w:val="none"/>
        </w:rPr>
        <w:t>项目经理未经批准，擅自离开施工现场的违约责任：</w:t>
      </w:r>
      <w:r>
        <w:rPr>
          <w:rFonts w:hint="eastAsia" w:hAnsi="宋体" w:cs="宋体"/>
          <w:color w:val="auto"/>
          <w:sz w:val="21"/>
          <w:szCs w:val="21"/>
          <w:highlight w:val="none"/>
          <w:u w:val="single"/>
        </w:rPr>
        <w:t>项目经理每月在岗带班时间不得少于当月施工时间的</w:t>
      </w:r>
      <w:r>
        <w:rPr>
          <w:rFonts w:hAnsi="宋体"/>
          <w:color w:val="auto"/>
          <w:sz w:val="21"/>
          <w:szCs w:val="21"/>
          <w:highlight w:val="none"/>
          <w:u w:val="single"/>
        </w:rPr>
        <w:t>80%</w:t>
      </w:r>
      <w:r>
        <w:rPr>
          <w:rFonts w:hint="eastAsia" w:hAnsi="宋体" w:cs="宋体"/>
          <w:color w:val="auto"/>
          <w:sz w:val="21"/>
          <w:szCs w:val="21"/>
          <w:highlight w:val="none"/>
          <w:u w:val="single"/>
        </w:rPr>
        <w:t>。未经发包人同意或正当理由，项目经理每月在岗带班时间少于当月施工时间</w:t>
      </w:r>
      <w:r>
        <w:rPr>
          <w:rFonts w:hAnsi="宋体"/>
          <w:color w:val="auto"/>
          <w:sz w:val="21"/>
          <w:szCs w:val="21"/>
          <w:highlight w:val="none"/>
          <w:u w:val="single"/>
        </w:rPr>
        <w:t>80%</w:t>
      </w:r>
      <w:r>
        <w:rPr>
          <w:rFonts w:hint="eastAsia" w:hAnsi="宋体" w:cs="宋体"/>
          <w:color w:val="auto"/>
          <w:sz w:val="21"/>
          <w:szCs w:val="21"/>
          <w:highlight w:val="none"/>
          <w:u w:val="single"/>
        </w:rPr>
        <w:t>的，少在岗带班一天，发包人有权处违约金</w:t>
      </w:r>
      <w:r>
        <w:rPr>
          <w:color w:val="auto"/>
          <w:sz w:val="21"/>
          <w:szCs w:val="21"/>
          <w:highlight w:val="none"/>
          <w:u w:val="single"/>
        </w:rPr>
        <w:t xml:space="preserve"> </w:t>
      </w:r>
      <w:r>
        <w:rPr>
          <w:rFonts w:hint="eastAsia"/>
          <w:color w:val="auto"/>
          <w:sz w:val="21"/>
          <w:szCs w:val="21"/>
          <w:highlight w:val="none"/>
          <w:u w:val="single"/>
          <w:lang w:val="en-US" w:eastAsia="zh-CN"/>
        </w:rPr>
        <w:t>2000</w:t>
      </w:r>
      <w:r>
        <w:rPr>
          <w:rFonts w:hint="eastAsia" w:hAnsi="宋体" w:cs="宋体"/>
          <w:color w:val="auto"/>
          <w:sz w:val="21"/>
          <w:szCs w:val="21"/>
          <w:highlight w:val="none"/>
          <w:u w:val="single"/>
        </w:rPr>
        <w:t>元</w:t>
      </w:r>
      <w:r>
        <w:rPr>
          <w:color w:val="auto"/>
          <w:sz w:val="21"/>
          <w:szCs w:val="21"/>
          <w:highlight w:val="none"/>
          <w:u w:val="single"/>
        </w:rPr>
        <w:t>/</w:t>
      </w:r>
      <w:r>
        <w:rPr>
          <w:rFonts w:hint="eastAsia" w:cs="宋体"/>
          <w:color w:val="auto"/>
          <w:sz w:val="21"/>
          <w:szCs w:val="21"/>
          <w:highlight w:val="none"/>
          <w:u w:val="single"/>
        </w:rPr>
        <w:t>日（</w:t>
      </w:r>
      <w:r>
        <w:rPr>
          <w:rFonts w:hint="eastAsia" w:hAnsi="宋体" w:cs="宋体"/>
          <w:color w:val="auto"/>
          <w:sz w:val="21"/>
          <w:szCs w:val="21"/>
          <w:highlight w:val="none"/>
          <w:u w:val="single"/>
        </w:rPr>
        <w:t>人民币</w:t>
      </w:r>
      <w:r>
        <w:rPr>
          <w:rFonts w:hint="eastAsia" w:cs="宋体"/>
          <w:color w:val="auto"/>
          <w:sz w:val="21"/>
          <w:szCs w:val="21"/>
          <w:highlight w:val="none"/>
          <w:u w:val="single"/>
        </w:rPr>
        <w:t>）</w:t>
      </w:r>
      <w:r>
        <w:rPr>
          <w:color w:val="auto"/>
          <w:highlight w:val="none"/>
          <w:u w:val="single"/>
        </w:rPr>
        <w:t xml:space="preserve"> </w:t>
      </w:r>
      <w:r>
        <w:rPr>
          <w:rFonts w:hint="eastAsia" w:hAnsi="宋体" w:cs="宋体"/>
          <w:color w:val="auto"/>
          <w:highlight w:val="none"/>
        </w:rPr>
        <w:t>。</w:t>
      </w:r>
    </w:p>
    <w:p w14:paraId="7952D681">
      <w:pPr>
        <w:adjustRightInd w:val="0"/>
        <w:snapToGrid w:val="0"/>
        <w:spacing w:line="460" w:lineRule="exact"/>
        <w:ind w:firstLine="0" w:firstLineChars="0"/>
        <w:jc w:val="left"/>
        <w:rPr>
          <w:rFonts w:ascii="Times New Roman" w:hAnsi="Times New Roman" w:eastAsia="宋体" w:cs="Times New Roman"/>
          <w:color w:val="auto"/>
          <w:highlight w:val="none"/>
        </w:rPr>
      </w:pPr>
      <w:r>
        <w:rPr>
          <w:color w:val="auto"/>
          <w:highlight w:val="none"/>
        </w:rPr>
        <w:t xml:space="preserve">3.2.3 </w:t>
      </w:r>
      <w:r>
        <w:rPr>
          <w:rFonts w:hint="eastAsia" w:hAnsi="宋体" w:cs="宋体"/>
          <w:color w:val="auto"/>
          <w:highlight w:val="none"/>
        </w:rPr>
        <w:t>承包人擅自更换项目经理的违约责任：</w:t>
      </w:r>
      <w:r>
        <w:rPr>
          <w:rFonts w:hint="eastAsia" w:hAnsi="宋体" w:cs="宋体"/>
          <w:color w:val="auto"/>
          <w:highlight w:val="none"/>
          <w:u w:val="single"/>
        </w:rPr>
        <w:t>承包人项目经理必须与承包人投标时所承诺的人员一致，并在</w:t>
      </w:r>
      <w:r>
        <w:rPr>
          <w:color w:val="auto"/>
          <w:highlight w:val="none"/>
          <w:u w:val="single"/>
        </w:rPr>
        <w:t xml:space="preserve">  </w:t>
      </w:r>
      <w:r>
        <w:rPr>
          <w:rFonts w:hint="eastAsia" w:hAnsi="宋体" w:cs="宋体"/>
          <w:color w:val="auto"/>
          <w:highlight w:val="none"/>
          <w:u w:val="single"/>
        </w:rPr>
        <w:t>（开工日期）</w:t>
      </w:r>
      <w:r>
        <w:rPr>
          <w:color w:val="auto"/>
          <w:highlight w:val="none"/>
          <w:u w:val="single"/>
        </w:rPr>
        <w:t xml:space="preserve">  </w:t>
      </w:r>
      <w:r>
        <w:rPr>
          <w:rFonts w:hint="eastAsia" w:hAnsi="宋体" w:cs="宋体"/>
          <w:color w:val="auto"/>
          <w:highlight w:val="none"/>
          <w:u w:val="single"/>
        </w:rPr>
        <w:t>前到</w:t>
      </w:r>
      <w:r>
        <w:rPr>
          <w:rFonts w:hint="default" w:ascii="Times New Roman" w:hAnsi="Times New Roman" w:eastAsia="宋体" w:cs="Times New Roman"/>
          <w:color w:val="auto"/>
          <w:highlight w:val="none"/>
          <w:u w:val="none"/>
        </w:rPr>
        <w:t>任。在监理人向承包人颁发</w:t>
      </w:r>
      <w:r>
        <w:rPr>
          <w:rFonts w:ascii="Times New Roman" w:hAnsi="Times New Roman" w:eastAsia="宋体" w:cs="Times New Roman"/>
          <w:color w:val="auto"/>
          <w:highlight w:val="none"/>
          <w:u w:val="none"/>
        </w:rPr>
        <w:t xml:space="preserve"> </w:t>
      </w:r>
      <w:r>
        <w:rPr>
          <w:rFonts w:ascii="Times New Roman" w:hAnsi="Times New Roman" w:eastAsia="宋体" w:cs="Times New Roman"/>
          <w:color w:val="auto"/>
          <w:highlight w:val="none"/>
          <w:u w:val="single"/>
        </w:rPr>
        <w:t xml:space="preserve">   </w:t>
      </w:r>
      <w:r>
        <w:rPr>
          <w:rFonts w:hint="default" w:ascii="Times New Roman" w:hAnsi="Times New Roman" w:eastAsia="宋体" w:cs="Times New Roman"/>
          <w:color w:val="auto"/>
          <w:highlight w:val="none"/>
          <w:u w:val="single"/>
        </w:rPr>
        <w:t>（竣工证明材料名称）</w:t>
      </w:r>
      <w:r>
        <w:rPr>
          <w:rFonts w:ascii="Times New Roman" w:hAnsi="Times New Roman" w:eastAsia="宋体" w:cs="Times New Roman"/>
          <w:color w:val="auto"/>
          <w:highlight w:val="none"/>
          <w:u w:val="single"/>
        </w:rPr>
        <w:t xml:space="preserve">   </w:t>
      </w:r>
      <w:r>
        <w:rPr>
          <w:rFonts w:ascii="Times New Roman" w:hAnsi="Times New Roman" w:eastAsia="宋体" w:cs="Times New Roman"/>
          <w:color w:val="auto"/>
          <w:highlight w:val="none"/>
          <w:u w:val="none"/>
        </w:rPr>
        <w:t xml:space="preserve"> </w:t>
      </w:r>
      <w:r>
        <w:rPr>
          <w:rFonts w:hint="default" w:ascii="Times New Roman" w:hAnsi="Times New Roman" w:eastAsia="宋体" w:cs="Times New Roman"/>
          <w:color w:val="auto"/>
          <w:highlight w:val="none"/>
          <w:u w:val="none"/>
        </w:rPr>
        <w:t>前，项目经理不得同时兼任其他任何项目的项目经理</w:t>
      </w:r>
      <w:r>
        <w:rPr>
          <w:rFonts w:hint="default" w:ascii="Times New Roman" w:hAnsi="Times New Roman" w:eastAsia="宋体" w:cs="Times New Roman"/>
          <w:color w:val="auto"/>
          <w:kern w:val="2"/>
          <w:highlight w:val="none"/>
          <w:u w:val="none"/>
        </w:rPr>
        <w:t>（</w:t>
      </w:r>
      <w:r>
        <w:rPr>
          <w:rFonts w:hint="default" w:ascii="Times New Roman" w:hAnsi="Times New Roman" w:eastAsia="宋体" w:cs="Times New Roman"/>
          <w:color w:val="auto"/>
          <w:kern w:val="2"/>
          <w:highlight w:val="none"/>
          <w:u w:val="none"/>
          <w:lang w:eastAsia="zh-CN"/>
        </w:rPr>
        <w:t>符合</w:t>
      </w:r>
      <w:r>
        <w:rPr>
          <w:rFonts w:hint="default" w:ascii="Times New Roman" w:hAnsi="Times New Roman" w:eastAsia="宋体" w:cs="Times New Roman"/>
          <w:color w:val="auto"/>
          <w:highlight w:val="none"/>
        </w:rPr>
        <w:t>《广西壮族自治区建筑市场诚信卡管理暂行办法》第十六条第一款及桂建管</w:t>
      </w:r>
      <w:r>
        <w:rPr>
          <w:rFonts w:ascii="Times New Roman" w:hAnsi="Times New Roman" w:eastAsia="宋体" w:cs="Times New Roman"/>
          <w:color w:val="auto"/>
          <w:highlight w:val="none"/>
        </w:rPr>
        <w:t>﹝</w:t>
      </w:r>
      <w:r>
        <w:rPr>
          <w:rFonts w:hint="default" w:ascii="Times New Roman" w:hAnsi="Times New Roman" w:eastAsia="宋体" w:cs="Times New Roman"/>
          <w:color w:val="auto"/>
          <w:kern w:val="2"/>
          <w:highlight w:val="none"/>
        </w:rPr>
        <w:t>2016</w:t>
      </w:r>
      <w:r>
        <w:rPr>
          <w:rFonts w:ascii="Times New Roman" w:hAnsi="Times New Roman" w:eastAsia="宋体" w:cs="Times New Roman"/>
          <w:color w:val="auto"/>
          <w:highlight w:val="none"/>
        </w:rPr>
        <w:t>﹞</w:t>
      </w:r>
      <w:r>
        <w:rPr>
          <w:rFonts w:hint="default" w:ascii="Times New Roman" w:hAnsi="Times New Roman" w:eastAsia="宋体" w:cs="Times New Roman"/>
          <w:color w:val="auto"/>
          <w:highlight w:val="none"/>
        </w:rPr>
        <w:t>70号</w:t>
      </w:r>
      <w:r>
        <w:rPr>
          <w:rFonts w:hint="default" w:ascii="Times New Roman" w:hAnsi="Times New Roman" w:eastAsia="宋体" w:cs="Times New Roman"/>
          <w:color w:val="auto"/>
          <w:highlight w:val="none"/>
          <w:u w:val="none"/>
          <w:lang w:eastAsia="zh-CN"/>
        </w:rPr>
        <w:t>、</w:t>
      </w:r>
      <w:r>
        <w:rPr>
          <w:rFonts w:hint="default" w:ascii="Times New Roman" w:hAnsi="Times New Roman" w:eastAsia="宋体" w:cs="Times New Roman"/>
          <w:color w:val="auto"/>
          <w:sz w:val="21"/>
          <w:szCs w:val="21"/>
          <w:highlight w:val="none"/>
          <w:u w:val="none"/>
        </w:rPr>
        <w:t>桂建管〔2020〕11号</w:t>
      </w:r>
      <w:r>
        <w:rPr>
          <w:rFonts w:hint="default" w:ascii="Times New Roman" w:hAnsi="Times New Roman" w:eastAsia="宋体" w:cs="Times New Roman"/>
          <w:color w:val="auto"/>
          <w:kern w:val="2"/>
          <w:highlight w:val="none"/>
          <w:u w:val="none"/>
        </w:rPr>
        <w:t>文除外）</w:t>
      </w:r>
      <w:r>
        <w:rPr>
          <w:rFonts w:hint="default" w:ascii="Times New Roman" w:hAnsi="Times New Roman" w:eastAsia="宋体" w:cs="Times New Roman"/>
          <w:color w:val="auto"/>
          <w:highlight w:val="none"/>
          <w:u w:val="none"/>
        </w:rPr>
        <w:t>。未经发包人书面同意，承包人擅自更换项目经理的视为违约，违约金处</w:t>
      </w:r>
      <w:r>
        <w:rPr>
          <w:rFonts w:ascii="Times New Roman" w:hAnsi="Times New Roman" w:eastAsia="宋体" w:cs="Times New Roman"/>
          <w:color w:val="auto"/>
          <w:highlight w:val="none"/>
          <w:u w:val="single"/>
        </w:rPr>
        <w:t xml:space="preserve"> </w:t>
      </w:r>
      <w:r>
        <w:rPr>
          <w:rFonts w:hint="eastAsia" w:cs="Times New Roman"/>
          <w:color w:val="auto"/>
          <w:highlight w:val="none"/>
          <w:u w:val="single"/>
          <w:lang w:val="en-US" w:eastAsia="zh-CN"/>
        </w:rPr>
        <w:t>1000.00</w:t>
      </w:r>
      <w:r>
        <w:rPr>
          <w:rFonts w:hint="default" w:ascii="Times New Roman" w:hAnsi="Times New Roman" w:eastAsia="宋体" w:cs="Times New Roman"/>
          <w:color w:val="auto"/>
          <w:highlight w:val="none"/>
          <w:u w:val="none"/>
        </w:rPr>
        <w:t>元</w:t>
      </w:r>
      <w:r>
        <w:rPr>
          <w:rFonts w:ascii="Times New Roman" w:hAnsi="Times New Roman" w:eastAsia="宋体" w:cs="Times New Roman"/>
          <w:color w:val="auto"/>
          <w:highlight w:val="none"/>
          <w:u w:val="none"/>
        </w:rPr>
        <w:t>/</w:t>
      </w:r>
      <w:r>
        <w:rPr>
          <w:rFonts w:hint="default" w:ascii="Times New Roman" w:hAnsi="Times New Roman" w:eastAsia="宋体" w:cs="Times New Roman"/>
          <w:color w:val="auto"/>
          <w:highlight w:val="none"/>
          <w:u w:val="none"/>
        </w:rPr>
        <w:t>人</w:t>
      </w:r>
      <w:r>
        <w:rPr>
          <w:rFonts w:ascii="Times New Roman" w:hAnsi="Times New Roman" w:eastAsia="宋体" w:cs="Times New Roman"/>
          <w:color w:val="auto"/>
          <w:highlight w:val="none"/>
          <w:u w:val="none"/>
        </w:rPr>
        <w:t>•</w:t>
      </w:r>
      <w:r>
        <w:rPr>
          <w:rFonts w:hint="default" w:ascii="Times New Roman" w:hAnsi="Times New Roman" w:eastAsia="宋体" w:cs="Times New Roman"/>
          <w:color w:val="auto"/>
          <w:highlight w:val="none"/>
          <w:u w:val="none"/>
        </w:rPr>
        <w:t>次（人民币）</w:t>
      </w:r>
      <w:r>
        <w:rPr>
          <w:rFonts w:hint="default" w:ascii="Times New Roman" w:hAnsi="Times New Roman" w:eastAsia="宋体" w:cs="Times New Roman"/>
          <w:color w:val="auto"/>
          <w:highlight w:val="none"/>
        </w:rPr>
        <w:t>。</w:t>
      </w:r>
    </w:p>
    <w:p w14:paraId="5C3547E5">
      <w:pPr>
        <w:spacing w:line="360" w:lineRule="auto"/>
        <w:ind w:firstLine="400" w:firstLineChars="200"/>
        <w:rPr>
          <w:color w:val="auto"/>
          <w:highlight w:val="none"/>
        </w:rPr>
      </w:pPr>
      <w:r>
        <w:rPr>
          <w:color w:val="auto"/>
          <w:highlight w:val="none"/>
        </w:rPr>
        <w:t xml:space="preserve">3.2.4 </w:t>
      </w:r>
      <w:r>
        <w:rPr>
          <w:rFonts w:hint="eastAsia" w:hAnsi="宋体" w:cs="宋体"/>
          <w:color w:val="auto"/>
          <w:highlight w:val="none"/>
        </w:rPr>
        <w:t>承包人无正当理由拒绝更换项目经理的违约责任：</w:t>
      </w:r>
      <w:r>
        <w:rPr>
          <w:rFonts w:hint="eastAsia" w:hAnsi="宋体" w:cs="宋体"/>
          <w:color w:val="auto"/>
          <w:highlight w:val="none"/>
          <w:u w:val="single"/>
        </w:rPr>
        <w:t>因承包人项目经理不称职，发包人要求调换而未及时调换的，视为承包人违约，必须向发包人交纳处罚金</w:t>
      </w:r>
      <w:r>
        <w:rPr>
          <w:rFonts w:hint="eastAsia"/>
          <w:color w:val="auto"/>
          <w:highlight w:val="none"/>
          <w:u w:val="single"/>
          <w:lang w:val="en-US" w:eastAsia="zh-CN"/>
        </w:rPr>
        <w:t>1000.00</w:t>
      </w:r>
      <w:r>
        <w:rPr>
          <w:rFonts w:hint="eastAsia" w:hAnsi="宋体" w:cs="宋体"/>
          <w:color w:val="auto"/>
          <w:highlight w:val="none"/>
          <w:u w:val="single"/>
        </w:rPr>
        <w:t>元</w:t>
      </w:r>
      <w:r>
        <w:rPr>
          <w:color w:val="auto"/>
          <w:highlight w:val="none"/>
          <w:u w:val="single"/>
        </w:rPr>
        <w:t>/</w:t>
      </w:r>
      <w:r>
        <w:rPr>
          <w:rFonts w:hint="eastAsia" w:hAnsi="宋体" w:cs="宋体"/>
          <w:color w:val="auto"/>
          <w:highlight w:val="none"/>
          <w:u w:val="single"/>
        </w:rPr>
        <w:t>人</w:t>
      </w:r>
      <w:r>
        <w:rPr>
          <w:color w:val="auto"/>
          <w:highlight w:val="none"/>
          <w:u w:val="single"/>
        </w:rPr>
        <w:t>•</w:t>
      </w:r>
      <w:r>
        <w:rPr>
          <w:rFonts w:hint="eastAsia" w:hAnsi="宋体" w:cs="宋体"/>
          <w:color w:val="auto"/>
          <w:highlight w:val="none"/>
          <w:u w:val="single"/>
        </w:rPr>
        <w:t>次</w:t>
      </w:r>
      <w:r>
        <w:rPr>
          <w:rFonts w:hint="eastAsia" w:cs="宋体"/>
          <w:color w:val="auto"/>
          <w:highlight w:val="none"/>
          <w:u w:val="single"/>
        </w:rPr>
        <w:t>（</w:t>
      </w:r>
      <w:r>
        <w:rPr>
          <w:rFonts w:hint="eastAsia" w:hAnsi="宋体" w:cs="宋体"/>
          <w:color w:val="auto"/>
          <w:highlight w:val="none"/>
          <w:u w:val="single"/>
        </w:rPr>
        <w:t>人民币</w:t>
      </w:r>
      <w:r>
        <w:rPr>
          <w:rFonts w:hint="eastAsia" w:cs="宋体"/>
          <w:color w:val="auto"/>
          <w:highlight w:val="none"/>
          <w:u w:val="single"/>
        </w:rPr>
        <w:t>）</w:t>
      </w:r>
      <w:r>
        <w:rPr>
          <w:rFonts w:hint="eastAsia" w:hAnsi="宋体" w:cs="宋体"/>
          <w:color w:val="auto"/>
          <w:highlight w:val="none"/>
        </w:rPr>
        <w:t>。</w:t>
      </w:r>
    </w:p>
    <w:p w14:paraId="4DF0EA6E">
      <w:pPr>
        <w:pStyle w:val="4"/>
        <w:rPr>
          <w:color w:val="auto"/>
          <w:highlight w:val="none"/>
        </w:rPr>
      </w:pPr>
      <w:bookmarkStart w:id="346" w:name="_Toc373227709"/>
      <w:bookmarkStart w:id="347" w:name="_Toc78449797"/>
      <w:bookmarkStart w:id="348" w:name="_Toc373478356"/>
      <w:bookmarkStart w:id="349" w:name="_Toc747710271"/>
      <w:bookmarkStart w:id="350" w:name="_Toc1443830486"/>
      <w:bookmarkStart w:id="351" w:name="_Toc389065275"/>
      <w:bookmarkStart w:id="352" w:name="_Toc407135211"/>
      <w:r>
        <w:rPr>
          <w:color w:val="auto"/>
          <w:highlight w:val="none"/>
        </w:rPr>
        <w:t xml:space="preserve">3.3 </w:t>
      </w:r>
      <w:r>
        <w:rPr>
          <w:rFonts w:hint="eastAsia" w:hAnsi="宋体" w:cs="黑体"/>
          <w:color w:val="auto"/>
          <w:highlight w:val="none"/>
        </w:rPr>
        <w:t>承包人人员</w:t>
      </w:r>
      <w:bookmarkEnd w:id="346"/>
      <w:bookmarkEnd w:id="347"/>
      <w:bookmarkEnd w:id="348"/>
      <w:bookmarkEnd w:id="349"/>
      <w:bookmarkEnd w:id="350"/>
      <w:bookmarkEnd w:id="351"/>
      <w:bookmarkEnd w:id="352"/>
    </w:p>
    <w:p w14:paraId="71480092">
      <w:pPr>
        <w:spacing w:line="360" w:lineRule="auto"/>
        <w:ind w:firstLine="400" w:firstLineChars="200"/>
        <w:rPr>
          <w:rFonts w:hAnsi="宋体"/>
          <w:color w:val="auto"/>
          <w:highlight w:val="none"/>
        </w:rPr>
      </w:pPr>
      <w:r>
        <w:rPr>
          <w:color w:val="auto"/>
          <w:highlight w:val="none"/>
        </w:rPr>
        <w:t xml:space="preserve">3.3.1 </w:t>
      </w:r>
      <w:r>
        <w:rPr>
          <w:rFonts w:hint="eastAsia" w:hAnsi="宋体" w:cs="宋体"/>
          <w:color w:val="auto"/>
          <w:highlight w:val="none"/>
        </w:rPr>
        <w:t>承包人提交项目管理机构及施工现场管理人员安排报告（格式见合同附件</w:t>
      </w:r>
      <w:r>
        <w:rPr>
          <w:rFonts w:hint="eastAsia" w:hAnsi="宋体"/>
          <w:color w:val="auto"/>
          <w:highlight w:val="none"/>
        </w:rPr>
        <w:t>5</w:t>
      </w:r>
      <w:r>
        <w:rPr>
          <w:rFonts w:hint="eastAsia" w:hAnsi="宋体" w:cs="宋体"/>
          <w:color w:val="auto"/>
          <w:highlight w:val="none"/>
        </w:rPr>
        <w:t>）的期限：</w:t>
      </w:r>
    </w:p>
    <w:p w14:paraId="50AE68BC">
      <w:pPr>
        <w:spacing w:line="360" w:lineRule="auto"/>
        <w:rPr>
          <w:color w:val="auto"/>
          <w:highlight w:val="none"/>
        </w:rPr>
      </w:pP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接到开工令的七日内</w:t>
      </w:r>
      <w:r>
        <w:rPr>
          <w:color w:val="auto"/>
          <w:highlight w:val="none"/>
          <w:u w:val="single"/>
        </w:rPr>
        <w:t xml:space="preserve"> </w:t>
      </w:r>
      <w:r>
        <w:rPr>
          <w:rFonts w:hint="eastAsia" w:hAnsi="宋体" w:cs="宋体"/>
          <w:color w:val="auto"/>
          <w:highlight w:val="none"/>
        </w:rPr>
        <w:t>。</w:t>
      </w:r>
    </w:p>
    <w:p w14:paraId="197F458A">
      <w:pPr>
        <w:spacing w:line="360" w:lineRule="auto"/>
        <w:ind w:firstLine="400" w:firstLineChars="200"/>
        <w:rPr>
          <w:color w:val="auto"/>
          <w:highlight w:val="none"/>
        </w:rPr>
      </w:pPr>
      <w:r>
        <w:rPr>
          <w:color w:val="auto"/>
          <w:highlight w:val="none"/>
        </w:rPr>
        <w:t xml:space="preserve">3.3.3 </w:t>
      </w:r>
      <w:r>
        <w:rPr>
          <w:rFonts w:hint="eastAsia" w:hAnsi="宋体" w:cs="宋体"/>
          <w:color w:val="auto"/>
          <w:highlight w:val="none"/>
        </w:rPr>
        <w:t>承包人无正当理由拒绝撤换主要施工管理人员的违约责任：</w:t>
      </w:r>
      <w:r>
        <w:rPr>
          <w:rFonts w:hint="eastAsia" w:hAnsi="宋体" w:cs="宋体"/>
          <w:color w:val="auto"/>
          <w:highlight w:val="none"/>
          <w:u w:val="single"/>
        </w:rPr>
        <w:t>因承包人主要施工管理人员不称职，发包人要求调换而无正当理由拒绝撤换或未及时调换的，视为承包人违约，必须向发包人交纳处罚金，处罚标准：技术负责人</w:t>
      </w:r>
      <w:r>
        <w:rPr>
          <w:rFonts w:hint="eastAsia"/>
          <w:color w:val="auto"/>
          <w:highlight w:val="none"/>
          <w:u w:val="single"/>
          <w:lang w:val="en-US" w:eastAsia="zh-CN"/>
        </w:rPr>
        <w:t>500.00</w:t>
      </w:r>
      <w:r>
        <w:rPr>
          <w:rFonts w:hint="eastAsia" w:hAnsi="宋体" w:cs="宋体"/>
          <w:color w:val="auto"/>
          <w:highlight w:val="none"/>
          <w:u w:val="single"/>
        </w:rPr>
        <w:t>元</w:t>
      </w:r>
      <w:r>
        <w:rPr>
          <w:color w:val="auto"/>
          <w:highlight w:val="none"/>
          <w:u w:val="single"/>
        </w:rPr>
        <w:t>/</w:t>
      </w:r>
      <w:r>
        <w:rPr>
          <w:rFonts w:hint="eastAsia" w:hAnsi="宋体" w:cs="宋体"/>
          <w:color w:val="auto"/>
          <w:highlight w:val="none"/>
          <w:u w:val="single"/>
        </w:rPr>
        <w:t>人</w:t>
      </w:r>
      <w:r>
        <w:rPr>
          <w:color w:val="auto"/>
          <w:highlight w:val="none"/>
          <w:u w:val="single"/>
        </w:rPr>
        <w:t>•</w:t>
      </w:r>
      <w:r>
        <w:rPr>
          <w:rFonts w:hint="eastAsia" w:hAnsi="宋体" w:cs="宋体"/>
          <w:color w:val="auto"/>
          <w:highlight w:val="none"/>
          <w:u w:val="single"/>
        </w:rPr>
        <w:t>次</w:t>
      </w:r>
      <w:r>
        <w:rPr>
          <w:rFonts w:hint="eastAsia" w:cs="宋体"/>
          <w:color w:val="auto"/>
          <w:highlight w:val="none"/>
          <w:u w:val="single"/>
        </w:rPr>
        <w:t>（</w:t>
      </w:r>
      <w:r>
        <w:rPr>
          <w:rFonts w:hint="eastAsia" w:hAnsi="宋体" w:cs="宋体"/>
          <w:color w:val="auto"/>
          <w:highlight w:val="none"/>
          <w:u w:val="single"/>
        </w:rPr>
        <w:t>人民币</w:t>
      </w:r>
      <w:r>
        <w:rPr>
          <w:rFonts w:hint="eastAsia" w:cs="宋体"/>
          <w:color w:val="auto"/>
          <w:highlight w:val="none"/>
          <w:u w:val="single"/>
        </w:rPr>
        <w:t>）</w:t>
      </w:r>
      <w:r>
        <w:rPr>
          <w:rFonts w:hint="eastAsia" w:hAnsi="宋体" w:cs="宋体"/>
          <w:color w:val="auto"/>
          <w:highlight w:val="none"/>
          <w:u w:val="single"/>
        </w:rPr>
        <w:t>；专业工程师</w:t>
      </w:r>
      <w:r>
        <w:rPr>
          <w:color w:val="auto"/>
          <w:highlight w:val="none"/>
          <w:u w:val="single"/>
        </w:rPr>
        <w:t xml:space="preserve"> </w:t>
      </w:r>
      <w:r>
        <w:rPr>
          <w:rFonts w:hint="eastAsia"/>
          <w:color w:val="auto"/>
          <w:highlight w:val="none"/>
          <w:u w:val="single"/>
          <w:lang w:val="en-US" w:eastAsia="zh-CN"/>
        </w:rPr>
        <w:t>500.00</w:t>
      </w:r>
      <w:r>
        <w:rPr>
          <w:rFonts w:hint="eastAsia" w:hAnsi="宋体" w:cs="宋体"/>
          <w:color w:val="auto"/>
          <w:highlight w:val="none"/>
          <w:u w:val="single"/>
        </w:rPr>
        <w:t>元</w:t>
      </w:r>
      <w:r>
        <w:rPr>
          <w:color w:val="auto"/>
          <w:highlight w:val="none"/>
          <w:u w:val="single"/>
        </w:rPr>
        <w:t>/</w:t>
      </w:r>
      <w:r>
        <w:rPr>
          <w:rFonts w:hint="eastAsia" w:hAnsi="宋体" w:cs="宋体"/>
          <w:color w:val="auto"/>
          <w:highlight w:val="none"/>
          <w:u w:val="single"/>
        </w:rPr>
        <w:t>人</w:t>
      </w:r>
      <w:r>
        <w:rPr>
          <w:color w:val="auto"/>
          <w:highlight w:val="none"/>
          <w:u w:val="single"/>
        </w:rPr>
        <w:t>•</w:t>
      </w:r>
      <w:r>
        <w:rPr>
          <w:rFonts w:hint="eastAsia" w:hAnsi="宋体" w:cs="宋体"/>
          <w:color w:val="auto"/>
          <w:highlight w:val="none"/>
          <w:u w:val="single"/>
        </w:rPr>
        <w:t>次</w:t>
      </w:r>
      <w:r>
        <w:rPr>
          <w:rFonts w:hint="eastAsia" w:cs="宋体"/>
          <w:color w:val="auto"/>
          <w:highlight w:val="none"/>
          <w:u w:val="single"/>
        </w:rPr>
        <w:t>（</w:t>
      </w:r>
      <w:r>
        <w:rPr>
          <w:rFonts w:hint="eastAsia" w:hAnsi="宋体" w:cs="宋体"/>
          <w:color w:val="auto"/>
          <w:highlight w:val="none"/>
          <w:u w:val="single"/>
        </w:rPr>
        <w:t>人民币</w:t>
      </w:r>
      <w:r>
        <w:rPr>
          <w:rFonts w:hint="eastAsia" w:cs="宋体"/>
          <w:color w:val="auto"/>
          <w:highlight w:val="none"/>
          <w:u w:val="single"/>
        </w:rPr>
        <w:t>）</w:t>
      </w:r>
      <w:r>
        <w:rPr>
          <w:rFonts w:hint="eastAsia" w:hAnsi="宋体" w:cs="宋体"/>
          <w:color w:val="auto"/>
          <w:highlight w:val="none"/>
        </w:rPr>
        <w:t>。</w:t>
      </w:r>
    </w:p>
    <w:p w14:paraId="6DEFB3F9">
      <w:pPr>
        <w:spacing w:line="360" w:lineRule="auto"/>
        <w:ind w:firstLine="400" w:firstLineChars="200"/>
        <w:rPr>
          <w:color w:val="auto"/>
          <w:highlight w:val="none"/>
          <w:u w:val="single"/>
        </w:rPr>
      </w:pPr>
      <w:r>
        <w:rPr>
          <w:color w:val="auto"/>
          <w:highlight w:val="none"/>
        </w:rPr>
        <w:t xml:space="preserve">3.3.4 </w:t>
      </w:r>
      <w:r>
        <w:rPr>
          <w:rFonts w:hint="eastAsia" w:hAnsi="宋体" w:cs="宋体"/>
          <w:color w:val="auto"/>
          <w:highlight w:val="none"/>
        </w:rPr>
        <w:t>承包人主要施工管理人员离开施工现场的批准要求：</w:t>
      </w:r>
      <w:r>
        <w:rPr>
          <w:color w:val="auto"/>
          <w:highlight w:val="none"/>
          <w:u w:val="single"/>
        </w:rPr>
        <w:t xml:space="preserve">  </w:t>
      </w:r>
      <w:r>
        <w:rPr>
          <w:rFonts w:hint="eastAsia"/>
          <w:color w:val="auto"/>
          <w:sz w:val="21"/>
          <w:szCs w:val="21"/>
          <w:highlight w:val="none"/>
          <w:u w:val="single"/>
          <w:lang w:eastAsia="zh-CN"/>
        </w:rPr>
        <w:t>必须以书面形式提出且</w:t>
      </w:r>
      <w:r>
        <w:rPr>
          <w:rFonts w:hint="eastAsia"/>
          <w:color w:val="auto"/>
          <w:sz w:val="21"/>
          <w:szCs w:val="21"/>
          <w:highlight w:val="none"/>
          <w:u w:val="single"/>
          <w:lang w:val="en-US" w:eastAsia="zh-CN"/>
        </w:rPr>
        <w:t>经发包人同意</w:t>
      </w:r>
      <w:r>
        <w:rPr>
          <w:rFonts w:hint="eastAsia"/>
          <w:color w:val="auto"/>
          <w:sz w:val="21"/>
          <w:szCs w:val="21"/>
          <w:highlight w:val="none"/>
          <w:u w:val="single"/>
          <w:lang w:eastAsia="zh-CN"/>
        </w:rPr>
        <w:t>后</w:t>
      </w:r>
      <w:r>
        <w:rPr>
          <w:color w:val="auto"/>
          <w:highlight w:val="none"/>
          <w:u w:val="single"/>
        </w:rPr>
        <w:t xml:space="preserve">  </w:t>
      </w:r>
      <w:r>
        <w:rPr>
          <w:rFonts w:hint="eastAsia" w:hAnsi="宋体" w:cs="宋体"/>
          <w:color w:val="auto"/>
          <w:highlight w:val="none"/>
        </w:rPr>
        <w:t>。</w:t>
      </w:r>
    </w:p>
    <w:p w14:paraId="03DCD241">
      <w:pPr>
        <w:spacing w:line="360" w:lineRule="auto"/>
        <w:ind w:firstLine="400" w:firstLineChars="200"/>
        <w:rPr>
          <w:color w:val="auto"/>
          <w:highlight w:val="none"/>
        </w:rPr>
      </w:pPr>
      <w:r>
        <w:rPr>
          <w:color w:val="auto"/>
          <w:highlight w:val="none"/>
        </w:rPr>
        <w:t xml:space="preserve">3.3.5 </w:t>
      </w:r>
      <w:r>
        <w:rPr>
          <w:rFonts w:hint="eastAsia" w:hAnsi="宋体" w:cs="宋体"/>
          <w:color w:val="auto"/>
          <w:highlight w:val="none"/>
        </w:rPr>
        <w:t>承包人擅自更换主要施工管理人员的违约责任：</w:t>
      </w:r>
      <w:r>
        <w:rPr>
          <w:rFonts w:hint="eastAsia" w:hAnsi="宋体" w:cs="宋体"/>
          <w:color w:val="auto"/>
          <w:highlight w:val="none"/>
          <w:u w:val="single"/>
        </w:rPr>
        <w:t>项目技术负责人、专职安全生产管理人员及其承诺的其它在场管理人员未经发包人书面同意不准擅自更换，擅自更换项目技术负责人处</w:t>
      </w:r>
      <w:r>
        <w:rPr>
          <w:rFonts w:hint="eastAsia"/>
          <w:color w:val="auto"/>
          <w:highlight w:val="none"/>
          <w:u w:val="single"/>
          <w:lang w:val="en-US" w:eastAsia="zh-CN"/>
        </w:rPr>
        <w:t>500.00</w:t>
      </w:r>
      <w:r>
        <w:rPr>
          <w:rFonts w:hint="eastAsia" w:hAnsi="宋体" w:cs="宋体"/>
          <w:color w:val="auto"/>
          <w:highlight w:val="none"/>
          <w:u w:val="single"/>
        </w:rPr>
        <w:t>元</w:t>
      </w:r>
      <w:r>
        <w:rPr>
          <w:color w:val="auto"/>
          <w:highlight w:val="none"/>
          <w:u w:val="single"/>
        </w:rPr>
        <w:t>/</w:t>
      </w:r>
      <w:r>
        <w:rPr>
          <w:rFonts w:hint="eastAsia" w:hAnsi="宋体" w:cs="宋体"/>
          <w:color w:val="auto"/>
          <w:highlight w:val="none"/>
          <w:u w:val="single"/>
        </w:rPr>
        <w:t>人</w:t>
      </w:r>
      <w:r>
        <w:rPr>
          <w:color w:val="auto"/>
          <w:highlight w:val="none"/>
          <w:u w:val="single"/>
        </w:rPr>
        <w:t>•</w:t>
      </w:r>
      <w:r>
        <w:rPr>
          <w:rFonts w:hint="eastAsia" w:hAnsi="宋体" w:cs="宋体"/>
          <w:color w:val="auto"/>
          <w:highlight w:val="none"/>
          <w:u w:val="single"/>
        </w:rPr>
        <w:t>次</w:t>
      </w:r>
      <w:r>
        <w:rPr>
          <w:rFonts w:hint="eastAsia" w:cs="宋体"/>
          <w:color w:val="auto"/>
          <w:highlight w:val="none"/>
          <w:u w:val="single"/>
        </w:rPr>
        <w:t>（</w:t>
      </w:r>
      <w:r>
        <w:rPr>
          <w:rFonts w:hint="eastAsia" w:hAnsi="宋体" w:cs="宋体"/>
          <w:color w:val="auto"/>
          <w:highlight w:val="none"/>
          <w:u w:val="single"/>
        </w:rPr>
        <w:t>人民币</w:t>
      </w:r>
      <w:r>
        <w:rPr>
          <w:rFonts w:hint="eastAsia" w:cs="宋体"/>
          <w:color w:val="auto"/>
          <w:highlight w:val="none"/>
          <w:u w:val="single"/>
        </w:rPr>
        <w:t>）</w:t>
      </w:r>
      <w:r>
        <w:rPr>
          <w:rFonts w:hint="eastAsia" w:hAnsi="宋体" w:cs="宋体"/>
          <w:color w:val="auto"/>
          <w:highlight w:val="none"/>
          <w:u w:val="single"/>
        </w:rPr>
        <w:t>违约金；擅自更换专职安全生产管理人员处</w:t>
      </w:r>
      <w:r>
        <w:rPr>
          <w:rFonts w:hint="eastAsia"/>
          <w:color w:val="auto"/>
          <w:highlight w:val="none"/>
          <w:u w:val="single"/>
          <w:lang w:val="en-US" w:eastAsia="zh-CN"/>
        </w:rPr>
        <w:t>500.00</w:t>
      </w:r>
      <w:r>
        <w:rPr>
          <w:rFonts w:hint="eastAsia" w:hAnsi="宋体" w:cs="宋体"/>
          <w:color w:val="auto"/>
          <w:highlight w:val="none"/>
          <w:u w:val="single"/>
        </w:rPr>
        <w:t>元</w:t>
      </w:r>
      <w:r>
        <w:rPr>
          <w:color w:val="auto"/>
          <w:highlight w:val="none"/>
          <w:u w:val="single"/>
        </w:rPr>
        <w:t>/</w:t>
      </w:r>
      <w:r>
        <w:rPr>
          <w:rFonts w:hint="eastAsia" w:hAnsi="宋体" w:cs="宋体"/>
          <w:color w:val="auto"/>
          <w:highlight w:val="none"/>
          <w:u w:val="single"/>
        </w:rPr>
        <w:t>人</w:t>
      </w:r>
      <w:r>
        <w:rPr>
          <w:color w:val="auto"/>
          <w:highlight w:val="none"/>
          <w:u w:val="single"/>
        </w:rPr>
        <w:t>•</w:t>
      </w:r>
      <w:r>
        <w:rPr>
          <w:rFonts w:hint="eastAsia" w:hAnsi="宋体" w:cs="宋体"/>
          <w:color w:val="auto"/>
          <w:highlight w:val="none"/>
          <w:u w:val="single"/>
        </w:rPr>
        <w:t>次</w:t>
      </w:r>
      <w:r>
        <w:rPr>
          <w:rFonts w:hint="eastAsia" w:cs="宋体"/>
          <w:color w:val="auto"/>
          <w:highlight w:val="none"/>
          <w:u w:val="single"/>
        </w:rPr>
        <w:t>（</w:t>
      </w:r>
      <w:r>
        <w:rPr>
          <w:rFonts w:hint="eastAsia" w:hAnsi="宋体" w:cs="宋体"/>
          <w:color w:val="auto"/>
          <w:highlight w:val="none"/>
          <w:u w:val="single"/>
        </w:rPr>
        <w:t>人民币</w:t>
      </w:r>
      <w:r>
        <w:rPr>
          <w:rFonts w:hint="eastAsia" w:cs="宋体"/>
          <w:color w:val="auto"/>
          <w:highlight w:val="none"/>
          <w:u w:val="single"/>
        </w:rPr>
        <w:t>）</w:t>
      </w:r>
      <w:r>
        <w:rPr>
          <w:rFonts w:hint="eastAsia" w:hAnsi="宋体" w:cs="宋体"/>
          <w:color w:val="auto"/>
          <w:highlight w:val="none"/>
          <w:u w:val="single"/>
        </w:rPr>
        <w:t>违约金；擅自更换其它在场管理人员处</w:t>
      </w:r>
      <w:r>
        <w:rPr>
          <w:rFonts w:hint="eastAsia"/>
          <w:color w:val="auto"/>
          <w:highlight w:val="none"/>
          <w:u w:val="single"/>
          <w:lang w:val="en-US" w:eastAsia="zh-CN"/>
        </w:rPr>
        <w:t>500.00</w:t>
      </w:r>
      <w:r>
        <w:rPr>
          <w:rFonts w:hint="eastAsia" w:hAnsi="宋体" w:cs="宋体"/>
          <w:color w:val="auto"/>
          <w:highlight w:val="none"/>
          <w:u w:val="single"/>
        </w:rPr>
        <w:t>元</w:t>
      </w:r>
      <w:r>
        <w:rPr>
          <w:color w:val="auto"/>
          <w:highlight w:val="none"/>
          <w:u w:val="single"/>
        </w:rPr>
        <w:t>/</w:t>
      </w:r>
      <w:r>
        <w:rPr>
          <w:rFonts w:hint="eastAsia" w:hAnsi="宋体" w:cs="宋体"/>
          <w:color w:val="auto"/>
          <w:highlight w:val="none"/>
          <w:u w:val="single"/>
        </w:rPr>
        <w:t>人</w:t>
      </w:r>
      <w:r>
        <w:rPr>
          <w:color w:val="auto"/>
          <w:highlight w:val="none"/>
          <w:u w:val="single"/>
        </w:rPr>
        <w:t>•</w:t>
      </w:r>
      <w:r>
        <w:rPr>
          <w:rFonts w:hint="eastAsia" w:hAnsi="宋体" w:cs="宋体"/>
          <w:color w:val="auto"/>
          <w:highlight w:val="none"/>
          <w:u w:val="single"/>
        </w:rPr>
        <w:t>次</w:t>
      </w:r>
      <w:r>
        <w:rPr>
          <w:rFonts w:hint="eastAsia" w:cs="宋体"/>
          <w:color w:val="auto"/>
          <w:highlight w:val="none"/>
          <w:u w:val="single"/>
        </w:rPr>
        <w:t>（</w:t>
      </w:r>
      <w:r>
        <w:rPr>
          <w:rFonts w:hint="eastAsia" w:hAnsi="宋体" w:cs="宋体"/>
          <w:color w:val="auto"/>
          <w:highlight w:val="none"/>
          <w:u w:val="single"/>
        </w:rPr>
        <w:t>人民币</w:t>
      </w:r>
      <w:r>
        <w:rPr>
          <w:rFonts w:hint="eastAsia" w:cs="宋体"/>
          <w:color w:val="auto"/>
          <w:highlight w:val="none"/>
          <w:u w:val="single"/>
        </w:rPr>
        <w:t>）</w:t>
      </w:r>
      <w:r>
        <w:rPr>
          <w:rFonts w:hint="eastAsia" w:hAnsi="宋体" w:cs="宋体"/>
          <w:color w:val="auto"/>
          <w:highlight w:val="none"/>
          <w:u w:val="single"/>
        </w:rPr>
        <w:t>违约金</w:t>
      </w:r>
      <w:r>
        <w:rPr>
          <w:rFonts w:hint="eastAsia" w:hAnsi="宋体" w:cs="宋体"/>
          <w:color w:val="auto"/>
          <w:highlight w:val="none"/>
        </w:rPr>
        <w:t>。</w:t>
      </w:r>
    </w:p>
    <w:p w14:paraId="66421E5C">
      <w:pPr>
        <w:spacing w:line="360" w:lineRule="auto"/>
        <w:ind w:firstLine="400" w:firstLineChars="200"/>
        <w:rPr>
          <w:color w:val="auto"/>
          <w:highlight w:val="none"/>
        </w:rPr>
      </w:pPr>
      <w:r>
        <w:rPr>
          <w:rFonts w:hint="eastAsia" w:hAnsi="宋体" w:cs="宋体"/>
          <w:color w:val="auto"/>
          <w:highlight w:val="none"/>
        </w:rPr>
        <w:t>承包人主要施工管理人员擅自离开施工现场的违约责任：</w:t>
      </w:r>
      <w:r>
        <w:rPr>
          <w:rFonts w:hint="eastAsia" w:hAnsi="宋体" w:cs="宋体"/>
          <w:color w:val="auto"/>
          <w:highlight w:val="none"/>
          <w:u w:val="single"/>
        </w:rPr>
        <w:t>未经发包人同意，项目技术负责人擅自离岗的，视为承包人违约，发包人有权处违约金</w:t>
      </w:r>
      <w:r>
        <w:rPr>
          <w:rFonts w:hint="eastAsia"/>
          <w:color w:val="auto"/>
          <w:highlight w:val="none"/>
          <w:u w:val="single"/>
          <w:lang w:val="en-US" w:eastAsia="zh-CN"/>
        </w:rPr>
        <w:t>500.00</w:t>
      </w:r>
      <w:r>
        <w:rPr>
          <w:color w:val="auto"/>
          <w:highlight w:val="none"/>
          <w:u w:val="single"/>
        </w:rPr>
        <w:t xml:space="preserve"> </w:t>
      </w:r>
      <w:r>
        <w:rPr>
          <w:rFonts w:hint="eastAsia" w:hAnsi="宋体" w:cs="宋体"/>
          <w:color w:val="auto"/>
          <w:highlight w:val="none"/>
          <w:u w:val="single"/>
        </w:rPr>
        <w:t>元</w:t>
      </w:r>
      <w:r>
        <w:rPr>
          <w:color w:val="auto"/>
          <w:highlight w:val="none"/>
          <w:u w:val="single"/>
        </w:rPr>
        <w:t>/</w:t>
      </w:r>
      <w:r>
        <w:rPr>
          <w:rFonts w:hint="eastAsia" w:hAnsi="宋体" w:cs="宋体"/>
          <w:color w:val="auto"/>
          <w:highlight w:val="none"/>
          <w:u w:val="single"/>
        </w:rPr>
        <w:t>人</w:t>
      </w:r>
      <w:r>
        <w:rPr>
          <w:color w:val="auto"/>
          <w:highlight w:val="none"/>
          <w:u w:val="single"/>
        </w:rPr>
        <w:t>•</w:t>
      </w:r>
      <w:r>
        <w:rPr>
          <w:rFonts w:hint="eastAsia" w:hAnsi="宋体" w:cs="宋体"/>
          <w:color w:val="auto"/>
          <w:highlight w:val="none"/>
          <w:u w:val="single"/>
        </w:rPr>
        <w:t>次</w:t>
      </w:r>
      <w:r>
        <w:rPr>
          <w:rFonts w:hint="eastAsia" w:cs="宋体"/>
          <w:color w:val="auto"/>
          <w:highlight w:val="none"/>
          <w:u w:val="single"/>
        </w:rPr>
        <w:t>（</w:t>
      </w:r>
      <w:r>
        <w:rPr>
          <w:rFonts w:hint="eastAsia" w:hAnsi="宋体" w:cs="宋体"/>
          <w:color w:val="auto"/>
          <w:highlight w:val="none"/>
          <w:u w:val="single"/>
        </w:rPr>
        <w:t>人民币</w:t>
      </w:r>
      <w:r>
        <w:rPr>
          <w:rFonts w:hint="eastAsia" w:cs="宋体"/>
          <w:color w:val="auto"/>
          <w:highlight w:val="none"/>
          <w:u w:val="single"/>
        </w:rPr>
        <w:t>）</w:t>
      </w:r>
      <w:r>
        <w:rPr>
          <w:rFonts w:hint="eastAsia" w:hAnsi="宋体" w:cs="宋体"/>
          <w:color w:val="auto"/>
          <w:highlight w:val="none"/>
          <w:u w:val="single"/>
        </w:rPr>
        <w:t>；未经发包人同意，专职安全生产管理人员擅自离岗的，视为承包人违约，发包人有权处违约金</w:t>
      </w:r>
      <w:r>
        <w:rPr>
          <w:rFonts w:hint="eastAsia"/>
          <w:color w:val="auto"/>
          <w:highlight w:val="none"/>
          <w:u w:val="single"/>
          <w:lang w:val="en-US" w:eastAsia="zh-CN"/>
        </w:rPr>
        <w:t>500.00</w:t>
      </w:r>
      <w:r>
        <w:rPr>
          <w:rFonts w:hint="eastAsia" w:hAnsi="宋体" w:cs="宋体"/>
          <w:color w:val="auto"/>
          <w:highlight w:val="none"/>
          <w:u w:val="single"/>
        </w:rPr>
        <w:t>元</w:t>
      </w:r>
      <w:r>
        <w:rPr>
          <w:color w:val="auto"/>
          <w:highlight w:val="none"/>
          <w:u w:val="single"/>
        </w:rPr>
        <w:t>/</w:t>
      </w:r>
      <w:r>
        <w:rPr>
          <w:rFonts w:hint="eastAsia" w:hAnsi="宋体" w:cs="宋体"/>
          <w:color w:val="auto"/>
          <w:highlight w:val="none"/>
          <w:u w:val="single"/>
        </w:rPr>
        <w:t>人</w:t>
      </w:r>
      <w:r>
        <w:rPr>
          <w:color w:val="auto"/>
          <w:highlight w:val="none"/>
          <w:u w:val="single"/>
        </w:rPr>
        <w:t>•</w:t>
      </w:r>
      <w:r>
        <w:rPr>
          <w:rFonts w:hint="eastAsia" w:hAnsi="宋体" w:cs="宋体"/>
          <w:color w:val="auto"/>
          <w:highlight w:val="none"/>
          <w:u w:val="single"/>
        </w:rPr>
        <w:t>次</w:t>
      </w:r>
      <w:r>
        <w:rPr>
          <w:rFonts w:hint="eastAsia" w:cs="宋体"/>
          <w:color w:val="auto"/>
          <w:highlight w:val="none"/>
          <w:u w:val="single"/>
        </w:rPr>
        <w:t>（</w:t>
      </w:r>
      <w:r>
        <w:rPr>
          <w:rFonts w:hint="eastAsia" w:hAnsi="宋体" w:cs="宋体"/>
          <w:color w:val="auto"/>
          <w:highlight w:val="none"/>
          <w:u w:val="single"/>
        </w:rPr>
        <w:t>人民币</w:t>
      </w:r>
      <w:r>
        <w:rPr>
          <w:rFonts w:hint="eastAsia" w:cs="宋体"/>
          <w:color w:val="auto"/>
          <w:highlight w:val="none"/>
          <w:u w:val="single"/>
        </w:rPr>
        <w:t>）</w:t>
      </w:r>
      <w:r>
        <w:rPr>
          <w:rFonts w:hint="eastAsia" w:hAnsi="宋体" w:cs="宋体"/>
          <w:color w:val="auto"/>
          <w:highlight w:val="none"/>
          <w:u w:val="single"/>
        </w:rPr>
        <w:t>；其它在场管理人员擅自离岗的，视为承包人违约，发包人有权处违约金</w:t>
      </w:r>
      <w:r>
        <w:rPr>
          <w:rFonts w:hint="eastAsia"/>
          <w:color w:val="auto"/>
          <w:highlight w:val="none"/>
          <w:u w:val="single"/>
          <w:lang w:val="en-US" w:eastAsia="zh-CN"/>
        </w:rPr>
        <w:t>500.00</w:t>
      </w:r>
      <w:r>
        <w:rPr>
          <w:rFonts w:hint="eastAsia" w:hAnsi="宋体" w:cs="宋体"/>
          <w:color w:val="auto"/>
          <w:highlight w:val="none"/>
          <w:u w:val="single"/>
        </w:rPr>
        <w:t>元</w:t>
      </w:r>
      <w:r>
        <w:rPr>
          <w:color w:val="auto"/>
          <w:highlight w:val="none"/>
          <w:u w:val="single"/>
        </w:rPr>
        <w:t>/</w:t>
      </w:r>
      <w:r>
        <w:rPr>
          <w:rFonts w:hint="eastAsia" w:hAnsi="宋体" w:cs="宋体"/>
          <w:color w:val="auto"/>
          <w:highlight w:val="none"/>
          <w:u w:val="single"/>
        </w:rPr>
        <w:t>人</w:t>
      </w:r>
      <w:r>
        <w:rPr>
          <w:color w:val="auto"/>
          <w:highlight w:val="none"/>
          <w:u w:val="single"/>
        </w:rPr>
        <w:t>•</w:t>
      </w:r>
      <w:r>
        <w:rPr>
          <w:rFonts w:hint="eastAsia" w:hAnsi="宋体" w:cs="宋体"/>
          <w:color w:val="auto"/>
          <w:highlight w:val="none"/>
          <w:u w:val="single"/>
        </w:rPr>
        <w:t>次</w:t>
      </w:r>
      <w:r>
        <w:rPr>
          <w:rFonts w:hint="eastAsia" w:cs="宋体"/>
          <w:color w:val="auto"/>
          <w:highlight w:val="none"/>
          <w:u w:val="single"/>
        </w:rPr>
        <w:t>（</w:t>
      </w:r>
      <w:r>
        <w:rPr>
          <w:rFonts w:hint="eastAsia" w:hAnsi="宋体" w:cs="宋体"/>
          <w:color w:val="auto"/>
          <w:highlight w:val="none"/>
          <w:u w:val="single"/>
        </w:rPr>
        <w:t>人民币</w:t>
      </w:r>
      <w:r>
        <w:rPr>
          <w:rFonts w:hint="eastAsia" w:cs="宋体"/>
          <w:color w:val="auto"/>
          <w:highlight w:val="none"/>
          <w:u w:val="single"/>
        </w:rPr>
        <w:t>）</w:t>
      </w:r>
      <w:r>
        <w:rPr>
          <w:rFonts w:hint="eastAsia" w:hAnsi="宋体" w:cs="宋体"/>
          <w:color w:val="auto"/>
          <w:highlight w:val="none"/>
        </w:rPr>
        <w:t>。</w:t>
      </w:r>
    </w:p>
    <w:p w14:paraId="1716018A">
      <w:pPr>
        <w:pStyle w:val="4"/>
        <w:rPr>
          <w:color w:val="auto"/>
          <w:highlight w:val="none"/>
        </w:rPr>
      </w:pPr>
      <w:bookmarkStart w:id="353" w:name="_Toc2025600126"/>
      <w:bookmarkStart w:id="354" w:name="_Toc78449798"/>
      <w:bookmarkStart w:id="355" w:name="_Toc373227710"/>
      <w:bookmarkStart w:id="356" w:name="_Toc2066279184"/>
      <w:bookmarkStart w:id="357" w:name="_Toc373478357"/>
      <w:bookmarkStart w:id="358" w:name="_Toc389065276"/>
      <w:bookmarkStart w:id="359" w:name="_Toc407135212"/>
      <w:r>
        <w:rPr>
          <w:color w:val="auto"/>
          <w:highlight w:val="none"/>
        </w:rPr>
        <w:t>3</w:t>
      </w:r>
      <w:bookmarkStart w:id="360" w:name="_Toc297123492"/>
      <w:bookmarkStart w:id="361" w:name="_Toc304295523"/>
      <w:bookmarkStart w:id="362" w:name="_Toc312677988"/>
      <w:bookmarkStart w:id="363" w:name="_Toc292559869"/>
      <w:bookmarkStart w:id="364" w:name="_Toc296503159"/>
      <w:bookmarkStart w:id="365" w:name="_Toc296347158"/>
      <w:bookmarkStart w:id="366" w:name="_Toc292559364"/>
      <w:bookmarkStart w:id="367" w:name="_Toc297048345"/>
      <w:bookmarkStart w:id="368" w:name="_Toc296346660"/>
      <w:bookmarkStart w:id="369" w:name="_Toc296891199"/>
      <w:bookmarkStart w:id="370" w:name="_Toc296944498"/>
      <w:bookmarkStart w:id="371" w:name="_Toc300934945"/>
      <w:bookmarkStart w:id="372" w:name="_Toc296890987"/>
      <w:bookmarkStart w:id="373" w:name="_Toc303539102"/>
      <w:bookmarkStart w:id="374" w:name="_Toc297216151"/>
      <w:bookmarkStart w:id="375" w:name="_Toc297120459"/>
      <w:r>
        <w:rPr>
          <w:color w:val="auto"/>
          <w:highlight w:val="none"/>
        </w:rPr>
        <w:t xml:space="preserve">.5 </w:t>
      </w:r>
      <w:r>
        <w:rPr>
          <w:rFonts w:hint="eastAsia" w:hAnsi="宋体" w:cs="黑体"/>
          <w:color w:val="auto"/>
          <w:highlight w:val="none"/>
        </w:rPr>
        <w:t>分包</w:t>
      </w:r>
      <w:bookmarkEnd w:id="353"/>
      <w:bookmarkEnd w:id="354"/>
      <w:bookmarkEnd w:id="355"/>
      <w:bookmarkEnd w:id="356"/>
      <w:bookmarkEnd w:id="357"/>
      <w:bookmarkEnd w:id="358"/>
      <w:bookmarkEnd w:id="359"/>
    </w:p>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p w14:paraId="43F08676">
      <w:pPr>
        <w:spacing w:line="360" w:lineRule="auto"/>
        <w:ind w:firstLine="400" w:firstLineChars="200"/>
        <w:rPr>
          <w:color w:val="auto"/>
          <w:highlight w:val="none"/>
        </w:rPr>
      </w:pPr>
      <w:r>
        <w:rPr>
          <w:color w:val="auto"/>
          <w:highlight w:val="none"/>
        </w:rPr>
        <w:t>3</w:t>
      </w:r>
      <w:bookmarkStart w:id="376" w:name="_Toc304295524"/>
      <w:bookmarkStart w:id="377" w:name="_Toc297123493"/>
      <w:bookmarkStart w:id="378" w:name="_Toc303539103"/>
      <w:bookmarkStart w:id="379" w:name="_Toc296891200"/>
      <w:bookmarkStart w:id="380" w:name="_Toc297216152"/>
      <w:bookmarkStart w:id="381" w:name="_Toc296346661"/>
      <w:bookmarkStart w:id="382" w:name="_Toc300934946"/>
      <w:bookmarkStart w:id="383" w:name="_Toc296890988"/>
      <w:bookmarkStart w:id="384" w:name="_Toc296944499"/>
      <w:bookmarkStart w:id="385" w:name="_Toc292559870"/>
      <w:bookmarkStart w:id="386" w:name="_Toc297120460"/>
      <w:bookmarkStart w:id="387" w:name="_Toc318581158"/>
      <w:bookmarkStart w:id="388" w:name="_Toc312677989"/>
      <w:bookmarkStart w:id="389" w:name="_Toc297048346"/>
      <w:bookmarkStart w:id="390" w:name="_Toc292559365"/>
      <w:bookmarkStart w:id="391" w:name="_Toc296347159"/>
      <w:bookmarkStart w:id="392" w:name="_Toc296503160"/>
      <w:r>
        <w:rPr>
          <w:color w:val="auto"/>
          <w:highlight w:val="none"/>
        </w:rPr>
        <w:t xml:space="preserve">.5.1 </w:t>
      </w:r>
      <w:r>
        <w:rPr>
          <w:rFonts w:hint="eastAsia" w:hAnsi="宋体" w:cs="宋体"/>
          <w:color w:val="auto"/>
          <w:highlight w:val="none"/>
        </w:rPr>
        <w:t>分包的一般约定</w:t>
      </w:r>
    </w:p>
    <w:p w14:paraId="3ABAA6B4">
      <w:pPr>
        <w:spacing w:line="360" w:lineRule="auto"/>
        <w:ind w:firstLine="400" w:firstLineChars="200"/>
        <w:jc w:val="left"/>
        <w:rPr>
          <w:color w:val="auto"/>
          <w:highlight w:val="none"/>
        </w:rPr>
      </w:pPr>
      <w:r>
        <w:rPr>
          <w:rFonts w:hint="eastAsia" w:hAnsi="宋体" w:cs="宋体"/>
          <w:color w:val="auto"/>
          <w:highlight w:val="none"/>
        </w:rPr>
        <w:t>禁止分包的工程包括：</w:t>
      </w:r>
      <w:r>
        <w:rPr>
          <w:color w:val="auto"/>
          <w:highlight w:val="none"/>
          <w:u w:val="single"/>
        </w:rPr>
        <w:t xml:space="preserve">                          </w:t>
      </w:r>
      <w:r>
        <w:rPr>
          <w:rFonts w:hint="eastAsia" w:hAnsi="宋体" w:cs="宋体"/>
          <w:color w:val="auto"/>
          <w:highlight w:val="none"/>
        </w:rPr>
        <w:t>。</w:t>
      </w:r>
    </w:p>
    <w:p w14:paraId="1A7A299E">
      <w:pPr>
        <w:spacing w:line="360" w:lineRule="auto"/>
        <w:ind w:firstLine="400" w:firstLineChars="200"/>
        <w:jc w:val="left"/>
        <w:rPr>
          <w:rFonts w:hAnsi="宋体"/>
          <w:color w:val="auto"/>
          <w:highlight w:val="none"/>
        </w:rPr>
      </w:pPr>
      <w:r>
        <w:rPr>
          <w:rFonts w:hint="eastAsia" w:hAnsi="宋体" w:cs="宋体"/>
          <w:color w:val="auto"/>
          <w:highlight w:val="none"/>
        </w:rPr>
        <w:t>主体结构、关键性工作的范围：</w:t>
      </w:r>
      <w:r>
        <w:rPr>
          <w:color w:val="auto"/>
          <w:highlight w:val="none"/>
          <w:u w:val="single"/>
        </w:rPr>
        <w:t xml:space="preserve">                                                   </w:t>
      </w:r>
      <w:r>
        <w:rPr>
          <w:rFonts w:hint="eastAsia" w:hAnsi="宋体" w:cs="宋体"/>
          <w:color w:val="auto"/>
          <w:highlight w:val="none"/>
        </w:rPr>
        <w:t>。</w:t>
      </w:r>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p>
    <w:p w14:paraId="1707D3AE">
      <w:pPr>
        <w:spacing w:line="360" w:lineRule="auto"/>
        <w:ind w:firstLine="400" w:firstLineChars="200"/>
        <w:jc w:val="left"/>
        <w:rPr>
          <w:color w:val="auto"/>
          <w:highlight w:val="none"/>
        </w:rPr>
      </w:pPr>
      <w:r>
        <w:rPr>
          <w:color w:val="auto"/>
          <w:highlight w:val="none"/>
        </w:rPr>
        <w:t>3</w:t>
      </w:r>
      <w:bookmarkStart w:id="393" w:name="_Toc318581159"/>
      <w:bookmarkStart w:id="394" w:name="_Toc312677990"/>
      <w:r>
        <w:rPr>
          <w:color w:val="auto"/>
          <w:highlight w:val="none"/>
        </w:rPr>
        <w:t xml:space="preserve">.5.2 </w:t>
      </w:r>
      <w:r>
        <w:rPr>
          <w:rFonts w:hint="eastAsia" w:hAnsi="宋体" w:cs="宋体"/>
          <w:color w:val="auto"/>
          <w:highlight w:val="none"/>
        </w:rPr>
        <w:t>分包的确定</w:t>
      </w:r>
    </w:p>
    <w:p w14:paraId="38071162">
      <w:pPr>
        <w:spacing w:line="360" w:lineRule="auto"/>
        <w:ind w:firstLine="400" w:firstLineChars="200"/>
        <w:rPr>
          <w:color w:val="auto"/>
          <w:highlight w:val="none"/>
          <w:u w:val="single"/>
        </w:rPr>
      </w:pPr>
      <w:r>
        <w:rPr>
          <w:rFonts w:hint="eastAsia" w:hAnsi="宋体" w:cs="宋体"/>
          <w:color w:val="auto"/>
          <w:highlight w:val="none"/>
        </w:rPr>
        <w:t>允许分包的专业工程包括：</w:t>
      </w:r>
      <w:r>
        <w:rPr>
          <w:color w:val="auto"/>
          <w:highlight w:val="none"/>
          <w:u w:val="single"/>
        </w:rPr>
        <w:t xml:space="preserve">                         </w:t>
      </w:r>
      <w:r>
        <w:rPr>
          <w:rFonts w:hint="eastAsia" w:hAnsi="宋体" w:cs="宋体"/>
          <w:color w:val="auto"/>
          <w:highlight w:val="none"/>
        </w:rPr>
        <w:t>。</w:t>
      </w:r>
    </w:p>
    <w:p w14:paraId="38CE1190">
      <w:pPr>
        <w:spacing w:line="360" w:lineRule="auto"/>
        <w:ind w:firstLine="400" w:firstLineChars="200"/>
        <w:rPr>
          <w:color w:val="auto"/>
          <w:highlight w:val="none"/>
        </w:rPr>
      </w:pPr>
      <w:r>
        <w:rPr>
          <w:rFonts w:hint="eastAsia" w:hAnsi="宋体" w:cs="宋体"/>
          <w:color w:val="auto"/>
          <w:highlight w:val="none"/>
        </w:rPr>
        <w:t>其他关于分包的约定：</w:t>
      </w:r>
    </w:p>
    <w:p w14:paraId="3BE823A4">
      <w:pPr>
        <w:spacing w:line="360" w:lineRule="auto"/>
        <w:ind w:firstLine="400" w:firstLineChars="200"/>
        <w:rPr>
          <w:color w:val="auto"/>
          <w:highlight w:val="none"/>
        </w:rPr>
      </w:pPr>
      <w:r>
        <w:rPr>
          <w:rFonts w:hint="eastAsia" w:cs="宋体"/>
          <w:color w:val="auto"/>
          <w:highlight w:val="none"/>
        </w:rPr>
        <w:t>（</w:t>
      </w:r>
      <w:r>
        <w:rPr>
          <w:color w:val="auto"/>
          <w:highlight w:val="none"/>
        </w:rPr>
        <w:t>1</w:t>
      </w:r>
      <w:r>
        <w:rPr>
          <w:rFonts w:hint="eastAsia" w:cs="宋体"/>
          <w:color w:val="auto"/>
          <w:highlight w:val="none"/>
        </w:rPr>
        <w:t>）</w:t>
      </w:r>
      <w:r>
        <w:rPr>
          <w:rFonts w:hint="eastAsia" w:hAnsi="宋体" w:cs="宋体"/>
          <w:color w:val="auto"/>
          <w:highlight w:val="none"/>
        </w:rPr>
        <w:t>除前款约定的分包内容外，经过发包人和监理人同意，承包人可以将其他非主体、非关键性工作分包给第三人，但分包人应当经过发包人和监理人审批。发包人和监理人有权拒绝承包人的分包请求和承包人选择的分包人。本项目分包人主要施工管理人员名单详见合同附件</w:t>
      </w:r>
      <w:r>
        <w:rPr>
          <w:rFonts w:hint="eastAsia" w:hAnsi="宋体"/>
          <w:color w:val="auto"/>
          <w:highlight w:val="none"/>
        </w:rPr>
        <w:t>6</w:t>
      </w:r>
      <w:r>
        <w:rPr>
          <w:rFonts w:hint="eastAsia" w:hAnsi="宋体" w:cs="宋体"/>
          <w:color w:val="auto"/>
          <w:highlight w:val="none"/>
        </w:rPr>
        <w:t>。</w:t>
      </w:r>
    </w:p>
    <w:p w14:paraId="225A0D81">
      <w:pPr>
        <w:spacing w:line="360" w:lineRule="auto"/>
        <w:ind w:firstLine="400" w:firstLineChars="200"/>
        <w:rPr>
          <w:color w:val="auto"/>
          <w:highlight w:val="none"/>
          <w:u w:val="single"/>
        </w:rPr>
      </w:pPr>
      <w:r>
        <w:rPr>
          <w:rFonts w:hint="eastAsia" w:cs="宋体"/>
          <w:color w:val="auto"/>
          <w:highlight w:val="none"/>
        </w:rPr>
        <w:t>（</w:t>
      </w:r>
      <w:r>
        <w:rPr>
          <w:color w:val="auto"/>
          <w:highlight w:val="none"/>
        </w:rPr>
        <w:t>2</w:t>
      </w:r>
      <w:r>
        <w:rPr>
          <w:rFonts w:hint="eastAsia" w:cs="宋体"/>
          <w:color w:val="auto"/>
          <w:highlight w:val="none"/>
        </w:rPr>
        <w:t>）</w:t>
      </w:r>
      <w:r>
        <w:rPr>
          <w:rFonts w:hint="eastAsia" w:hAnsi="宋体" w:cs="宋体"/>
          <w:color w:val="auto"/>
          <w:highlight w:val="none"/>
        </w:rPr>
        <w:t>在相关分包合同签订并报送有关建设行政主管部门备案后</w:t>
      </w:r>
      <w:r>
        <w:rPr>
          <w:color w:val="auto"/>
          <w:highlight w:val="none"/>
        </w:rPr>
        <w:t>7</w:t>
      </w:r>
      <w:r>
        <w:rPr>
          <w:rFonts w:hint="eastAsia" w:hAnsi="宋体" w:cs="宋体"/>
          <w:color w:val="auto"/>
          <w:highlight w:val="none"/>
        </w:rPr>
        <w:t>天内，承包人应当将一份副本提交给监理人，承包人应保障分包工作不得再次分包。</w:t>
      </w:r>
    </w:p>
    <w:p w14:paraId="6122CCD5">
      <w:pPr>
        <w:spacing w:line="360" w:lineRule="auto"/>
        <w:ind w:firstLine="400" w:firstLineChars="200"/>
        <w:rPr>
          <w:color w:val="auto"/>
          <w:highlight w:val="none"/>
        </w:rPr>
      </w:pPr>
      <w:r>
        <w:rPr>
          <w:rFonts w:hint="eastAsia" w:cs="宋体"/>
          <w:color w:val="auto"/>
          <w:highlight w:val="none"/>
        </w:rPr>
        <w:t>（</w:t>
      </w:r>
      <w:r>
        <w:rPr>
          <w:color w:val="auto"/>
          <w:highlight w:val="none"/>
        </w:rPr>
        <w:t>3</w:t>
      </w:r>
      <w:r>
        <w:rPr>
          <w:rFonts w:hint="eastAsia" w:cs="宋体"/>
          <w:color w:val="auto"/>
          <w:highlight w:val="none"/>
        </w:rPr>
        <w:t>）</w:t>
      </w:r>
      <w:r>
        <w:rPr>
          <w:rFonts w:hint="eastAsia" w:hAnsi="宋体" w:cs="宋体"/>
          <w:color w:val="auto"/>
          <w:highlight w:val="none"/>
        </w:rPr>
        <w:t>未经承包人和监理人审批同意的分包工程和分包人，承包人有权拒绝验收分包工程和支付相应款项，由此引起的发包人费用增加和</w:t>
      </w:r>
      <w:r>
        <w:rPr>
          <w:color w:val="auto"/>
          <w:highlight w:val="none"/>
        </w:rPr>
        <w:t>(</w:t>
      </w:r>
      <w:r>
        <w:rPr>
          <w:rFonts w:hint="eastAsia" w:hAnsi="宋体" w:cs="宋体"/>
          <w:color w:val="auto"/>
          <w:highlight w:val="none"/>
        </w:rPr>
        <w:t>或</w:t>
      </w:r>
      <w:r>
        <w:rPr>
          <w:color w:val="auto"/>
          <w:highlight w:val="none"/>
        </w:rPr>
        <w:t>)</w:t>
      </w:r>
      <w:r>
        <w:rPr>
          <w:rFonts w:hint="eastAsia" w:hAnsi="宋体" w:cs="宋体"/>
          <w:color w:val="auto"/>
          <w:highlight w:val="none"/>
        </w:rPr>
        <w:t>延误的工期由发包人承担。</w:t>
      </w:r>
    </w:p>
    <w:p w14:paraId="1DE72D1C">
      <w:pPr>
        <w:pStyle w:val="12"/>
        <w:spacing w:line="360" w:lineRule="auto"/>
        <w:ind w:firstLine="420" w:firstLineChars="200"/>
        <w:rPr>
          <w:rFonts w:ascii="Times New Roman" w:hAnsi="Times New Roman"/>
          <w:color w:val="auto"/>
          <w:sz w:val="21"/>
          <w:szCs w:val="21"/>
          <w:highlight w:val="none"/>
        </w:rPr>
      </w:pPr>
      <w:r>
        <w:rPr>
          <w:rFonts w:hint="eastAsia" w:ascii="Times New Roman" w:hAnsi="Times New Roman"/>
          <w:color w:val="auto"/>
          <w:sz w:val="21"/>
          <w:szCs w:val="21"/>
          <w:highlight w:val="none"/>
        </w:rPr>
        <w:t>（</w:t>
      </w:r>
      <w:r>
        <w:rPr>
          <w:rFonts w:ascii="Times New Roman" w:hAnsi="Times New Roman"/>
          <w:color w:val="auto"/>
          <w:sz w:val="21"/>
          <w:szCs w:val="21"/>
          <w:highlight w:val="none"/>
        </w:rPr>
        <w:t>4</w:t>
      </w:r>
      <w:r>
        <w:rPr>
          <w:rFonts w:hint="eastAsia" w:ascii="Times New Roman" w:hAnsi="Times New Roman"/>
          <w:color w:val="auto"/>
          <w:sz w:val="21"/>
          <w:szCs w:val="21"/>
          <w:highlight w:val="none"/>
        </w:rPr>
        <w:t>）</w:t>
      </w:r>
      <w:r>
        <w:rPr>
          <w:rFonts w:hint="eastAsia" w:ascii="Times New Roman" w:hAnsi="宋体"/>
          <w:color w:val="auto"/>
          <w:sz w:val="21"/>
          <w:szCs w:val="21"/>
          <w:highlight w:val="none"/>
        </w:rPr>
        <w:t>承包人有以下情况之一者，发包人有权解除合同，并视情况扣除其履约保证金：</w:t>
      </w:r>
    </w:p>
    <w:p w14:paraId="6BFD5425">
      <w:pPr>
        <w:pStyle w:val="12"/>
        <w:spacing w:line="360" w:lineRule="auto"/>
        <w:ind w:firstLine="441" w:firstLineChars="210"/>
        <w:rPr>
          <w:rFonts w:ascii="Times New Roman" w:hAnsi="Times New Roman"/>
          <w:color w:val="auto"/>
          <w:sz w:val="21"/>
          <w:szCs w:val="21"/>
          <w:highlight w:val="none"/>
        </w:rPr>
      </w:pPr>
      <w:r>
        <w:rPr>
          <w:rFonts w:hint="eastAsia" w:ascii="Times New Roman" w:hAnsi="宋体"/>
          <w:color w:val="auto"/>
          <w:sz w:val="21"/>
          <w:szCs w:val="21"/>
          <w:highlight w:val="none"/>
        </w:rPr>
        <w:t>①个人承包工程，包括本人单位及外单位人员承包，发包人不承认其个人拥有任何资质等级及营业许可资格。没收全部履约保证金。</w:t>
      </w:r>
    </w:p>
    <w:p w14:paraId="3E65CD97">
      <w:pPr>
        <w:pStyle w:val="12"/>
        <w:spacing w:line="360" w:lineRule="auto"/>
        <w:ind w:firstLine="441" w:firstLineChars="210"/>
        <w:rPr>
          <w:rFonts w:ascii="Times New Roman" w:hAnsi="Times New Roman"/>
          <w:color w:val="auto"/>
          <w:sz w:val="21"/>
          <w:szCs w:val="21"/>
          <w:highlight w:val="none"/>
        </w:rPr>
      </w:pPr>
      <w:r>
        <w:rPr>
          <w:rFonts w:hint="eastAsia" w:ascii="Times New Roman" w:hAnsi="宋体"/>
          <w:color w:val="auto"/>
          <w:sz w:val="21"/>
          <w:szCs w:val="21"/>
          <w:highlight w:val="none"/>
        </w:rPr>
        <w:t>②几个人联合承包工程，就地组织暗分包队伍，不具备完成本工程的技术、机械能力，被发包人判定为没有能力履行的承包人。没收全部履约保证金。</w:t>
      </w:r>
    </w:p>
    <w:p w14:paraId="00A103D1">
      <w:pPr>
        <w:pStyle w:val="12"/>
        <w:spacing w:line="360" w:lineRule="auto"/>
        <w:ind w:firstLine="441" w:firstLineChars="210"/>
        <w:rPr>
          <w:rFonts w:ascii="Times New Roman" w:hAnsi="Times New Roman"/>
          <w:color w:val="auto"/>
          <w:sz w:val="21"/>
          <w:szCs w:val="21"/>
          <w:highlight w:val="none"/>
        </w:rPr>
      </w:pPr>
      <w:r>
        <w:rPr>
          <w:rFonts w:hint="eastAsia" w:ascii="Times New Roman" w:hAnsi="宋体"/>
          <w:color w:val="auto"/>
          <w:sz w:val="21"/>
          <w:szCs w:val="21"/>
          <w:highlight w:val="none"/>
        </w:rPr>
        <w:t>③就地转包全部的工程，以谋取高额转让费、管理费的承包人。没收全部履约保证金。</w:t>
      </w:r>
    </w:p>
    <w:p w14:paraId="6F24BC61">
      <w:pPr>
        <w:spacing w:line="360" w:lineRule="auto"/>
        <w:ind w:firstLine="400" w:firstLineChars="200"/>
        <w:rPr>
          <w:color w:val="auto"/>
          <w:highlight w:val="none"/>
          <w:u w:val="single"/>
        </w:rPr>
      </w:pPr>
      <w:r>
        <w:rPr>
          <w:rFonts w:hint="eastAsia" w:hAnsi="宋体" w:cs="宋体"/>
          <w:color w:val="auto"/>
          <w:highlight w:val="none"/>
        </w:rPr>
        <w:t>④承包人有部分分包现象（其中包括冒充承包人下属单位的挂勾单位，凭口头协议参与施工的分包人及其他暗分包个体户），一经发现核实，发包人将采取驱逐该暗分包人措施。没收全部履约保证金。</w:t>
      </w:r>
    </w:p>
    <w:p w14:paraId="456F3023">
      <w:pPr>
        <w:spacing w:line="360" w:lineRule="auto"/>
        <w:ind w:firstLine="400" w:firstLineChars="200"/>
        <w:rPr>
          <w:color w:val="auto"/>
          <w:highlight w:val="none"/>
        </w:rPr>
      </w:pPr>
      <w:r>
        <w:rPr>
          <w:color w:val="auto"/>
          <w:highlight w:val="none"/>
        </w:rPr>
        <w:t xml:space="preserve">3.5.4 </w:t>
      </w:r>
      <w:r>
        <w:rPr>
          <w:rFonts w:hint="eastAsia" w:hAnsi="宋体" w:cs="宋体"/>
          <w:color w:val="auto"/>
          <w:highlight w:val="none"/>
        </w:rPr>
        <w:t>分包合同价款</w:t>
      </w:r>
    </w:p>
    <w:bookmarkEnd w:id="393"/>
    <w:bookmarkEnd w:id="394"/>
    <w:p w14:paraId="5BF31B8D">
      <w:pPr>
        <w:spacing w:line="360" w:lineRule="auto"/>
        <w:ind w:firstLine="400" w:firstLineChars="200"/>
        <w:rPr>
          <w:color w:val="auto"/>
          <w:highlight w:val="none"/>
        </w:rPr>
      </w:pPr>
      <w:bookmarkStart w:id="395" w:name="_Toc373227711"/>
      <w:bookmarkStart w:id="396" w:name="_Toc389065277"/>
      <w:bookmarkStart w:id="397" w:name="_Toc373478358"/>
      <w:r>
        <w:rPr>
          <w:rFonts w:hint="eastAsia" w:hAnsi="宋体" w:cs="宋体"/>
          <w:color w:val="auto"/>
          <w:highlight w:val="none"/>
        </w:rPr>
        <w:t>关于分包合同价款支付的约定：</w:t>
      </w:r>
      <w:r>
        <w:rPr>
          <w:rFonts w:hint="eastAsia" w:hAnsi="宋体" w:cs="宋体"/>
          <w:color w:val="auto"/>
          <w:highlight w:val="none"/>
          <w:u w:val="single"/>
        </w:rPr>
        <w:t>分包工程价款由承包人与分包人</w:t>
      </w:r>
      <w:r>
        <w:rPr>
          <w:rFonts w:hint="eastAsia" w:cs="宋体"/>
          <w:color w:val="auto"/>
          <w:highlight w:val="none"/>
          <w:u w:val="single"/>
        </w:rPr>
        <w:t>（</w:t>
      </w:r>
      <w:r>
        <w:rPr>
          <w:rFonts w:hint="eastAsia" w:hAnsi="宋体" w:cs="宋体"/>
          <w:color w:val="auto"/>
          <w:highlight w:val="none"/>
          <w:u w:val="single"/>
        </w:rPr>
        <w:t>包括专业分包人</w:t>
      </w:r>
      <w:r>
        <w:rPr>
          <w:rFonts w:hint="eastAsia" w:cs="宋体"/>
          <w:color w:val="auto"/>
          <w:highlight w:val="none"/>
          <w:u w:val="single"/>
        </w:rPr>
        <w:t>）</w:t>
      </w:r>
      <w:r>
        <w:rPr>
          <w:rFonts w:hint="eastAsia" w:hAnsi="宋体" w:cs="宋体"/>
          <w:color w:val="auto"/>
          <w:highlight w:val="none"/>
          <w:u w:val="single"/>
        </w:rPr>
        <w:t>结算。发包人未经承包人同意不得以任何形式向分包人</w:t>
      </w:r>
      <w:r>
        <w:rPr>
          <w:rFonts w:hint="eastAsia" w:cs="宋体"/>
          <w:color w:val="auto"/>
          <w:highlight w:val="none"/>
          <w:u w:val="single"/>
        </w:rPr>
        <w:t>（</w:t>
      </w:r>
      <w:r>
        <w:rPr>
          <w:rFonts w:hint="eastAsia" w:hAnsi="宋体" w:cs="宋体"/>
          <w:color w:val="auto"/>
          <w:highlight w:val="none"/>
          <w:u w:val="single"/>
        </w:rPr>
        <w:t>包括专业分包人</w:t>
      </w:r>
      <w:r>
        <w:rPr>
          <w:rFonts w:hint="eastAsia" w:cs="宋体"/>
          <w:color w:val="auto"/>
          <w:highlight w:val="none"/>
          <w:u w:val="single"/>
        </w:rPr>
        <w:t>）</w:t>
      </w:r>
      <w:r>
        <w:rPr>
          <w:rFonts w:hint="eastAsia" w:hAnsi="宋体" w:cs="宋体"/>
          <w:color w:val="auto"/>
          <w:highlight w:val="none"/>
          <w:u w:val="single"/>
        </w:rPr>
        <w:t>支付相关分包合同项下的任何工程款项。因发包人未经承包人同意直接向分包人</w:t>
      </w:r>
      <w:r>
        <w:rPr>
          <w:rFonts w:hint="eastAsia" w:cs="宋体"/>
          <w:color w:val="auto"/>
          <w:highlight w:val="none"/>
          <w:u w:val="single"/>
        </w:rPr>
        <w:t>（</w:t>
      </w:r>
      <w:r>
        <w:rPr>
          <w:rFonts w:hint="eastAsia" w:hAnsi="宋体" w:cs="宋体"/>
          <w:color w:val="auto"/>
          <w:highlight w:val="none"/>
          <w:u w:val="single"/>
        </w:rPr>
        <w:t>包括专业分包人</w:t>
      </w:r>
      <w:r>
        <w:rPr>
          <w:rFonts w:hint="eastAsia" w:cs="宋体"/>
          <w:color w:val="auto"/>
          <w:highlight w:val="none"/>
          <w:u w:val="single"/>
        </w:rPr>
        <w:t>）</w:t>
      </w:r>
      <w:r>
        <w:rPr>
          <w:rFonts w:hint="eastAsia" w:hAnsi="宋体" w:cs="宋体"/>
          <w:color w:val="auto"/>
          <w:highlight w:val="none"/>
          <w:u w:val="single"/>
        </w:rPr>
        <w:t>支付相关分包合同项下的任何工程款项而影响承包人工作的，所造成的承包人费用增加和</w:t>
      </w:r>
      <w:r>
        <w:rPr>
          <w:rFonts w:hint="eastAsia" w:cs="宋体"/>
          <w:color w:val="auto"/>
          <w:highlight w:val="none"/>
          <w:u w:val="single"/>
        </w:rPr>
        <w:t>（</w:t>
      </w:r>
      <w:r>
        <w:rPr>
          <w:rFonts w:hint="eastAsia" w:hAnsi="宋体" w:cs="宋体"/>
          <w:color w:val="auto"/>
          <w:highlight w:val="none"/>
          <w:u w:val="single"/>
        </w:rPr>
        <w:t>或</w:t>
      </w:r>
      <w:r>
        <w:rPr>
          <w:rFonts w:hint="eastAsia" w:cs="宋体"/>
          <w:color w:val="auto"/>
          <w:highlight w:val="none"/>
          <w:u w:val="single"/>
        </w:rPr>
        <w:t>）</w:t>
      </w:r>
      <w:r>
        <w:rPr>
          <w:rFonts w:hint="eastAsia" w:hAnsi="宋体" w:cs="宋体"/>
          <w:color w:val="auto"/>
          <w:highlight w:val="none"/>
          <w:u w:val="single"/>
        </w:rPr>
        <w:t>延误的工期由发包人承担。</w:t>
      </w:r>
    </w:p>
    <w:p w14:paraId="0B45FADA">
      <w:pPr>
        <w:pStyle w:val="4"/>
        <w:rPr>
          <w:color w:val="auto"/>
          <w:highlight w:val="none"/>
        </w:rPr>
      </w:pPr>
      <w:bookmarkStart w:id="398" w:name="_Toc78449799"/>
      <w:bookmarkStart w:id="399" w:name="_Toc101808609"/>
      <w:bookmarkStart w:id="400" w:name="_Toc57329529"/>
      <w:bookmarkStart w:id="401" w:name="_Toc407135213"/>
      <w:r>
        <w:rPr>
          <w:color w:val="auto"/>
          <w:highlight w:val="none"/>
        </w:rPr>
        <w:t xml:space="preserve">3.6 </w:t>
      </w:r>
      <w:r>
        <w:rPr>
          <w:rFonts w:hint="eastAsia" w:cs="黑体"/>
          <w:color w:val="auto"/>
          <w:highlight w:val="none"/>
        </w:rPr>
        <w:t>工程照管与成品、半成品保护</w:t>
      </w:r>
      <w:bookmarkEnd w:id="395"/>
      <w:bookmarkEnd w:id="396"/>
      <w:bookmarkEnd w:id="397"/>
      <w:bookmarkEnd w:id="398"/>
      <w:bookmarkEnd w:id="399"/>
      <w:bookmarkEnd w:id="400"/>
      <w:bookmarkEnd w:id="401"/>
    </w:p>
    <w:p w14:paraId="59E9DE75">
      <w:pPr>
        <w:spacing w:line="360" w:lineRule="auto"/>
        <w:ind w:firstLine="400" w:firstLineChars="200"/>
        <w:rPr>
          <w:color w:val="auto"/>
          <w:kern w:val="0"/>
          <w:highlight w:val="none"/>
          <w:u w:val="single"/>
        </w:rPr>
      </w:pPr>
      <w:r>
        <w:rPr>
          <w:rFonts w:hint="eastAsia" w:hAnsi="宋体" w:cs="宋体"/>
          <w:color w:val="auto"/>
          <w:kern w:val="0"/>
          <w:highlight w:val="none"/>
        </w:rPr>
        <w:t>承包人负责照管工程及工程相关的材料、工程设备的起始时间：</w:t>
      </w:r>
      <w:r>
        <w:rPr>
          <w:color w:val="auto"/>
          <w:kern w:val="0"/>
          <w:highlight w:val="none"/>
          <w:u w:val="single"/>
        </w:rPr>
        <w:t xml:space="preserve"> </w:t>
      </w:r>
      <w:r>
        <w:rPr>
          <w:rFonts w:hint="eastAsia" w:ascii="宋体" w:hAnsi="宋体" w:eastAsia="宋体" w:cs="宋体"/>
          <w:color w:val="auto"/>
          <w:kern w:val="0"/>
          <w:sz w:val="21"/>
          <w:szCs w:val="21"/>
          <w:highlight w:val="none"/>
          <w:u w:val="single"/>
        </w:rPr>
        <w:t>从开工之日起承包人应全面负责照管本合同工程及将用于和施工在本合同工程中的成品、半成品、材料、设备等直到本合同工程《质量保修书》签发之日为止，并承担此期间发生的相关费用，发包人不再另行签证费用。发包人要求采取特殊措施保护的工程部位（此为非正常施工程序所</w:t>
      </w:r>
      <w:r>
        <w:rPr>
          <w:rFonts w:hint="eastAsia" w:ascii="宋体" w:hAnsi="宋体" w:cs="宋体"/>
          <w:color w:val="auto"/>
          <w:kern w:val="0"/>
          <w:sz w:val="21"/>
          <w:szCs w:val="21"/>
          <w:highlight w:val="none"/>
          <w:u w:val="single"/>
          <w:lang w:eastAsia="zh-CN"/>
        </w:rPr>
        <w:t>需</w:t>
      </w:r>
      <w:r>
        <w:rPr>
          <w:rFonts w:hint="eastAsia" w:ascii="宋体" w:hAnsi="宋体" w:eastAsia="宋体" w:cs="宋体"/>
          <w:color w:val="auto"/>
          <w:kern w:val="0"/>
          <w:sz w:val="21"/>
          <w:szCs w:val="21"/>
          <w:highlight w:val="none"/>
          <w:u w:val="single"/>
        </w:rPr>
        <w:t>采取的特别保护，不含发包人指定的分包方进场施工过程中承包人所需采取的必要配合保护)，所发生费用经发包人确认后由发包人承担</w:t>
      </w:r>
      <w:r>
        <w:rPr>
          <w:color w:val="auto"/>
          <w:kern w:val="0"/>
          <w:highlight w:val="none"/>
          <w:u w:val="single"/>
        </w:rPr>
        <w:t xml:space="preserve"> </w:t>
      </w:r>
      <w:r>
        <w:rPr>
          <w:rFonts w:hint="eastAsia" w:hAnsi="宋体" w:cs="宋体"/>
          <w:color w:val="auto"/>
          <w:kern w:val="0"/>
          <w:highlight w:val="none"/>
        </w:rPr>
        <w:t>。</w:t>
      </w:r>
    </w:p>
    <w:p w14:paraId="4B0CFF89">
      <w:pPr>
        <w:pStyle w:val="4"/>
        <w:rPr>
          <w:color w:val="auto"/>
          <w:highlight w:val="none"/>
        </w:rPr>
      </w:pPr>
      <w:bookmarkStart w:id="402" w:name="_Toc373227712"/>
      <w:bookmarkStart w:id="403" w:name="_Toc389065278"/>
      <w:bookmarkStart w:id="404" w:name="_Toc373478359"/>
      <w:bookmarkStart w:id="405" w:name="_Toc407135214"/>
      <w:bookmarkStart w:id="406" w:name="_Toc1042049436"/>
      <w:bookmarkStart w:id="407" w:name="_Toc1649716734"/>
      <w:bookmarkStart w:id="408" w:name="_Toc78449800"/>
      <w:r>
        <w:rPr>
          <w:color w:val="auto"/>
          <w:highlight w:val="none"/>
        </w:rPr>
        <w:t xml:space="preserve">3.7 </w:t>
      </w:r>
      <w:r>
        <w:rPr>
          <w:rFonts w:hint="eastAsia" w:hAnsi="宋体" w:cs="黑体"/>
          <w:color w:val="auto"/>
          <w:highlight w:val="none"/>
        </w:rPr>
        <w:t>履约</w:t>
      </w:r>
      <w:bookmarkEnd w:id="402"/>
      <w:bookmarkEnd w:id="403"/>
      <w:bookmarkEnd w:id="404"/>
      <w:r>
        <w:rPr>
          <w:rFonts w:hint="eastAsia" w:hAnsi="宋体" w:cs="黑体"/>
          <w:color w:val="auto"/>
          <w:highlight w:val="none"/>
        </w:rPr>
        <w:t>保证金</w:t>
      </w:r>
      <w:bookmarkEnd w:id="405"/>
      <w:bookmarkEnd w:id="406"/>
      <w:bookmarkEnd w:id="407"/>
      <w:bookmarkEnd w:id="408"/>
    </w:p>
    <w:p w14:paraId="0D0D2B46">
      <w:pPr>
        <w:spacing w:line="360" w:lineRule="auto"/>
        <w:ind w:firstLine="400" w:firstLineChars="200"/>
        <w:jc w:val="left"/>
        <w:rPr>
          <w:rFonts w:hint="eastAsia" w:hAnsi="宋体" w:cs="宋体"/>
          <w:color w:val="auto"/>
          <w:highlight w:val="none"/>
          <w:u w:val="single"/>
        </w:rPr>
      </w:pPr>
      <w:bookmarkStart w:id="409" w:name="_Toc389065279"/>
      <w:bookmarkStart w:id="410" w:name="_Toc373227713"/>
      <w:bookmarkStart w:id="411" w:name="_Toc373478360"/>
      <w:bookmarkStart w:id="412" w:name="_Toc351203636"/>
      <w:r>
        <w:rPr>
          <w:rFonts w:hint="eastAsia" w:hAnsi="宋体" w:cs="宋体"/>
          <w:color w:val="auto"/>
          <w:highlight w:val="none"/>
        </w:rPr>
        <w:t>承包人提供履约担保的形式、金额及期限的：</w:t>
      </w:r>
      <w:r>
        <w:rPr>
          <w:rFonts w:hint="eastAsia" w:hAnsi="宋体" w:cs="宋体"/>
          <w:color w:val="auto"/>
          <w:highlight w:val="none"/>
          <w:u w:val="single"/>
        </w:rPr>
        <w:t>承包人在收到中标通知书后，须在</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u w:val="single"/>
        </w:rPr>
        <w:t>日内向发包人提交合同价款扣除发包人材料设备价款、暂估专业工程、暂列金额后的</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u w:val="single"/>
        </w:rPr>
        <w:t>的履约担保（格式见合同附件</w:t>
      </w:r>
      <w:r>
        <w:rPr>
          <w:rFonts w:hint="eastAsia" w:hAnsi="宋体"/>
          <w:color w:val="auto"/>
          <w:highlight w:val="none"/>
          <w:u w:val="single"/>
        </w:rPr>
        <w:t>7</w:t>
      </w:r>
      <w:r>
        <w:rPr>
          <w:rFonts w:hint="eastAsia" w:hAnsi="宋体" w:cs="宋体"/>
          <w:color w:val="auto"/>
          <w:highlight w:val="none"/>
          <w:u w:val="single"/>
        </w:rPr>
        <w:t>）。履约担保的有效期应当自本合同生效之日起至发包人签认并由监理人向承包人出具</w:t>
      </w:r>
      <w:r>
        <w:rPr>
          <w:color w:val="auto"/>
          <w:highlight w:val="none"/>
          <w:u w:val="single"/>
        </w:rPr>
        <w:t xml:space="preserve">   </w:t>
      </w:r>
      <w:r>
        <w:rPr>
          <w:rFonts w:hint="eastAsia" w:hAnsi="宋体" w:cs="宋体"/>
          <w:color w:val="auto"/>
          <w:highlight w:val="none"/>
          <w:u w:val="single"/>
        </w:rPr>
        <w:t>（竣工证明材料名称）之日止。如果承包人无法获得一份不带具体截止日期的担保，履约担保中应当有</w:t>
      </w:r>
      <w:r>
        <w:rPr>
          <w:color w:val="auto"/>
          <w:highlight w:val="none"/>
          <w:u w:val="single"/>
        </w:rPr>
        <w:t>“</w:t>
      </w:r>
      <w:r>
        <w:rPr>
          <w:rFonts w:hint="eastAsia" w:hAnsi="宋体" w:cs="宋体"/>
          <w:color w:val="auto"/>
          <w:highlight w:val="none"/>
          <w:u w:val="single"/>
        </w:rPr>
        <w:t>变更工程竣工日期的，保证期间按照变更后的竣工日期做相应调整</w:t>
      </w:r>
      <w:r>
        <w:rPr>
          <w:color w:val="auto"/>
          <w:highlight w:val="none"/>
          <w:u w:val="single"/>
        </w:rPr>
        <w:t>”</w:t>
      </w:r>
      <w:r>
        <w:rPr>
          <w:rFonts w:hint="eastAsia" w:hAnsi="宋体" w:cs="宋体"/>
          <w:color w:val="auto"/>
          <w:highlight w:val="none"/>
          <w:u w:val="single"/>
        </w:rPr>
        <w:t>或类似约定的条款。</w:t>
      </w:r>
    </w:p>
    <w:p w14:paraId="75E9A720">
      <w:pPr>
        <w:spacing w:line="360" w:lineRule="auto"/>
        <w:ind w:firstLine="400" w:firstLineChars="200"/>
        <w:jc w:val="left"/>
        <w:rPr>
          <w:rFonts w:hint="eastAsia" w:hAnsi="宋体" w:eastAsia="宋体" w:cs="宋体"/>
          <w:color w:val="auto"/>
          <w:highlight w:val="none"/>
          <w:u w:val="single"/>
          <w:lang w:eastAsia="zh-CN"/>
        </w:rPr>
      </w:pPr>
      <w:r>
        <w:rPr>
          <w:rFonts w:hint="eastAsia" w:hAnsi="宋体" w:cs="宋体"/>
          <w:color w:val="auto"/>
          <w:highlight w:val="none"/>
          <w:lang w:eastAsia="zh-CN"/>
        </w:rPr>
        <w:t>承包人</w:t>
      </w:r>
      <w:r>
        <w:rPr>
          <w:rFonts w:hint="eastAsia" w:hAnsi="宋体" w:cs="宋体"/>
          <w:color w:val="auto"/>
          <w:highlight w:val="none"/>
        </w:rPr>
        <w:t>提供</w:t>
      </w:r>
      <w:r>
        <w:rPr>
          <w:rFonts w:hint="eastAsia" w:hAnsi="宋体" w:cs="宋体"/>
          <w:color w:val="auto"/>
          <w:highlight w:val="none"/>
          <w:lang w:eastAsia="zh-CN"/>
        </w:rPr>
        <w:t>履约</w:t>
      </w:r>
      <w:r>
        <w:rPr>
          <w:rFonts w:hint="eastAsia" w:hAnsi="宋体" w:cs="宋体"/>
          <w:color w:val="auto"/>
          <w:highlight w:val="none"/>
        </w:rPr>
        <w:t>担保的形式：</w:t>
      </w:r>
      <w:r>
        <w:rPr>
          <w:rFonts w:hint="eastAsia"/>
          <w:color w:val="auto"/>
          <w:highlight w:val="none"/>
          <w:u w:val="single"/>
          <w:lang w:eastAsia="zh-CN"/>
        </w:rPr>
        <w:t>可以是</w:t>
      </w:r>
      <w:r>
        <w:rPr>
          <w:rFonts w:hint="eastAsia" w:hAnsi="宋体" w:cs="宋体"/>
          <w:color w:val="auto"/>
          <w:highlight w:val="none"/>
        </w:rPr>
        <w:t>银行转账、电汇或网上支付、保函（银行保函、电子</w:t>
      </w:r>
      <w:r>
        <w:rPr>
          <w:rFonts w:hAnsi="宋体" w:cs="宋体"/>
          <w:color w:val="auto"/>
          <w:highlight w:val="none"/>
        </w:rPr>
        <w:t>保函</w:t>
      </w:r>
      <w:r>
        <w:rPr>
          <w:rFonts w:hint="eastAsia" w:hAnsi="宋体" w:cs="宋体"/>
          <w:color w:val="auto"/>
          <w:highlight w:val="none"/>
        </w:rPr>
        <w:t>、保证保险保函、工程担保保函）</w:t>
      </w:r>
      <w:r>
        <w:rPr>
          <w:rFonts w:hint="eastAsia" w:hAnsi="宋体"/>
          <w:color w:val="auto"/>
          <w:highlight w:val="none"/>
        </w:rPr>
        <w:t>等</w:t>
      </w:r>
      <w:r>
        <w:rPr>
          <w:rFonts w:hint="eastAsia" w:hAnsi="宋体" w:cs="宋体"/>
          <w:color w:val="auto"/>
          <w:highlight w:val="none"/>
        </w:rPr>
        <w:t>形</w:t>
      </w:r>
      <w:r>
        <w:rPr>
          <w:rFonts w:hint="eastAsia" w:hAnsi="宋体"/>
          <w:color w:val="auto"/>
          <w:highlight w:val="none"/>
        </w:rPr>
        <w:t>式</w:t>
      </w:r>
      <w:r>
        <w:rPr>
          <w:rFonts w:hint="eastAsia" w:hAnsi="宋体" w:cs="宋体"/>
          <w:color w:val="auto"/>
          <w:highlight w:val="none"/>
        </w:rPr>
        <w:t>。</w:t>
      </w:r>
      <w:r>
        <w:rPr>
          <w:rFonts w:hint="eastAsia" w:hAnsi="宋体" w:cs="宋体"/>
          <w:color w:val="auto"/>
          <w:highlight w:val="none"/>
          <w:u w:val="single"/>
        </w:rPr>
        <w:t>工程担保保证人应将出具的保函相关信息录入“广西建筑市场监管云”平台（http://gxjzsc.caihcloud.com），以实现保函查询及验真功能</w:t>
      </w:r>
      <w:r>
        <w:rPr>
          <w:rFonts w:hint="eastAsia" w:hAnsi="宋体" w:cs="宋体"/>
          <w:color w:val="auto"/>
          <w:highlight w:val="none"/>
          <w:u w:val="single"/>
          <w:lang w:eastAsia="zh-CN"/>
        </w:rPr>
        <w:t>。</w:t>
      </w:r>
    </w:p>
    <w:p w14:paraId="2EACB898">
      <w:pPr>
        <w:spacing w:line="360" w:lineRule="auto"/>
        <w:ind w:firstLine="400" w:firstLineChars="200"/>
        <w:rPr>
          <w:color w:val="auto"/>
          <w:highlight w:val="none"/>
          <w:u w:val="single"/>
        </w:rPr>
      </w:pPr>
      <w:r>
        <w:rPr>
          <w:rFonts w:hint="eastAsia" w:hAnsi="宋体" w:cs="宋体"/>
          <w:color w:val="auto"/>
          <w:highlight w:val="none"/>
          <w:u w:val="single"/>
        </w:rPr>
        <w:t>工程竣工验收合格并对验收发现的问题完成整改后的</w:t>
      </w:r>
      <w:r>
        <w:rPr>
          <w:color w:val="auto"/>
          <w:highlight w:val="none"/>
          <w:u w:val="single"/>
        </w:rPr>
        <w:t>7</w:t>
      </w:r>
      <w:r>
        <w:rPr>
          <w:rFonts w:hint="eastAsia" w:hAnsi="宋体" w:cs="宋体"/>
          <w:color w:val="auto"/>
          <w:highlight w:val="none"/>
          <w:u w:val="single"/>
        </w:rPr>
        <w:t>个日历天内，发包人支付履约保证金的</w:t>
      </w:r>
      <w:r>
        <w:rPr>
          <w:color w:val="auto"/>
          <w:highlight w:val="none"/>
          <w:u w:val="single"/>
        </w:rPr>
        <w:t>50%</w:t>
      </w:r>
      <w:r>
        <w:rPr>
          <w:rFonts w:hint="eastAsia" w:hAnsi="宋体" w:cs="宋体"/>
          <w:color w:val="auto"/>
          <w:highlight w:val="none"/>
          <w:u w:val="single"/>
        </w:rPr>
        <w:t>；承包人向发包人完成（施工）竣工资料移交手续后，可向发包人申请退还剩余履约保证金，发包人应在收到申请之日起</w:t>
      </w:r>
      <w:r>
        <w:rPr>
          <w:color w:val="auto"/>
          <w:highlight w:val="none"/>
          <w:u w:val="single"/>
        </w:rPr>
        <w:t>28</w:t>
      </w:r>
      <w:r>
        <w:rPr>
          <w:rFonts w:hint="eastAsia" w:hAnsi="宋体" w:cs="宋体"/>
          <w:color w:val="auto"/>
          <w:highlight w:val="none"/>
          <w:u w:val="single"/>
        </w:rPr>
        <w:t>个日历天内扣减承包人赔偿金和其他应从承包人扣回的款项后，将履约保证金的余额退还给承包人。</w:t>
      </w:r>
    </w:p>
    <w:p w14:paraId="30C65DCC">
      <w:pPr>
        <w:pStyle w:val="3"/>
        <w:rPr>
          <w:color w:val="auto"/>
          <w:highlight w:val="none"/>
        </w:rPr>
      </w:pPr>
      <w:bookmarkStart w:id="413" w:name="_Toc931514330"/>
      <w:bookmarkStart w:id="414" w:name="_Toc907912356"/>
      <w:bookmarkStart w:id="415" w:name="_Toc78449801"/>
      <w:bookmarkStart w:id="416" w:name="_Toc407135215"/>
      <w:r>
        <w:rPr>
          <w:color w:val="auto"/>
          <w:highlight w:val="none"/>
        </w:rPr>
        <w:t>4</w:t>
      </w:r>
      <w:bookmarkStart w:id="417" w:name="_Toc292559871"/>
      <w:bookmarkStart w:id="418" w:name="_Toc292559366"/>
      <w:bookmarkStart w:id="419" w:name="_Toc296346663"/>
      <w:bookmarkStart w:id="420" w:name="_Toc296944501"/>
      <w:bookmarkStart w:id="421" w:name="_Toc296503162"/>
      <w:bookmarkStart w:id="422" w:name="_Toc296347161"/>
      <w:bookmarkStart w:id="423" w:name="_Toc267251413"/>
      <w:bookmarkStart w:id="424" w:name="_Toc296891202"/>
      <w:bookmarkStart w:id="425" w:name="_Toc296890990"/>
      <w:bookmarkStart w:id="426" w:name="_Toc297120462"/>
      <w:bookmarkStart w:id="427" w:name="_Toc297048348"/>
      <w:r>
        <w:rPr>
          <w:color w:val="auto"/>
          <w:highlight w:val="none"/>
        </w:rPr>
        <w:t xml:space="preserve">. </w:t>
      </w:r>
      <w:r>
        <w:rPr>
          <w:rFonts w:hint="eastAsia" w:hAnsi="宋体" w:cs="黑体"/>
          <w:color w:val="auto"/>
          <w:highlight w:val="none"/>
        </w:rPr>
        <w:t>监</w:t>
      </w:r>
      <w:bookmarkEnd w:id="417"/>
      <w:bookmarkEnd w:id="418"/>
      <w:bookmarkEnd w:id="419"/>
      <w:bookmarkEnd w:id="420"/>
      <w:bookmarkEnd w:id="421"/>
      <w:bookmarkEnd w:id="422"/>
      <w:bookmarkEnd w:id="423"/>
      <w:bookmarkEnd w:id="424"/>
      <w:bookmarkEnd w:id="425"/>
      <w:bookmarkEnd w:id="426"/>
      <w:bookmarkEnd w:id="427"/>
      <w:r>
        <w:rPr>
          <w:rFonts w:hint="eastAsia" w:hAnsi="宋体" w:cs="黑体"/>
          <w:color w:val="auto"/>
          <w:highlight w:val="none"/>
        </w:rPr>
        <w:t>理人</w:t>
      </w:r>
      <w:bookmarkEnd w:id="409"/>
      <w:bookmarkEnd w:id="410"/>
      <w:bookmarkEnd w:id="411"/>
      <w:bookmarkEnd w:id="412"/>
      <w:bookmarkEnd w:id="413"/>
      <w:bookmarkEnd w:id="414"/>
      <w:bookmarkEnd w:id="415"/>
      <w:bookmarkEnd w:id="416"/>
    </w:p>
    <w:p w14:paraId="660E1584">
      <w:pPr>
        <w:pStyle w:val="4"/>
        <w:rPr>
          <w:color w:val="auto"/>
          <w:highlight w:val="none"/>
        </w:rPr>
      </w:pPr>
      <w:bookmarkStart w:id="428" w:name="_Toc1595043148"/>
      <w:bookmarkStart w:id="429" w:name="_Toc373227714"/>
      <w:bookmarkStart w:id="430" w:name="_Toc373478361"/>
      <w:bookmarkStart w:id="431" w:name="_Toc389065280"/>
      <w:bookmarkStart w:id="432" w:name="_Toc1008304989"/>
      <w:bookmarkStart w:id="433" w:name="_Toc78449802"/>
      <w:bookmarkStart w:id="434" w:name="_Toc407135216"/>
      <w:r>
        <w:rPr>
          <w:color w:val="auto"/>
          <w:highlight w:val="none"/>
        </w:rPr>
        <w:t xml:space="preserve">4.1 </w:t>
      </w:r>
      <w:r>
        <w:rPr>
          <w:rFonts w:hint="eastAsia" w:cs="黑体"/>
          <w:color w:val="auto"/>
          <w:highlight w:val="none"/>
        </w:rPr>
        <w:t>监理人的一般规定</w:t>
      </w:r>
      <w:bookmarkEnd w:id="428"/>
      <w:bookmarkEnd w:id="429"/>
      <w:bookmarkEnd w:id="430"/>
      <w:bookmarkEnd w:id="431"/>
      <w:bookmarkEnd w:id="432"/>
      <w:bookmarkEnd w:id="433"/>
      <w:bookmarkEnd w:id="434"/>
    </w:p>
    <w:p w14:paraId="30F96E50">
      <w:pPr>
        <w:spacing w:line="360" w:lineRule="auto"/>
        <w:ind w:firstLine="400" w:firstLineChars="200"/>
        <w:jc w:val="left"/>
        <w:rPr>
          <w:color w:val="auto"/>
          <w:highlight w:val="none"/>
        </w:rPr>
      </w:pPr>
      <w:r>
        <w:rPr>
          <w:rFonts w:hint="eastAsia" w:hAnsi="宋体" w:cs="宋体"/>
          <w:color w:val="auto"/>
          <w:highlight w:val="none"/>
        </w:rPr>
        <w:t>关于监理人的监理内容：</w:t>
      </w:r>
      <w:r>
        <w:rPr>
          <w:rFonts w:hint="eastAsia"/>
          <w:color w:val="auto"/>
          <w:highlight w:val="none"/>
          <w:u w:val="single"/>
        </w:rPr>
        <w:t>质量控制、进度控制、投资控制、安全管理、合同与信息管理和其他约定</w:t>
      </w:r>
      <w:r>
        <w:rPr>
          <w:color w:val="auto"/>
          <w:highlight w:val="none"/>
          <w:u w:val="single"/>
        </w:rPr>
        <w:t xml:space="preserve"> </w:t>
      </w:r>
      <w:r>
        <w:rPr>
          <w:rFonts w:hint="eastAsia" w:hAnsi="宋体" w:cs="宋体"/>
          <w:color w:val="auto"/>
          <w:highlight w:val="none"/>
        </w:rPr>
        <w:t>。</w:t>
      </w:r>
    </w:p>
    <w:p w14:paraId="7EB7B1EB">
      <w:pPr>
        <w:spacing w:line="360" w:lineRule="auto"/>
        <w:ind w:firstLine="400" w:firstLineChars="200"/>
        <w:jc w:val="left"/>
        <w:rPr>
          <w:color w:val="auto"/>
          <w:highlight w:val="none"/>
        </w:rPr>
      </w:pPr>
      <w:r>
        <w:rPr>
          <w:rFonts w:hint="eastAsia" w:hAnsi="宋体" w:cs="宋体"/>
          <w:color w:val="auto"/>
          <w:highlight w:val="none"/>
        </w:rPr>
        <w:t>关于监理人的监理权限：</w:t>
      </w:r>
      <w:r>
        <w:rPr>
          <w:color w:val="auto"/>
          <w:highlight w:val="none"/>
          <w:u w:val="single"/>
        </w:rPr>
        <w:t xml:space="preserve"> </w:t>
      </w:r>
      <w:r>
        <w:rPr>
          <w:rFonts w:hint="eastAsia"/>
          <w:color w:val="auto"/>
          <w:highlight w:val="none"/>
          <w:u w:val="single"/>
          <w:lang w:eastAsia="zh-CN"/>
        </w:rPr>
        <w:t>（</w:t>
      </w:r>
      <w:r>
        <w:rPr>
          <w:rFonts w:hint="eastAsia"/>
          <w:color w:val="auto"/>
          <w:highlight w:val="none"/>
          <w:u w:val="single"/>
          <w:lang w:val="en-US" w:eastAsia="zh-CN"/>
        </w:rPr>
        <w:t>1</w:t>
      </w:r>
      <w:r>
        <w:rPr>
          <w:rFonts w:hint="eastAsia"/>
          <w:color w:val="auto"/>
          <w:highlight w:val="none"/>
          <w:u w:val="single"/>
          <w:lang w:eastAsia="zh-CN"/>
        </w:rPr>
        <w:t>）</w:t>
      </w:r>
      <w:r>
        <w:rPr>
          <w:rFonts w:hint="eastAsia"/>
          <w:color w:val="auto"/>
          <w:highlight w:val="none"/>
          <w:u w:val="single"/>
        </w:rPr>
        <w:t>有权审查施工单位资质、管理人员资格；审查施工组织设计、专项方案、进度计划、支付申请、工程变更等文件，不符合要求的可要求整改或退回。</w:t>
      </w:r>
      <w:r>
        <w:rPr>
          <w:rFonts w:hint="eastAsia"/>
          <w:color w:val="auto"/>
          <w:highlight w:val="none"/>
          <w:u w:val="single"/>
          <w:lang w:eastAsia="zh-CN"/>
        </w:rPr>
        <w:t>（</w:t>
      </w:r>
      <w:r>
        <w:rPr>
          <w:rFonts w:hint="eastAsia"/>
          <w:color w:val="auto"/>
          <w:highlight w:val="none"/>
          <w:u w:val="single"/>
          <w:lang w:val="en-US" w:eastAsia="zh-CN"/>
        </w:rPr>
        <w:t>2</w:t>
      </w:r>
      <w:r>
        <w:rPr>
          <w:rFonts w:hint="eastAsia"/>
          <w:color w:val="auto"/>
          <w:highlight w:val="none"/>
          <w:u w:val="single"/>
          <w:lang w:eastAsia="zh-CN"/>
        </w:rPr>
        <w:t>）</w:t>
      </w:r>
      <w:r>
        <w:rPr>
          <w:rFonts w:hint="eastAsia"/>
          <w:color w:val="auto"/>
          <w:highlight w:val="none"/>
          <w:u w:val="single"/>
        </w:rPr>
        <w:t>发现质量 / 安全隐患时，有权签发《监理通知单》要求限期整改；情况严重时，可签发《工程暂停令》（需及时报建设单位）；整改合格后签发《复工令》。</w:t>
      </w:r>
      <w:r>
        <w:rPr>
          <w:rFonts w:hint="eastAsia"/>
          <w:color w:val="auto"/>
          <w:highlight w:val="none"/>
          <w:u w:val="single"/>
          <w:lang w:eastAsia="zh-CN"/>
        </w:rPr>
        <w:t>（</w:t>
      </w:r>
      <w:r>
        <w:rPr>
          <w:rFonts w:hint="eastAsia"/>
          <w:color w:val="auto"/>
          <w:highlight w:val="none"/>
          <w:u w:val="single"/>
          <w:lang w:val="en-US" w:eastAsia="zh-CN"/>
        </w:rPr>
        <w:t>3</w:t>
      </w:r>
      <w:r>
        <w:rPr>
          <w:rFonts w:hint="eastAsia"/>
          <w:color w:val="auto"/>
          <w:highlight w:val="none"/>
          <w:u w:val="single"/>
          <w:lang w:eastAsia="zh-CN"/>
        </w:rPr>
        <w:t>）</w:t>
      </w:r>
      <w:r>
        <w:rPr>
          <w:rFonts w:hint="eastAsia"/>
          <w:color w:val="auto"/>
          <w:highlight w:val="none"/>
          <w:u w:val="single"/>
        </w:rPr>
        <w:t>对材料取样、隐蔽工程验收、关键工序施工等进行见证；复核施工测量放线成果、工程量核算结果。</w:t>
      </w:r>
      <w:r>
        <w:rPr>
          <w:rFonts w:hint="eastAsia"/>
          <w:color w:val="auto"/>
          <w:highlight w:val="none"/>
          <w:u w:val="single"/>
          <w:lang w:eastAsia="zh-CN"/>
        </w:rPr>
        <w:t>（</w:t>
      </w:r>
      <w:r>
        <w:rPr>
          <w:rFonts w:hint="eastAsia"/>
          <w:color w:val="auto"/>
          <w:highlight w:val="none"/>
          <w:u w:val="single"/>
          <w:lang w:val="en-US" w:eastAsia="zh-CN"/>
        </w:rPr>
        <w:t>4</w:t>
      </w:r>
      <w:r>
        <w:rPr>
          <w:rFonts w:hint="eastAsia"/>
          <w:color w:val="auto"/>
          <w:highlight w:val="none"/>
          <w:u w:val="single"/>
          <w:lang w:eastAsia="zh-CN"/>
        </w:rPr>
        <w:t>）</w:t>
      </w:r>
      <w:r>
        <w:rPr>
          <w:rFonts w:hint="eastAsia"/>
          <w:color w:val="auto"/>
          <w:highlight w:val="none"/>
          <w:u w:val="single"/>
        </w:rPr>
        <w:t>对不合格的材料 / 设备有权禁止使用；对不合格的分项工程有权拒绝验收；对不符合合同约定的支付申请有权拒绝签认。</w:t>
      </w:r>
      <w:r>
        <w:rPr>
          <w:rFonts w:hint="eastAsia"/>
          <w:color w:val="auto"/>
          <w:highlight w:val="none"/>
          <w:u w:val="single"/>
          <w:lang w:eastAsia="zh-CN"/>
        </w:rPr>
        <w:t>（</w:t>
      </w:r>
      <w:r>
        <w:rPr>
          <w:rFonts w:hint="eastAsia"/>
          <w:color w:val="auto"/>
          <w:highlight w:val="none"/>
          <w:u w:val="single"/>
          <w:lang w:val="en-US" w:eastAsia="zh-CN"/>
        </w:rPr>
        <w:t>5</w:t>
      </w:r>
      <w:r>
        <w:rPr>
          <w:rFonts w:hint="eastAsia"/>
          <w:color w:val="auto"/>
          <w:highlight w:val="none"/>
          <w:u w:val="single"/>
          <w:lang w:eastAsia="zh-CN"/>
        </w:rPr>
        <w:t>）</w:t>
      </w:r>
      <w:r>
        <w:rPr>
          <w:rFonts w:hint="eastAsia"/>
          <w:color w:val="auto"/>
          <w:highlight w:val="none"/>
          <w:u w:val="single"/>
        </w:rPr>
        <w:t>发现施工单位违规施工、拒不整改或建设单位违规指令时，有权向建设单位及当地建设行政主管部门报告。</w:t>
      </w:r>
      <w:r>
        <w:rPr>
          <w:rFonts w:hint="eastAsia"/>
          <w:color w:val="auto"/>
          <w:highlight w:val="none"/>
          <w:u w:val="single"/>
          <w:lang w:eastAsia="zh-CN"/>
        </w:rPr>
        <w:t>（</w:t>
      </w:r>
      <w:r>
        <w:rPr>
          <w:rFonts w:hint="eastAsia"/>
          <w:color w:val="auto"/>
          <w:highlight w:val="none"/>
          <w:u w:val="single"/>
          <w:lang w:val="en-US" w:eastAsia="zh-CN"/>
        </w:rPr>
        <w:t>6</w:t>
      </w:r>
      <w:r>
        <w:rPr>
          <w:rFonts w:hint="eastAsia"/>
          <w:color w:val="auto"/>
          <w:highlight w:val="none"/>
          <w:u w:val="single"/>
          <w:lang w:eastAsia="zh-CN"/>
        </w:rPr>
        <w:t>）</w:t>
      </w:r>
      <w:r>
        <w:rPr>
          <w:rFonts w:hint="eastAsia"/>
          <w:color w:val="auto"/>
          <w:highlight w:val="none"/>
          <w:u w:val="single"/>
        </w:rPr>
        <w:t>参与图纸会审、设计交底、竣工验收、工程结算审核等关键环节；参与工程变更、索赔、签证的协商。</w:t>
      </w:r>
      <w:r>
        <w:rPr>
          <w:rFonts w:hint="eastAsia"/>
          <w:color w:val="auto"/>
          <w:highlight w:val="none"/>
          <w:u w:val="single"/>
          <w:lang w:eastAsia="zh-CN"/>
        </w:rPr>
        <w:t>（</w:t>
      </w:r>
      <w:r>
        <w:rPr>
          <w:rFonts w:hint="eastAsia"/>
          <w:color w:val="auto"/>
          <w:highlight w:val="none"/>
          <w:u w:val="single"/>
          <w:lang w:val="en-US" w:eastAsia="zh-CN"/>
        </w:rPr>
        <w:t>7</w:t>
      </w:r>
      <w:r>
        <w:rPr>
          <w:rFonts w:hint="eastAsia"/>
          <w:color w:val="auto"/>
          <w:highlight w:val="none"/>
          <w:u w:val="single"/>
          <w:lang w:eastAsia="zh-CN"/>
        </w:rPr>
        <w:t>）</w:t>
      </w:r>
      <w:r>
        <w:rPr>
          <w:rFonts w:hint="eastAsia"/>
          <w:color w:val="auto"/>
          <w:highlight w:val="none"/>
          <w:u w:val="single"/>
        </w:rPr>
        <w:t>未经建设单位书面授权，不得擅自变更合同价款、同意工程重大变更、解除施工合同或作出其他影响建设单位权益的决定。</w:t>
      </w:r>
      <w:r>
        <w:rPr>
          <w:color w:val="auto"/>
          <w:highlight w:val="none"/>
          <w:u w:val="single"/>
        </w:rPr>
        <w:t xml:space="preserve"> </w:t>
      </w:r>
      <w:r>
        <w:rPr>
          <w:rFonts w:hint="eastAsia" w:hAnsi="宋体" w:cs="宋体"/>
          <w:color w:val="auto"/>
          <w:highlight w:val="none"/>
        </w:rPr>
        <w:t>。</w:t>
      </w:r>
      <w:r>
        <w:rPr>
          <w:color w:val="auto"/>
          <w:highlight w:val="none"/>
        </w:rPr>
        <w:t xml:space="preserve"> </w:t>
      </w:r>
    </w:p>
    <w:p w14:paraId="13944838">
      <w:pPr>
        <w:spacing w:line="360" w:lineRule="auto"/>
        <w:rPr>
          <w:color w:val="auto"/>
          <w:highlight w:val="none"/>
        </w:rPr>
      </w:pPr>
      <w:r>
        <w:rPr>
          <w:rFonts w:hint="eastAsia" w:hAnsi="宋体" w:cs="宋体"/>
          <w:color w:val="auto"/>
          <w:highlight w:val="none"/>
        </w:rPr>
        <w:t>关于监理人在施工现场的办公场所、生活场所的提供和费用承担的约定：</w:t>
      </w:r>
      <w:r>
        <w:rPr>
          <w:color w:val="auto"/>
          <w:highlight w:val="none"/>
          <w:u w:val="single"/>
        </w:rPr>
        <w:t xml:space="preserve">    </w:t>
      </w:r>
      <w:r>
        <w:rPr>
          <w:rFonts w:hint="eastAsia"/>
          <w:color w:val="auto"/>
          <w:highlight w:val="none"/>
          <w:u w:val="single"/>
          <w:lang w:val="en-US" w:eastAsia="zh-CN"/>
        </w:rPr>
        <w:t>自行负责</w:t>
      </w:r>
      <w:r>
        <w:rPr>
          <w:color w:val="auto"/>
          <w:highlight w:val="none"/>
          <w:u w:val="single"/>
        </w:rPr>
        <w:t xml:space="preserve">   </w:t>
      </w:r>
      <w:r>
        <w:rPr>
          <w:rFonts w:hint="eastAsia" w:hAnsi="宋体" w:cs="宋体"/>
          <w:color w:val="auto"/>
          <w:highlight w:val="none"/>
        </w:rPr>
        <w:t>。</w:t>
      </w:r>
    </w:p>
    <w:p w14:paraId="2AAF1DDA">
      <w:pPr>
        <w:pStyle w:val="4"/>
        <w:rPr>
          <w:color w:val="auto"/>
          <w:highlight w:val="none"/>
        </w:rPr>
      </w:pPr>
      <w:bookmarkStart w:id="435" w:name="_Toc386397261"/>
      <w:bookmarkStart w:id="436" w:name="_Toc373227715"/>
      <w:bookmarkStart w:id="437" w:name="_Toc373478362"/>
      <w:bookmarkStart w:id="438" w:name="_Toc78449803"/>
      <w:bookmarkStart w:id="439" w:name="_Toc1350458461"/>
      <w:bookmarkStart w:id="440" w:name="_Toc389065281"/>
      <w:bookmarkStart w:id="441" w:name="_Toc407135217"/>
      <w:r>
        <w:rPr>
          <w:color w:val="auto"/>
          <w:highlight w:val="none"/>
        </w:rPr>
        <w:t xml:space="preserve">4.2 </w:t>
      </w:r>
      <w:r>
        <w:rPr>
          <w:rFonts w:hint="eastAsia" w:hAnsi="宋体" w:cs="黑体"/>
          <w:color w:val="auto"/>
          <w:highlight w:val="none"/>
        </w:rPr>
        <w:t>监理人员</w:t>
      </w:r>
      <w:bookmarkEnd w:id="435"/>
      <w:bookmarkEnd w:id="436"/>
      <w:bookmarkEnd w:id="437"/>
      <w:bookmarkEnd w:id="438"/>
      <w:bookmarkEnd w:id="439"/>
      <w:bookmarkEnd w:id="440"/>
      <w:bookmarkEnd w:id="441"/>
    </w:p>
    <w:p w14:paraId="5B0131F2">
      <w:pPr>
        <w:spacing w:line="360" w:lineRule="auto"/>
        <w:ind w:firstLine="400" w:firstLineChars="200"/>
        <w:rPr>
          <w:color w:val="auto"/>
          <w:highlight w:val="none"/>
        </w:rPr>
      </w:pPr>
      <w:r>
        <w:rPr>
          <w:rFonts w:hint="eastAsia" w:hAnsi="宋体" w:cs="宋体"/>
          <w:color w:val="auto"/>
          <w:highlight w:val="none"/>
        </w:rPr>
        <w:t>总监理工程师：</w:t>
      </w:r>
    </w:p>
    <w:p w14:paraId="0EC6E1BA">
      <w:pPr>
        <w:spacing w:line="360" w:lineRule="auto"/>
        <w:ind w:firstLine="400" w:firstLineChars="200"/>
        <w:rPr>
          <w:color w:val="auto"/>
          <w:highlight w:val="none"/>
        </w:rPr>
      </w:pPr>
      <w:r>
        <w:rPr>
          <w:rFonts w:hAnsi="宋体"/>
          <w:color w:val="auto"/>
          <w:highlight w:val="none"/>
        </w:rPr>
        <w:t>姓</w:t>
      </w:r>
      <w:r>
        <w:rPr>
          <w:color w:val="auto"/>
          <w:highlight w:val="none"/>
        </w:rPr>
        <w:t xml:space="preserve">    </w:t>
      </w:r>
      <w:r>
        <w:rPr>
          <w:rFonts w:hAnsi="宋体"/>
          <w:color w:val="auto"/>
          <w:highlight w:val="none"/>
        </w:rPr>
        <w:t>名：</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7DCC87B2">
      <w:pPr>
        <w:spacing w:line="360" w:lineRule="auto"/>
        <w:ind w:firstLine="400" w:firstLineChars="200"/>
        <w:rPr>
          <w:color w:val="auto"/>
          <w:highlight w:val="none"/>
        </w:rPr>
      </w:pPr>
      <w:r>
        <w:rPr>
          <w:rFonts w:hAnsi="宋体"/>
          <w:color w:val="auto"/>
          <w:highlight w:val="none"/>
        </w:rPr>
        <w:t>职</w:t>
      </w:r>
      <w:r>
        <w:rPr>
          <w:color w:val="auto"/>
          <w:highlight w:val="none"/>
        </w:rPr>
        <w:t xml:space="preserve">    </w:t>
      </w:r>
      <w:r>
        <w:rPr>
          <w:rFonts w:hAnsi="宋体"/>
          <w:color w:val="auto"/>
          <w:highlight w:val="none"/>
        </w:rPr>
        <w:t>务：</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23E57BA7">
      <w:pPr>
        <w:spacing w:line="360" w:lineRule="auto"/>
        <w:ind w:firstLine="400" w:firstLineChars="200"/>
        <w:rPr>
          <w:rFonts w:hAnsi="宋体"/>
          <w:color w:val="auto"/>
          <w:highlight w:val="none"/>
        </w:rPr>
      </w:pPr>
      <w:r>
        <w:rPr>
          <w:rFonts w:hAnsi="宋体"/>
          <w:color w:val="auto"/>
          <w:highlight w:val="none"/>
        </w:rPr>
        <w:t>监理工程师注册证书号：</w:t>
      </w:r>
      <w:r>
        <w:rPr>
          <w:rFonts w:hAnsi="宋体"/>
          <w:color w:val="auto"/>
          <w:highlight w:val="none"/>
          <w:u w:val="single"/>
        </w:rPr>
        <w:t></w:t>
      </w:r>
      <w:r>
        <w:rPr>
          <w:rFonts w:hint="eastAsia" w:hAnsi="宋体"/>
          <w:color w:val="auto"/>
          <w:highlight w:val="none"/>
          <w:u w:val="single"/>
        </w:rPr>
        <w:t xml:space="preserve">         </w:t>
      </w:r>
      <w:r>
        <w:rPr>
          <w:rFonts w:hAnsi="宋体"/>
          <w:color w:val="auto"/>
          <w:highlight w:val="none"/>
          <w:u w:val="single"/>
        </w:rPr>
        <w:t></w:t>
      </w:r>
      <w:r>
        <w:rPr>
          <w:rFonts w:hAnsi="宋体"/>
          <w:color w:val="auto"/>
          <w:highlight w:val="none"/>
        </w:rPr>
        <w:t>；</w:t>
      </w:r>
    </w:p>
    <w:p w14:paraId="16F53369">
      <w:pPr>
        <w:spacing w:line="360" w:lineRule="auto"/>
        <w:ind w:firstLine="400" w:firstLineChars="200"/>
        <w:rPr>
          <w:color w:val="auto"/>
          <w:highlight w:val="none"/>
        </w:rPr>
      </w:pPr>
      <w:r>
        <w:rPr>
          <w:rFonts w:hAnsi="宋体"/>
          <w:color w:val="auto"/>
          <w:highlight w:val="none"/>
        </w:rPr>
        <w:t>联系电话：</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2CC8FC94">
      <w:pPr>
        <w:spacing w:line="360" w:lineRule="auto"/>
        <w:ind w:firstLine="400" w:firstLineChars="200"/>
        <w:rPr>
          <w:color w:val="auto"/>
          <w:highlight w:val="none"/>
        </w:rPr>
      </w:pPr>
      <w:r>
        <w:rPr>
          <w:rFonts w:hAnsi="宋体"/>
          <w:color w:val="auto"/>
          <w:highlight w:val="none"/>
        </w:rPr>
        <w:t>电子信箱：</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55A2C0B8">
      <w:pPr>
        <w:spacing w:line="360" w:lineRule="auto"/>
        <w:ind w:firstLine="400" w:firstLineChars="200"/>
        <w:rPr>
          <w:color w:val="auto"/>
          <w:highlight w:val="none"/>
        </w:rPr>
      </w:pPr>
      <w:r>
        <w:rPr>
          <w:rFonts w:hAnsi="宋体"/>
          <w:color w:val="auto"/>
          <w:highlight w:val="none"/>
        </w:rPr>
        <w:t>通信地址：</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29BCBBF2">
      <w:pPr>
        <w:spacing w:line="360" w:lineRule="auto"/>
        <w:ind w:firstLine="400" w:firstLineChars="200"/>
        <w:rPr>
          <w:color w:val="auto"/>
          <w:highlight w:val="none"/>
        </w:rPr>
      </w:pPr>
      <w:r>
        <w:rPr>
          <w:rFonts w:hAnsi="宋体"/>
          <w:color w:val="auto"/>
          <w:highlight w:val="none"/>
        </w:rPr>
        <w:t>关于监理人的其他约定：</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color w:val="auto"/>
          <w:highlight w:val="none"/>
          <w:u w:val="single"/>
        </w:rPr>
        <w:t xml:space="preserve"> </w:t>
      </w:r>
      <w:r>
        <w:rPr>
          <w:rFonts w:hAnsi="宋体"/>
          <w:color w:val="auto"/>
          <w:highlight w:val="none"/>
          <w:u w:val="single"/>
        </w:rPr>
        <w:t></w:t>
      </w:r>
      <w:r>
        <w:rPr>
          <w:rFonts w:hAnsi="宋体"/>
          <w:color w:val="auto"/>
          <w:highlight w:val="none"/>
        </w:rPr>
        <w:t>。</w:t>
      </w:r>
    </w:p>
    <w:p w14:paraId="27F7ACCB">
      <w:pPr>
        <w:pStyle w:val="4"/>
        <w:rPr>
          <w:color w:val="auto"/>
          <w:highlight w:val="none"/>
        </w:rPr>
      </w:pPr>
      <w:bookmarkStart w:id="442" w:name="_Toc539923186"/>
      <w:bookmarkStart w:id="443" w:name="_Toc373227716"/>
      <w:bookmarkStart w:id="444" w:name="_Toc941562442"/>
      <w:bookmarkStart w:id="445" w:name="_Toc373478363"/>
      <w:bookmarkStart w:id="446" w:name="_Toc78449804"/>
      <w:bookmarkStart w:id="447" w:name="_Toc407135218"/>
      <w:bookmarkStart w:id="448" w:name="_Toc389065282"/>
      <w:r>
        <w:rPr>
          <w:color w:val="auto"/>
          <w:highlight w:val="none"/>
        </w:rPr>
        <w:t xml:space="preserve">4.4 </w:t>
      </w:r>
      <w:r>
        <w:rPr>
          <w:rFonts w:hint="eastAsia" w:hAnsi="宋体" w:cs="黑体"/>
          <w:color w:val="auto"/>
          <w:highlight w:val="none"/>
        </w:rPr>
        <w:t>商定或确定</w:t>
      </w:r>
      <w:bookmarkEnd w:id="442"/>
      <w:bookmarkEnd w:id="443"/>
      <w:bookmarkEnd w:id="444"/>
      <w:bookmarkEnd w:id="445"/>
      <w:bookmarkEnd w:id="446"/>
      <w:bookmarkEnd w:id="447"/>
      <w:bookmarkEnd w:id="448"/>
    </w:p>
    <w:p w14:paraId="2A0C3AF0">
      <w:pPr>
        <w:spacing w:line="360" w:lineRule="auto"/>
        <w:ind w:firstLine="400" w:firstLineChars="200"/>
        <w:rPr>
          <w:color w:val="auto"/>
          <w:highlight w:val="none"/>
        </w:rPr>
      </w:pPr>
      <w:bookmarkStart w:id="449" w:name="_Toc267251418"/>
      <w:r>
        <w:rPr>
          <w:rFonts w:hint="eastAsia" w:hAnsi="宋体" w:cs="宋体"/>
          <w:color w:val="auto"/>
          <w:highlight w:val="none"/>
        </w:rPr>
        <w:t>在发包人和承包人不能通过协商达成一致意见时，发包人授权监理人对以下事项进行确定：</w:t>
      </w:r>
    </w:p>
    <w:p w14:paraId="22E08966">
      <w:pPr>
        <w:autoSpaceDE w:val="0"/>
        <w:autoSpaceDN w:val="0"/>
        <w:adjustRightInd w:val="0"/>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1</w:t>
      </w:r>
      <w:r>
        <w:rPr>
          <w:rFonts w:hint="eastAsia" w:hAnsi="宋体" w:cs="宋体"/>
          <w:color w:val="auto"/>
          <w:kern w:val="0"/>
          <w:highlight w:val="none"/>
        </w:rPr>
        <w:t>）</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0829FEC5">
      <w:pPr>
        <w:autoSpaceDE w:val="0"/>
        <w:autoSpaceDN w:val="0"/>
        <w:adjustRightInd w:val="0"/>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2</w:t>
      </w:r>
      <w:r>
        <w:rPr>
          <w:rFonts w:hint="eastAsia" w:hAnsi="宋体" w:cs="宋体"/>
          <w:color w:val="auto"/>
          <w:kern w:val="0"/>
          <w:highlight w:val="none"/>
        </w:rPr>
        <w:t>）</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0EA0C2E4">
      <w:pPr>
        <w:autoSpaceDE w:val="0"/>
        <w:autoSpaceDN w:val="0"/>
        <w:adjustRightInd w:val="0"/>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3</w:t>
      </w:r>
      <w:r>
        <w:rPr>
          <w:rFonts w:hint="eastAsia" w:hAnsi="宋体" w:cs="宋体"/>
          <w:color w:val="auto"/>
          <w:kern w:val="0"/>
          <w:highlight w:val="none"/>
        </w:rPr>
        <w:t>）</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7C7D0DF9">
      <w:pPr>
        <w:pStyle w:val="3"/>
        <w:rPr>
          <w:color w:val="auto"/>
          <w:highlight w:val="none"/>
        </w:rPr>
      </w:pPr>
      <w:bookmarkStart w:id="450" w:name="_Toc407135219"/>
      <w:bookmarkStart w:id="451" w:name="_Toc1687297496"/>
      <w:bookmarkStart w:id="452" w:name="_Toc78449805"/>
      <w:bookmarkStart w:id="453" w:name="_Toc373478364"/>
      <w:bookmarkStart w:id="454" w:name="_Toc1603077308"/>
      <w:bookmarkStart w:id="455" w:name="_Toc373227717"/>
      <w:bookmarkStart w:id="456" w:name="_Toc351203637"/>
      <w:bookmarkStart w:id="457" w:name="_Toc389065283"/>
      <w:r>
        <w:rPr>
          <w:color w:val="auto"/>
          <w:highlight w:val="none"/>
        </w:rPr>
        <w:t>5</w:t>
      </w:r>
      <w:bookmarkEnd w:id="449"/>
      <w:bookmarkStart w:id="458" w:name="_Toc297120463"/>
      <w:bookmarkStart w:id="459" w:name="_Toc292559367"/>
      <w:bookmarkStart w:id="460" w:name="_Toc297048349"/>
      <w:bookmarkStart w:id="461" w:name="_Toc296944502"/>
      <w:bookmarkStart w:id="462" w:name="_Toc296347162"/>
      <w:bookmarkStart w:id="463" w:name="_Toc292559872"/>
      <w:bookmarkStart w:id="464" w:name="_Toc296346664"/>
      <w:bookmarkStart w:id="465" w:name="_Toc296890991"/>
      <w:bookmarkStart w:id="466" w:name="_Toc296503163"/>
      <w:bookmarkStart w:id="467" w:name="_Toc296891203"/>
      <w:r>
        <w:rPr>
          <w:color w:val="auto"/>
          <w:highlight w:val="none"/>
        </w:rPr>
        <w:t xml:space="preserve">. </w:t>
      </w:r>
      <w:r>
        <w:rPr>
          <w:rFonts w:hint="eastAsia" w:hAnsi="宋体" w:cs="黑体"/>
          <w:color w:val="auto"/>
          <w:highlight w:val="none"/>
        </w:rPr>
        <w:t>工程质量</w:t>
      </w:r>
      <w:bookmarkEnd w:id="450"/>
      <w:bookmarkEnd w:id="451"/>
      <w:bookmarkEnd w:id="452"/>
      <w:bookmarkEnd w:id="453"/>
      <w:bookmarkEnd w:id="454"/>
      <w:bookmarkEnd w:id="455"/>
      <w:bookmarkEnd w:id="456"/>
      <w:bookmarkEnd w:id="457"/>
    </w:p>
    <w:p w14:paraId="20486A73">
      <w:pPr>
        <w:pStyle w:val="4"/>
        <w:rPr>
          <w:color w:val="auto"/>
          <w:highlight w:val="none"/>
        </w:rPr>
      </w:pPr>
      <w:bookmarkStart w:id="468" w:name="_Toc373227718"/>
      <w:bookmarkStart w:id="469" w:name="_Toc407135220"/>
      <w:bookmarkStart w:id="470" w:name="_Toc373478365"/>
      <w:bookmarkStart w:id="471" w:name="_Toc1952042622"/>
      <w:bookmarkStart w:id="472" w:name="_Toc78449806"/>
      <w:bookmarkStart w:id="473" w:name="_Toc389065284"/>
      <w:bookmarkStart w:id="474" w:name="_Toc1835421345"/>
      <w:r>
        <w:rPr>
          <w:color w:val="auto"/>
          <w:highlight w:val="none"/>
        </w:rPr>
        <w:t xml:space="preserve">5.1 </w:t>
      </w:r>
      <w:r>
        <w:rPr>
          <w:rFonts w:hint="eastAsia" w:hAnsi="宋体" w:cs="黑体"/>
          <w:color w:val="auto"/>
          <w:highlight w:val="none"/>
        </w:rPr>
        <w:t>质量要求</w:t>
      </w:r>
      <w:bookmarkEnd w:id="468"/>
      <w:bookmarkEnd w:id="469"/>
      <w:bookmarkEnd w:id="470"/>
      <w:bookmarkEnd w:id="471"/>
      <w:bookmarkEnd w:id="472"/>
      <w:bookmarkEnd w:id="473"/>
      <w:bookmarkEnd w:id="474"/>
    </w:p>
    <w:p w14:paraId="68843BF3">
      <w:pPr>
        <w:spacing w:line="360" w:lineRule="auto"/>
        <w:ind w:firstLine="400" w:firstLineChars="200"/>
        <w:jc w:val="left"/>
        <w:rPr>
          <w:color w:val="auto"/>
          <w:highlight w:val="none"/>
          <w:u w:val="single"/>
        </w:rPr>
      </w:pPr>
      <w:r>
        <w:rPr>
          <w:color w:val="auto"/>
          <w:highlight w:val="none"/>
        </w:rPr>
        <w:t>5</w:t>
      </w:r>
      <w:bookmarkStart w:id="475" w:name="_Toc318581164"/>
      <w:bookmarkStart w:id="476" w:name="_Toc304295527"/>
      <w:bookmarkStart w:id="477" w:name="_Toc297216155"/>
      <w:bookmarkStart w:id="478" w:name="_Toc312677997"/>
      <w:bookmarkStart w:id="479" w:name="_Toc297123496"/>
      <w:bookmarkStart w:id="480" w:name="_Toc300934949"/>
      <w:bookmarkStart w:id="481" w:name="_Toc303539106"/>
      <w:r>
        <w:rPr>
          <w:color w:val="auto"/>
          <w:highlight w:val="none"/>
        </w:rPr>
        <w:t xml:space="preserve">.1.1 </w:t>
      </w:r>
      <w:r>
        <w:rPr>
          <w:rFonts w:hint="eastAsia" w:hAnsi="宋体" w:cs="宋体"/>
          <w:color w:val="auto"/>
          <w:highlight w:val="none"/>
        </w:rPr>
        <w:t>特殊质量标准和要求：</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2B5AE6F2">
      <w:pPr>
        <w:spacing w:line="360" w:lineRule="auto"/>
        <w:ind w:firstLine="400" w:firstLineChars="200"/>
        <w:jc w:val="left"/>
        <w:rPr>
          <w:color w:val="auto"/>
          <w:highlight w:val="none"/>
        </w:rPr>
      </w:pPr>
      <w:r>
        <w:rPr>
          <w:rFonts w:hint="eastAsia" w:hAnsi="宋体" w:cs="宋体"/>
          <w:color w:val="auto"/>
          <w:highlight w:val="none"/>
        </w:rPr>
        <w:t>关于工程奖项的约定：</w:t>
      </w:r>
      <w:r>
        <w:rPr>
          <w:color w:val="auto"/>
          <w:highlight w:val="none"/>
        </w:rPr>
        <w:t xml:space="preserve"> </w:t>
      </w:r>
      <w:r>
        <w:rPr>
          <w:rFonts w:hint="eastAsia"/>
          <w:color w:val="auto"/>
          <w:highlight w:val="none"/>
        </w:rPr>
        <w:t>如果</w:t>
      </w:r>
      <w:r>
        <w:rPr>
          <w:color w:val="auto"/>
          <w:highlight w:val="none"/>
        </w:rPr>
        <w:t>工程获得</w:t>
      </w:r>
      <w:r>
        <w:rPr>
          <w:rFonts w:hint="eastAsia"/>
          <w:color w:val="auto"/>
          <w:highlight w:val="none"/>
          <w:u w:val="single"/>
        </w:rPr>
        <w:t xml:space="preserve">         </w:t>
      </w:r>
      <w:r>
        <w:rPr>
          <w:rFonts w:hint="eastAsia"/>
          <w:color w:val="auto"/>
          <w:highlight w:val="none"/>
          <w:u w:val="single"/>
          <w:lang w:val="en-US" w:eastAsia="zh-CN"/>
        </w:rPr>
        <w:t>/</w:t>
      </w:r>
      <w:r>
        <w:rPr>
          <w:rFonts w:hint="eastAsia"/>
          <w:color w:val="auto"/>
          <w:highlight w:val="none"/>
          <w:u w:val="single"/>
        </w:rPr>
        <w:t xml:space="preserve">    （奖项名称）</w:t>
      </w:r>
      <w:r>
        <w:rPr>
          <w:rFonts w:hint="eastAsia"/>
          <w:color w:val="auto"/>
          <w:highlight w:val="none"/>
        </w:rPr>
        <w:t>，</w:t>
      </w:r>
      <w:r>
        <w:rPr>
          <w:color w:val="auto"/>
          <w:highlight w:val="none"/>
        </w:rPr>
        <w:t>给予</w:t>
      </w:r>
      <w:r>
        <w:rPr>
          <w:rFonts w:hint="eastAsia"/>
          <w:color w:val="auto"/>
          <w:highlight w:val="none"/>
        </w:rPr>
        <w:t>承包人</w:t>
      </w:r>
      <w:r>
        <w:rPr>
          <w:color w:val="auto"/>
          <w:highlight w:val="none"/>
        </w:rPr>
        <w:t>合同价</w:t>
      </w:r>
      <w:r>
        <w:rPr>
          <w:rFonts w:hint="eastAsia"/>
          <w:color w:val="auto"/>
          <w:highlight w:val="none"/>
          <w:u w:val="single"/>
        </w:rPr>
        <w:t xml:space="preserve">   </w:t>
      </w:r>
      <w:r>
        <w:rPr>
          <w:color w:val="auto"/>
          <w:highlight w:val="none"/>
        </w:rPr>
        <w:t>%的奖励</w:t>
      </w:r>
      <w:r>
        <w:rPr>
          <w:rFonts w:hint="eastAsia" w:hAnsi="宋体" w:cs="宋体"/>
          <w:color w:val="auto"/>
          <w:highlight w:val="none"/>
        </w:rPr>
        <w:t>。（建设单位创建优质工程的，鼓励在招标控制价和预算中按我区工程建设定额规定计列工程优质费，并在招标文件中明确工程优质费不可竞争。）</w:t>
      </w:r>
    </w:p>
    <w:p w14:paraId="4A309EE8">
      <w:pPr>
        <w:spacing w:line="360" w:lineRule="auto"/>
        <w:ind w:firstLine="400" w:firstLineChars="200"/>
        <w:jc w:val="left"/>
        <w:rPr>
          <w:color w:val="auto"/>
          <w:highlight w:val="none"/>
        </w:rPr>
      </w:pPr>
      <w:r>
        <w:rPr>
          <w:color w:val="auto"/>
          <w:highlight w:val="none"/>
        </w:rPr>
        <w:t xml:space="preserve">5.3 </w:t>
      </w:r>
      <w:r>
        <w:rPr>
          <w:rFonts w:hint="eastAsia" w:hAnsi="宋体" w:cs="宋体"/>
          <w:color w:val="auto"/>
          <w:highlight w:val="none"/>
        </w:rPr>
        <w:t>隐蔽工程检查</w:t>
      </w:r>
    </w:p>
    <w:p w14:paraId="0C56FF68">
      <w:pPr>
        <w:spacing w:line="360" w:lineRule="auto"/>
        <w:ind w:firstLine="400" w:firstLineChars="200"/>
        <w:jc w:val="left"/>
        <w:rPr>
          <w:color w:val="auto"/>
          <w:highlight w:val="none"/>
          <w:u w:val="single"/>
        </w:rPr>
      </w:pPr>
      <w:r>
        <w:rPr>
          <w:color w:val="auto"/>
          <w:highlight w:val="none"/>
        </w:rPr>
        <w:t>5.3.2</w:t>
      </w:r>
      <w:r>
        <w:rPr>
          <w:rFonts w:hint="eastAsia" w:hAnsi="宋体" w:cs="宋体"/>
          <w:color w:val="auto"/>
          <w:highlight w:val="none"/>
        </w:rPr>
        <w:t>承包人提前通知监理人隐蔽工程检查的期限的约定：工程隐蔽或中间验收前</w:t>
      </w:r>
      <w:r>
        <w:rPr>
          <w:color w:val="auto"/>
          <w:highlight w:val="none"/>
        </w:rPr>
        <w:t>12</w:t>
      </w:r>
      <w:r>
        <w:rPr>
          <w:rFonts w:hint="eastAsia" w:hAnsi="宋体" w:cs="宋体"/>
          <w:color w:val="auto"/>
          <w:highlight w:val="none"/>
        </w:rPr>
        <w:t>小时以书面形式通知发包人和监理工程师验收的内容、时间、地点，承包人准备验收记录单（最好是印制的表格）由双方签证。验收合格，承包人可进行隐蔽和继续施工；验收不合格，双方商订时限内修改后按上述循序重新验收。</w:t>
      </w:r>
    </w:p>
    <w:p w14:paraId="5F8199E6">
      <w:pPr>
        <w:spacing w:line="360" w:lineRule="auto"/>
        <w:ind w:firstLine="400" w:firstLineChars="200"/>
        <w:jc w:val="left"/>
        <w:rPr>
          <w:color w:val="auto"/>
          <w:highlight w:val="none"/>
        </w:rPr>
      </w:pPr>
      <w:r>
        <w:rPr>
          <w:rFonts w:hint="eastAsia" w:hAnsi="宋体" w:cs="宋体"/>
          <w:color w:val="auto"/>
          <w:highlight w:val="none"/>
        </w:rPr>
        <w:t>监理人不能按时进行检查时，应提前</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小时提交书面延期要求。</w:t>
      </w:r>
    </w:p>
    <w:p w14:paraId="456FDD9B">
      <w:pPr>
        <w:spacing w:line="360" w:lineRule="auto"/>
        <w:ind w:firstLine="400" w:firstLineChars="200"/>
        <w:jc w:val="left"/>
        <w:rPr>
          <w:color w:val="auto"/>
          <w:highlight w:val="none"/>
        </w:rPr>
      </w:pPr>
      <w:r>
        <w:rPr>
          <w:rFonts w:hint="eastAsia" w:hAnsi="宋体" w:cs="宋体"/>
          <w:color w:val="auto"/>
          <w:highlight w:val="none"/>
        </w:rPr>
        <w:t>关于延期最长不得超过：</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小时。</w:t>
      </w:r>
    </w:p>
    <w:p w14:paraId="36E80A94">
      <w:pPr>
        <w:pStyle w:val="3"/>
        <w:rPr>
          <w:color w:val="auto"/>
          <w:highlight w:val="none"/>
        </w:rPr>
      </w:pPr>
      <w:bookmarkStart w:id="482" w:name="_Toc1259019817"/>
      <w:bookmarkStart w:id="483" w:name="_Toc78449807"/>
      <w:bookmarkStart w:id="484" w:name="_Toc703841976"/>
      <w:bookmarkStart w:id="485" w:name="_Toc389065285"/>
      <w:bookmarkStart w:id="486" w:name="_Toc373227719"/>
      <w:bookmarkStart w:id="487" w:name="_Toc407135221"/>
      <w:bookmarkStart w:id="488" w:name="_Toc351203638"/>
      <w:bookmarkStart w:id="489" w:name="_Toc373478366"/>
      <w:r>
        <w:rPr>
          <w:color w:val="auto"/>
          <w:highlight w:val="none"/>
        </w:rPr>
        <w:t xml:space="preserve">6. </w:t>
      </w:r>
      <w:r>
        <w:rPr>
          <w:rFonts w:hint="eastAsia" w:cs="黑体"/>
          <w:color w:val="auto"/>
          <w:highlight w:val="none"/>
        </w:rPr>
        <w:t>安全文明施工与环境保护</w:t>
      </w:r>
      <w:bookmarkEnd w:id="482"/>
      <w:bookmarkEnd w:id="483"/>
      <w:bookmarkEnd w:id="484"/>
      <w:bookmarkEnd w:id="485"/>
      <w:bookmarkEnd w:id="486"/>
      <w:bookmarkEnd w:id="487"/>
      <w:bookmarkEnd w:id="488"/>
      <w:bookmarkEnd w:id="489"/>
    </w:p>
    <w:p w14:paraId="32E18EA3">
      <w:pPr>
        <w:pStyle w:val="4"/>
        <w:rPr>
          <w:color w:val="auto"/>
          <w:highlight w:val="none"/>
        </w:rPr>
      </w:pPr>
      <w:bookmarkStart w:id="490" w:name="_Toc407135222"/>
      <w:bookmarkStart w:id="491" w:name="_Toc373227720"/>
      <w:bookmarkStart w:id="492" w:name="_Toc373478367"/>
      <w:bookmarkStart w:id="493" w:name="_Toc389065286"/>
      <w:bookmarkStart w:id="494" w:name="_Toc180514231"/>
      <w:bookmarkStart w:id="495" w:name="_Toc1296292062"/>
      <w:bookmarkStart w:id="496" w:name="_Toc78449808"/>
      <w:r>
        <w:rPr>
          <w:color w:val="auto"/>
          <w:highlight w:val="none"/>
        </w:rPr>
        <w:t xml:space="preserve">6.1 </w:t>
      </w:r>
      <w:r>
        <w:rPr>
          <w:rFonts w:hint="eastAsia" w:cs="黑体"/>
          <w:color w:val="auto"/>
          <w:highlight w:val="none"/>
        </w:rPr>
        <w:t>安全文明施工</w:t>
      </w:r>
      <w:bookmarkEnd w:id="490"/>
      <w:bookmarkEnd w:id="491"/>
      <w:bookmarkEnd w:id="492"/>
      <w:bookmarkEnd w:id="493"/>
      <w:bookmarkEnd w:id="494"/>
      <w:bookmarkEnd w:id="495"/>
      <w:bookmarkEnd w:id="496"/>
    </w:p>
    <w:p w14:paraId="7B2AEAD5">
      <w:pPr>
        <w:spacing w:line="360" w:lineRule="auto"/>
        <w:ind w:firstLine="400" w:firstLineChars="200"/>
        <w:jc w:val="left"/>
        <w:rPr>
          <w:rFonts w:hAnsi="宋体"/>
          <w:color w:val="auto"/>
          <w:highlight w:val="none"/>
        </w:rPr>
      </w:pPr>
      <w:r>
        <w:rPr>
          <w:color w:val="auto"/>
          <w:highlight w:val="none"/>
        </w:rPr>
        <w:t xml:space="preserve">6.1.1 </w:t>
      </w:r>
      <w:r>
        <w:rPr>
          <w:rFonts w:hint="eastAsia" w:hAnsi="宋体" w:cs="宋体"/>
          <w:color w:val="auto"/>
          <w:highlight w:val="none"/>
        </w:rPr>
        <w:t>项目安全生产的达标目标及相应事项的约定：</w:t>
      </w:r>
      <w:r>
        <w:rPr>
          <w:rFonts w:hint="eastAsia" w:ascii="宋体" w:hAnsi="宋体" w:cs="宋体"/>
          <w:color w:val="auto"/>
          <w:sz w:val="21"/>
          <w:szCs w:val="21"/>
          <w:highlight w:val="none"/>
          <w:u w:val="single"/>
          <w:lang w:eastAsia="zh-CN"/>
        </w:rPr>
        <w:t>按通用条款及崇左市有关规定执行</w:t>
      </w:r>
      <w:r>
        <w:rPr>
          <w:color w:val="auto"/>
          <w:highlight w:val="none"/>
          <w:u w:val="single"/>
        </w:rPr>
        <w:t xml:space="preserve"> </w:t>
      </w:r>
      <w:r>
        <w:rPr>
          <w:rFonts w:hint="eastAsia" w:hAnsi="宋体" w:cs="宋体"/>
          <w:color w:val="auto"/>
          <w:highlight w:val="none"/>
        </w:rPr>
        <w:t>。</w:t>
      </w:r>
    </w:p>
    <w:p w14:paraId="5224EDB1">
      <w:pPr>
        <w:spacing w:line="360" w:lineRule="auto"/>
        <w:ind w:firstLine="400" w:firstLineChars="200"/>
        <w:jc w:val="left"/>
        <w:rPr>
          <w:color w:val="auto"/>
          <w:highlight w:val="none"/>
        </w:rPr>
      </w:pPr>
      <w:r>
        <w:rPr>
          <w:rFonts w:hint="eastAsia" w:hAnsi="宋体" w:cs="宋体"/>
          <w:color w:val="auto"/>
          <w:highlight w:val="none"/>
        </w:rPr>
        <w:t>关于安全文明施工奖项的约定：</w:t>
      </w:r>
      <w:r>
        <w:rPr>
          <w:color w:val="auto"/>
          <w:sz w:val="21"/>
          <w:szCs w:val="21"/>
          <w:highlight w:val="none"/>
          <w:u w:val="single"/>
        </w:rPr>
        <w:t xml:space="preserve"> </w:t>
      </w:r>
      <w:r>
        <w:rPr>
          <w:rFonts w:hint="eastAsia" w:ascii="宋体" w:hAnsi="宋体" w:cs="宋体"/>
          <w:color w:val="auto"/>
          <w:sz w:val="21"/>
          <w:szCs w:val="21"/>
          <w:highlight w:val="none"/>
          <w:u w:val="single"/>
          <w:lang w:eastAsia="zh-CN"/>
        </w:rPr>
        <w:t>按通用条款及崇左市有关规定执行</w:t>
      </w:r>
      <w:r>
        <w:rPr>
          <w:color w:val="auto"/>
          <w:highlight w:val="none"/>
          <w:u w:val="single"/>
        </w:rPr>
        <w:t xml:space="preserve">  </w:t>
      </w:r>
      <w:r>
        <w:rPr>
          <w:rFonts w:hint="eastAsia" w:hAnsi="宋体" w:cs="宋体"/>
          <w:color w:val="auto"/>
          <w:highlight w:val="none"/>
        </w:rPr>
        <w:t>。</w:t>
      </w:r>
    </w:p>
    <w:p w14:paraId="17945AA3">
      <w:pPr>
        <w:spacing w:line="360" w:lineRule="auto"/>
        <w:ind w:firstLine="400" w:firstLineChars="200"/>
        <w:jc w:val="left"/>
        <w:rPr>
          <w:color w:val="auto"/>
          <w:highlight w:val="none"/>
          <w:u w:val="single"/>
        </w:rPr>
      </w:pPr>
      <w:r>
        <w:rPr>
          <w:color w:val="auto"/>
          <w:highlight w:val="none"/>
        </w:rPr>
        <w:t xml:space="preserve">6.1.4 </w:t>
      </w:r>
      <w:r>
        <w:rPr>
          <w:rFonts w:hint="eastAsia" w:hAnsi="宋体" w:cs="宋体"/>
          <w:color w:val="auto"/>
          <w:highlight w:val="none"/>
        </w:rPr>
        <w:t>关于治安保卫的特别约定：</w:t>
      </w:r>
      <w:r>
        <w:rPr>
          <w:rFonts w:hint="eastAsia" w:hAnsi="宋体" w:cs="宋体"/>
          <w:color w:val="auto"/>
          <w:sz w:val="21"/>
          <w:szCs w:val="21"/>
          <w:highlight w:val="none"/>
          <w:u w:val="single"/>
        </w:rPr>
        <w:t>承包人应承担施工安全保卫工作及非夜间施工照明的责任，承包人应采取一切合理的预防措施，防止人员伤亡、财产损失事故，费用由承包人承担。承包人生活设施及施工场应自费配备消防设备，防止火灾发生</w:t>
      </w:r>
      <w:r>
        <w:rPr>
          <w:rFonts w:hint="eastAsia" w:hAnsi="宋体" w:cs="宋体"/>
          <w:color w:val="auto"/>
          <w:highlight w:val="none"/>
          <w:u w:val="single"/>
        </w:rPr>
        <w:t>。</w:t>
      </w:r>
    </w:p>
    <w:p w14:paraId="016397ED">
      <w:pPr>
        <w:spacing w:line="360" w:lineRule="auto"/>
        <w:ind w:firstLine="400" w:firstLineChars="200"/>
        <w:jc w:val="left"/>
        <w:rPr>
          <w:color w:val="auto"/>
          <w:highlight w:val="none"/>
        </w:rPr>
      </w:pPr>
      <w:r>
        <w:rPr>
          <w:rFonts w:hint="eastAsia" w:hAnsi="宋体" w:cs="宋体"/>
          <w:color w:val="auto"/>
          <w:highlight w:val="none"/>
        </w:rPr>
        <w:t>关于编制施工场地治安管理计划的约定：</w:t>
      </w:r>
      <w:r>
        <w:rPr>
          <w:color w:val="auto"/>
          <w:highlight w:val="none"/>
          <w:u w:val="single"/>
        </w:rPr>
        <w:t xml:space="preserve">  </w:t>
      </w:r>
      <w:r>
        <w:rPr>
          <w:rFonts w:hint="eastAsia"/>
          <w:color w:val="auto"/>
          <w:sz w:val="21"/>
          <w:szCs w:val="21"/>
          <w:highlight w:val="none"/>
          <w:u w:val="single"/>
          <w:lang w:eastAsia="zh-CN"/>
        </w:rPr>
        <w:t>由承包人按照固定编制</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3FF0159E">
      <w:pPr>
        <w:spacing w:line="360" w:lineRule="auto"/>
        <w:ind w:firstLine="400" w:firstLineChars="200"/>
        <w:jc w:val="left"/>
        <w:rPr>
          <w:color w:val="auto"/>
          <w:highlight w:val="none"/>
        </w:rPr>
      </w:pPr>
      <w:r>
        <w:rPr>
          <w:color w:val="auto"/>
          <w:highlight w:val="none"/>
        </w:rPr>
        <w:t xml:space="preserve">6.1.5 </w:t>
      </w:r>
      <w:r>
        <w:rPr>
          <w:rFonts w:hint="eastAsia" w:hAnsi="宋体" w:cs="宋体"/>
          <w:color w:val="auto"/>
          <w:highlight w:val="none"/>
        </w:rPr>
        <w:t>文明施工</w:t>
      </w:r>
    </w:p>
    <w:p w14:paraId="3AE13452">
      <w:pPr>
        <w:spacing w:line="360" w:lineRule="auto"/>
        <w:jc w:val="left"/>
        <w:rPr>
          <w:color w:val="auto"/>
          <w:highlight w:val="none"/>
        </w:rPr>
      </w:pPr>
      <w:r>
        <w:rPr>
          <w:rFonts w:hint="eastAsia" w:hAnsi="宋体" w:cs="宋体"/>
          <w:color w:val="auto"/>
          <w:highlight w:val="none"/>
        </w:rPr>
        <w:t>合同当事人对文明施工的要求：</w:t>
      </w:r>
      <w:r>
        <w:rPr>
          <w:color w:val="auto"/>
          <w:highlight w:val="none"/>
          <w:u w:val="single"/>
        </w:rPr>
        <w:t xml:space="preserve">  </w:t>
      </w:r>
      <w:r>
        <w:rPr>
          <w:rFonts w:hint="eastAsia"/>
          <w:color w:val="auto"/>
          <w:sz w:val="21"/>
          <w:szCs w:val="21"/>
          <w:highlight w:val="none"/>
          <w:u w:val="single"/>
          <w:lang w:eastAsia="zh-CN"/>
        </w:rPr>
        <w:t>按照通用条款和现行法律法规要求执行</w:t>
      </w:r>
      <w:r>
        <w:rPr>
          <w:color w:val="auto"/>
          <w:highlight w:val="none"/>
          <w:u w:val="single"/>
        </w:rPr>
        <w:t xml:space="preserve">    </w:t>
      </w:r>
      <w:r>
        <w:rPr>
          <w:rFonts w:hint="eastAsia" w:cs="宋体"/>
          <w:color w:val="auto"/>
          <w:highlight w:val="none"/>
        </w:rPr>
        <w:t>。</w:t>
      </w:r>
    </w:p>
    <w:p w14:paraId="7F93F2D6">
      <w:pPr>
        <w:spacing w:line="360" w:lineRule="auto"/>
        <w:ind w:firstLine="400" w:firstLineChars="200"/>
        <w:jc w:val="left"/>
        <w:rPr>
          <w:rFonts w:hAnsi="宋体"/>
          <w:color w:val="auto"/>
          <w:highlight w:val="none"/>
        </w:rPr>
      </w:pPr>
      <w:r>
        <w:rPr>
          <w:color w:val="auto"/>
          <w:highlight w:val="none"/>
        </w:rPr>
        <w:t>6.1.6</w:t>
      </w:r>
      <w:r>
        <w:rPr>
          <w:rFonts w:hAnsi="宋体" w:cs="宋体"/>
          <w:color w:val="auto"/>
          <w:kern w:val="0"/>
          <w:highlight w:val="none"/>
        </w:rPr>
        <w:t>关于安全</w:t>
      </w:r>
      <w:r>
        <w:rPr>
          <w:rFonts w:hint="eastAsia" w:hAnsi="宋体" w:cs="宋体"/>
          <w:color w:val="auto"/>
          <w:kern w:val="0"/>
          <w:highlight w:val="none"/>
        </w:rPr>
        <w:t>生产</w:t>
      </w:r>
      <w:r>
        <w:rPr>
          <w:rFonts w:hAnsi="宋体" w:cs="宋体"/>
          <w:color w:val="auto"/>
          <w:kern w:val="0"/>
          <w:highlight w:val="none"/>
        </w:rPr>
        <w:t>费</w:t>
      </w:r>
      <w:r>
        <w:rPr>
          <w:rFonts w:hint="eastAsia" w:hAnsi="宋体" w:cs="宋体"/>
          <w:color w:val="auto"/>
          <w:kern w:val="0"/>
          <w:highlight w:val="none"/>
        </w:rPr>
        <w:t>总额、</w:t>
      </w:r>
      <w:r>
        <w:rPr>
          <w:rFonts w:hAnsi="宋体" w:cs="宋体"/>
          <w:color w:val="auto"/>
          <w:kern w:val="0"/>
          <w:highlight w:val="none"/>
        </w:rPr>
        <w:t>支付比例</w:t>
      </w:r>
      <w:r>
        <w:rPr>
          <w:rFonts w:hint="eastAsia" w:hAnsi="宋体" w:cs="宋体"/>
          <w:color w:val="auto"/>
          <w:kern w:val="0"/>
          <w:highlight w:val="none"/>
        </w:rPr>
        <w:t>、</w:t>
      </w:r>
      <w:r>
        <w:rPr>
          <w:rFonts w:hAnsi="宋体" w:cs="宋体"/>
          <w:color w:val="auto"/>
          <w:kern w:val="0"/>
          <w:highlight w:val="none"/>
        </w:rPr>
        <w:t>支付期限</w:t>
      </w:r>
      <w:r>
        <w:rPr>
          <w:rFonts w:hint="eastAsia" w:hAnsi="宋体" w:cs="宋体"/>
          <w:color w:val="auto"/>
          <w:kern w:val="0"/>
          <w:highlight w:val="none"/>
        </w:rPr>
        <w:t>、转入和结余收回</w:t>
      </w:r>
      <w:r>
        <w:rPr>
          <w:rFonts w:hAnsi="宋体" w:cs="宋体"/>
          <w:color w:val="auto"/>
          <w:kern w:val="0"/>
          <w:highlight w:val="none"/>
        </w:rPr>
        <w:t>的约定：</w:t>
      </w:r>
    </w:p>
    <w:p w14:paraId="7A831A3B">
      <w:pPr>
        <w:autoSpaceDE w:val="0"/>
        <w:autoSpaceDN w:val="0"/>
        <w:adjustRightInd w:val="0"/>
        <w:spacing w:line="360" w:lineRule="auto"/>
        <w:ind w:firstLine="400" w:firstLineChars="200"/>
        <w:jc w:val="left"/>
        <w:rPr>
          <w:rFonts w:hAnsi="宋体"/>
          <w:color w:val="auto"/>
          <w:kern w:val="0"/>
          <w:highlight w:val="none"/>
        </w:rPr>
      </w:pPr>
      <w:r>
        <w:rPr>
          <w:rFonts w:hint="eastAsia" w:hAnsi="宋体" w:cs="宋体"/>
          <w:color w:val="auto"/>
          <w:kern w:val="0"/>
          <w:highlight w:val="none"/>
        </w:rPr>
        <w:t>（</w:t>
      </w:r>
      <w:r>
        <w:rPr>
          <w:rFonts w:hAnsi="宋体"/>
          <w:color w:val="auto"/>
          <w:kern w:val="0"/>
          <w:highlight w:val="none"/>
        </w:rPr>
        <w:t>1</w:t>
      </w:r>
      <w:r>
        <w:rPr>
          <w:rFonts w:hint="eastAsia" w:hAnsi="宋体" w:cs="宋体"/>
          <w:color w:val="auto"/>
          <w:kern w:val="0"/>
          <w:highlight w:val="none"/>
        </w:rPr>
        <w:t>）本合同价款已包含安全文明施工费</w:t>
      </w:r>
      <w:r>
        <w:rPr>
          <w:rFonts w:hAnsi="宋体"/>
          <w:color w:val="auto"/>
          <w:kern w:val="0"/>
          <w:highlight w:val="none"/>
          <w:u w:val="single"/>
        </w:rPr>
        <w:t xml:space="preserve">           </w:t>
      </w:r>
      <w:r>
        <w:rPr>
          <w:rFonts w:hint="eastAsia" w:hAnsi="宋体" w:cs="宋体"/>
          <w:color w:val="auto"/>
          <w:kern w:val="0"/>
          <w:highlight w:val="none"/>
        </w:rPr>
        <w:t>元。</w:t>
      </w:r>
    </w:p>
    <w:p w14:paraId="302972FE">
      <w:pPr>
        <w:autoSpaceDE w:val="0"/>
        <w:autoSpaceDN w:val="0"/>
        <w:adjustRightInd w:val="0"/>
        <w:spacing w:line="360" w:lineRule="auto"/>
        <w:ind w:firstLine="400" w:firstLineChars="200"/>
        <w:jc w:val="left"/>
        <w:rPr>
          <w:rFonts w:hAnsi="宋体"/>
          <w:color w:val="auto"/>
          <w:kern w:val="0"/>
          <w:highlight w:val="none"/>
        </w:rPr>
      </w:pPr>
      <w:r>
        <w:rPr>
          <w:rFonts w:hint="eastAsia" w:hAnsi="宋体" w:cs="宋体"/>
          <w:color w:val="auto"/>
          <w:kern w:val="0"/>
          <w:highlight w:val="none"/>
        </w:rPr>
        <w:t>（</w:t>
      </w:r>
      <w:r>
        <w:rPr>
          <w:rFonts w:hAnsi="宋体"/>
          <w:color w:val="auto"/>
          <w:kern w:val="0"/>
          <w:highlight w:val="none"/>
        </w:rPr>
        <w:t>2</w:t>
      </w:r>
      <w:r>
        <w:rPr>
          <w:rFonts w:hint="eastAsia" w:hAnsi="宋体" w:cs="宋体"/>
          <w:color w:val="auto"/>
          <w:kern w:val="0"/>
          <w:highlight w:val="none"/>
        </w:rPr>
        <w:t>）使用要求：专款专用。具体按</w:t>
      </w:r>
      <w:r>
        <w:rPr>
          <w:rFonts w:hint="eastAsia" w:hAnsi="宋体" w:cs="宋体"/>
          <w:color w:val="auto"/>
          <w:kern w:val="0"/>
          <w:highlight w:val="none"/>
          <w:u w:val="single"/>
        </w:rPr>
        <w:t>《广西壮族自治区建设工程安全文明施工费使用管理细则》（桂建质〔</w:t>
      </w:r>
      <w:r>
        <w:rPr>
          <w:rFonts w:hAnsi="宋体"/>
          <w:color w:val="auto"/>
          <w:kern w:val="0"/>
          <w:highlight w:val="none"/>
          <w:u w:val="single"/>
        </w:rPr>
        <w:t>2015</w:t>
      </w:r>
      <w:r>
        <w:rPr>
          <w:rFonts w:hint="eastAsia" w:hAnsi="宋体" w:cs="宋体"/>
          <w:color w:val="auto"/>
          <w:kern w:val="0"/>
          <w:highlight w:val="none"/>
          <w:u w:val="single"/>
        </w:rPr>
        <w:t>〕</w:t>
      </w:r>
      <w:r>
        <w:rPr>
          <w:rFonts w:hAnsi="宋体"/>
          <w:color w:val="auto"/>
          <w:kern w:val="0"/>
          <w:highlight w:val="none"/>
          <w:u w:val="single"/>
        </w:rPr>
        <w:t>16</w:t>
      </w:r>
      <w:r>
        <w:rPr>
          <w:rFonts w:hint="eastAsia" w:hAnsi="宋体" w:cs="宋体"/>
          <w:color w:val="auto"/>
          <w:kern w:val="0"/>
          <w:highlight w:val="none"/>
          <w:u w:val="single"/>
        </w:rPr>
        <w:t>号）</w:t>
      </w:r>
      <w:r>
        <w:rPr>
          <w:rFonts w:hint="eastAsia" w:hAnsi="宋体" w:cs="宋体"/>
          <w:color w:val="auto"/>
          <w:kern w:val="0"/>
          <w:highlight w:val="none"/>
        </w:rPr>
        <w:t>和</w:t>
      </w:r>
      <w:r>
        <w:rPr>
          <w:rFonts w:hAnsi="宋体"/>
          <w:color w:val="auto"/>
          <w:kern w:val="0"/>
          <w:highlight w:val="none"/>
          <w:u w:val="single"/>
        </w:rPr>
        <w:t xml:space="preserve">  </w:t>
      </w:r>
      <w:r>
        <w:rPr>
          <w:rFonts w:hint="eastAsia" w:hAnsi="宋体"/>
          <w:color w:val="auto"/>
          <w:kern w:val="0"/>
          <w:highlight w:val="none"/>
          <w:u w:val="single"/>
          <w:lang w:val="en-US" w:eastAsia="zh-CN"/>
        </w:rPr>
        <w:t>崇左</w:t>
      </w:r>
      <w:r>
        <w:rPr>
          <w:rFonts w:hAnsi="宋体"/>
          <w:color w:val="auto"/>
          <w:kern w:val="0"/>
          <w:highlight w:val="none"/>
          <w:u w:val="single"/>
        </w:rPr>
        <w:t xml:space="preserve">  </w:t>
      </w:r>
      <w:r>
        <w:rPr>
          <w:rFonts w:hint="eastAsia" w:hAnsi="宋体" w:cs="宋体"/>
          <w:color w:val="auto"/>
          <w:kern w:val="0"/>
          <w:highlight w:val="none"/>
        </w:rPr>
        <w:t>市相关规定执行。</w:t>
      </w:r>
    </w:p>
    <w:p w14:paraId="12F0FBF3">
      <w:pPr>
        <w:autoSpaceDE w:val="0"/>
        <w:autoSpaceDN w:val="0"/>
        <w:adjustRightInd w:val="0"/>
        <w:spacing w:line="360" w:lineRule="auto"/>
        <w:ind w:firstLine="400" w:firstLineChars="200"/>
        <w:jc w:val="left"/>
        <w:rPr>
          <w:rFonts w:hAnsi="宋体" w:cs="宋体"/>
          <w:color w:val="auto"/>
          <w:kern w:val="0"/>
          <w:highlight w:val="none"/>
        </w:rPr>
      </w:pPr>
      <w:r>
        <w:rPr>
          <w:rFonts w:hint="eastAsia" w:hAnsi="宋体" w:cs="宋体"/>
          <w:color w:val="auto"/>
          <w:kern w:val="0"/>
          <w:highlight w:val="none"/>
        </w:rPr>
        <w:t>（</w:t>
      </w:r>
      <w:r>
        <w:rPr>
          <w:rFonts w:hAnsi="宋体"/>
          <w:color w:val="auto"/>
          <w:kern w:val="0"/>
          <w:highlight w:val="none"/>
        </w:rPr>
        <w:t>3</w:t>
      </w:r>
      <w:r>
        <w:rPr>
          <w:rFonts w:hint="eastAsia" w:hAnsi="宋体" w:cs="宋体"/>
          <w:color w:val="auto"/>
          <w:kern w:val="0"/>
          <w:highlight w:val="none"/>
        </w:rPr>
        <w:t>）支付约定：</w:t>
      </w:r>
      <w:r>
        <w:rPr>
          <w:rFonts w:hint="eastAsia" w:cs="宋体"/>
          <w:color w:val="auto"/>
          <w:kern w:val="0"/>
          <w:highlight w:val="none"/>
        </w:rPr>
        <w:t>在本合同签订后</w:t>
      </w:r>
      <w:r>
        <w:rPr>
          <w:color w:val="auto"/>
          <w:kern w:val="0"/>
          <w:highlight w:val="none"/>
        </w:rPr>
        <w:t xml:space="preserve">    </w:t>
      </w:r>
      <w:r>
        <w:rPr>
          <w:rFonts w:hint="eastAsia" w:cs="宋体"/>
          <w:color w:val="auto"/>
          <w:kern w:val="0"/>
          <w:highlight w:val="none"/>
        </w:rPr>
        <w:t>个工作日内，预付安全文明施工费总额的   %，其余部分与进度款同期支付，安全文明施工费预付款在工程进度款累计金额超过合同价的   %时开始起扣，每月从支付给承包商的工程款内按安全文明预付款占合同总价的同一百分比扣回</w:t>
      </w:r>
      <w:r>
        <w:rPr>
          <w:rFonts w:hint="eastAsia" w:hAnsi="宋体" w:cs="宋体"/>
          <w:color w:val="auto"/>
          <w:kern w:val="0"/>
          <w:highlight w:val="none"/>
        </w:rPr>
        <w:t>。</w:t>
      </w:r>
    </w:p>
    <w:p w14:paraId="1E2D61F3">
      <w:pPr>
        <w:autoSpaceDE w:val="0"/>
        <w:autoSpaceDN w:val="0"/>
        <w:adjustRightInd w:val="0"/>
        <w:spacing w:line="360" w:lineRule="auto"/>
        <w:ind w:firstLine="400" w:firstLineChars="200"/>
        <w:jc w:val="left"/>
        <w:rPr>
          <w:rFonts w:hint="eastAsia" w:hAnsi="宋体" w:cs="宋体"/>
          <w:color w:val="auto"/>
          <w:kern w:val="0"/>
          <w:highlight w:val="none"/>
        </w:rPr>
      </w:pPr>
      <w:r>
        <w:rPr>
          <w:rFonts w:hint="eastAsia" w:hAnsi="宋体" w:cs="宋体"/>
          <w:color w:val="auto"/>
          <w:kern w:val="0"/>
          <w:highlight w:val="none"/>
        </w:rPr>
        <w:t>（4）建设单位按规定将安全生产费用转入施工单位设立的安全生产费用专户。</w:t>
      </w:r>
    </w:p>
    <w:p w14:paraId="676EC072">
      <w:pPr>
        <w:autoSpaceDE w:val="0"/>
        <w:autoSpaceDN w:val="0"/>
        <w:adjustRightInd w:val="0"/>
        <w:spacing w:line="360" w:lineRule="auto"/>
        <w:ind w:firstLine="400" w:firstLineChars="200"/>
        <w:jc w:val="left"/>
        <w:rPr>
          <w:rFonts w:hint="eastAsia" w:hAnsi="宋体" w:cs="宋体"/>
          <w:color w:val="auto"/>
          <w:kern w:val="0"/>
          <w:highlight w:val="none"/>
        </w:rPr>
      </w:pPr>
      <w:r>
        <w:rPr>
          <w:rFonts w:hint="eastAsia" w:hAnsi="宋体" w:cs="宋体"/>
          <w:color w:val="auto"/>
          <w:kern w:val="0"/>
          <w:highlight w:val="none"/>
        </w:rPr>
        <w:t>（5）工程施工完成后安全生产费用尚有结余的，结余部分由建设单位收回。</w:t>
      </w:r>
    </w:p>
    <w:p w14:paraId="3662B5CC">
      <w:pPr>
        <w:autoSpaceDE w:val="0"/>
        <w:autoSpaceDN w:val="0"/>
        <w:adjustRightInd w:val="0"/>
        <w:spacing w:line="360" w:lineRule="auto"/>
        <w:ind w:firstLine="400" w:firstLineChars="200"/>
        <w:jc w:val="left"/>
        <w:rPr>
          <w:rFonts w:hint="eastAsia" w:hAnsi="宋体" w:cs="宋体"/>
          <w:color w:val="auto"/>
          <w:kern w:val="0"/>
          <w:highlight w:val="none"/>
        </w:rPr>
      </w:pPr>
      <w:r>
        <w:rPr>
          <w:rFonts w:hint="eastAsia" w:hAnsi="宋体" w:cs="宋体"/>
          <w:color w:val="auto"/>
          <w:kern w:val="0"/>
          <w:highlight w:val="none"/>
        </w:rPr>
        <w:t>（6）施工单位将安全生产费用使用情况定期报告建设单位和监理单位，并提供相应的材料接受建设行政主管部门对此事项监管。</w:t>
      </w:r>
    </w:p>
    <w:p w14:paraId="01CB997C">
      <w:pPr>
        <w:autoSpaceDE w:val="0"/>
        <w:autoSpaceDN w:val="0"/>
        <w:adjustRightInd w:val="0"/>
        <w:spacing w:line="360" w:lineRule="auto"/>
        <w:ind w:firstLine="400" w:firstLineChars="200"/>
        <w:jc w:val="left"/>
        <w:rPr>
          <w:rFonts w:hint="eastAsia" w:hAnsi="宋体"/>
          <w:color w:val="auto"/>
          <w:kern w:val="0"/>
          <w:highlight w:val="none"/>
        </w:rPr>
      </w:pPr>
      <w:r>
        <w:rPr>
          <w:rFonts w:hint="eastAsia" w:hAnsi="宋体" w:cs="宋体"/>
          <w:color w:val="auto"/>
          <w:kern w:val="0"/>
          <w:highlight w:val="none"/>
        </w:rPr>
        <w:t>（7）安全生产费用专户：</w:t>
      </w:r>
      <w:r>
        <w:rPr>
          <w:rFonts w:hAnsi="宋体" w:cs="宋体"/>
          <w:color w:val="auto"/>
          <w:kern w:val="0"/>
          <w:highlight w:val="none"/>
        </w:rPr>
        <w:t>××××</w:t>
      </w:r>
      <w:r>
        <w:rPr>
          <w:rFonts w:hint="eastAsia" w:hAnsi="宋体" w:cs="宋体"/>
          <w:color w:val="auto"/>
          <w:kern w:val="0"/>
          <w:highlight w:val="none"/>
        </w:rPr>
        <w:t>公司安全生产费用专户。账号：</w:t>
      </w:r>
      <w:r>
        <w:rPr>
          <w:rFonts w:hAnsi="宋体" w:cs="宋体"/>
          <w:color w:val="auto"/>
          <w:kern w:val="0"/>
          <w:highlight w:val="none"/>
        </w:rPr>
        <w:t xml:space="preserve"> </w:t>
      </w:r>
      <w:r>
        <w:rPr>
          <w:rFonts w:hint="eastAsia" w:hAnsi="宋体" w:cs="宋体"/>
          <w:color w:val="auto"/>
          <w:kern w:val="0"/>
          <w:highlight w:val="none"/>
        </w:rPr>
        <w:t xml:space="preserve">               </w:t>
      </w:r>
      <w:r>
        <w:rPr>
          <w:rFonts w:hint="eastAsia" w:hAnsi="宋体" w:cs="宋体"/>
          <w:color w:val="auto"/>
          <w:kern w:val="0"/>
          <w:highlight w:val="none"/>
        </w:rPr>
        <w:t xml:space="preserve"> 。</w:t>
      </w:r>
    </w:p>
    <w:p w14:paraId="7513F649">
      <w:pPr>
        <w:pStyle w:val="4"/>
        <w:rPr>
          <w:color w:val="auto"/>
          <w:highlight w:val="none"/>
        </w:rPr>
      </w:pPr>
      <w:bookmarkStart w:id="497" w:name="_Toc407135223"/>
      <w:bookmarkStart w:id="498" w:name="_Toc389065287"/>
      <w:bookmarkStart w:id="499" w:name="_Toc1519050792"/>
      <w:bookmarkStart w:id="500" w:name="_Toc78449809"/>
      <w:bookmarkStart w:id="501" w:name="_Toc373478368"/>
      <w:bookmarkStart w:id="502" w:name="_Toc373227721"/>
      <w:bookmarkStart w:id="503" w:name="_Toc1922268668"/>
      <w:r>
        <w:rPr>
          <w:color w:val="auto"/>
          <w:highlight w:val="none"/>
        </w:rPr>
        <w:t xml:space="preserve">6.3 </w:t>
      </w:r>
      <w:r>
        <w:rPr>
          <w:rFonts w:hint="eastAsia" w:hAnsi="宋体" w:cs="黑体"/>
          <w:color w:val="auto"/>
          <w:highlight w:val="none"/>
        </w:rPr>
        <w:t>环境保护</w:t>
      </w:r>
      <w:bookmarkEnd w:id="497"/>
      <w:bookmarkEnd w:id="498"/>
      <w:bookmarkEnd w:id="499"/>
      <w:bookmarkEnd w:id="500"/>
      <w:bookmarkEnd w:id="501"/>
      <w:bookmarkEnd w:id="502"/>
      <w:bookmarkEnd w:id="503"/>
    </w:p>
    <w:p w14:paraId="759B39DF">
      <w:pPr>
        <w:spacing w:line="360" w:lineRule="auto"/>
        <w:ind w:firstLine="400" w:firstLineChars="200"/>
        <w:jc w:val="left"/>
        <w:rPr>
          <w:color w:val="auto"/>
          <w:highlight w:val="none"/>
          <w:u w:val="single"/>
        </w:rPr>
      </w:pPr>
      <w:r>
        <w:rPr>
          <w:rFonts w:hint="eastAsia" w:hAnsi="宋体" w:cs="宋体"/>
          <w:color w:val="auto"/>
          <w:highlight w:val="none"/>
          <w:u w:val="single"/>
        </w:rPr>
        <w:t>因施工需要，经发包人批准，由承包人办理有关施工场地交通、环卫和施工噪音管理等手续，费用由承包人负责。</w:t>
      </w:r>
    </w:p>
    <w:p w14:paraId="1D58AA52">
      <w:pPr>
        <w:spacing w:line="360" w:lineRule="auto"/>
        <w:ind w:firstLine="400" w:firstLineChars="200"/>
        <w:jc w:val="left"/>
        <w:rPr>
          <w:color w:val="auto"/>
          <w:highlight w:val="none"/>
          <w:u w:val="single"/>
        </w:rPr>
      </w:pPr>
      <w:r>
        <w:rPr>
          <w:rFonts w:hint="eastAsia" w:hAnsi="宋体" w:cs="宋体"/>
          <w:color w:val="auto"/>
          <w:highlight w:val="none"/>
          <w:u w:val="single"/>
        </w:rPr>
        <w:t>经过城市道路的施工车辆，必须按交警、城管、运输等部门相关规定执行。由于施工车辆造成的道路、环境等污染，其责任和费用均由承包人承担。</w:t>
      </w:r>
    </w:p>
    <w:bookmarkEnd w:id="475"/>
    <w:bookmarkEnd w:id="476"/>
    <w:bookmarkEnd w:id="477"/>
    <w:bookmarkEnd w:id="478"/>
    <w:bookmarkEnd w:id="479"/>
    <w:bookmarkEnd w:id="480"/>
    <w:bookmarkEnd w:id="481"/>
    <w:p w14:paraId="3FC72CB9">
      <w:pPr>
        <w:pStyle w:val="3"/>
        <w:rPr>
          <w:color w:val="auto"/>
          <w:highlight w:val="none"/>
        </w:rPr>
      </w:pPr>
      <w:bookmarkStart w:id="504" w:name="_Toc407135224"/>
      <w:bookmarkStart w:id="505" w:name="_Toc315674767"/>
      <w:bookmarkStart w:id="506" w:name="_Toc373227722"/>
      <w:bookmarkStart w:id="507" w:name="_Toc389065288"/>
      <w:bookmarkStart w:id="508" w:name="_Toc351203639"/>
      <w:bookmarkStart w:id="509" w:name="_Toc373478369"/>
      <w:bookmarkStart w:id="510" w:name="_Toc1408286886"/>
      <w:bookmarkStart w:id="511" w:name="_Toc78449810"/>
      <w:r>
        <w:rPr>
          <w:color w:val="auto"/>
          <w:highlight w:val="none"/>
        </w:rPr>
        <w:t xml:space="preserve">7. </w:t>
      </w:r>
      <w:r>
        <w:rPr>
          <w:rFonts w:hint="eastAsia" w:cs="黑体"/>
          <w:color w:val="auto"/>
          <w:highlight w:val="none"/>
        </w:rPr>
        <w:t>工期和进度</w:t>
      </w:r>
      <w:bookmarkEnd w:id="504"/>
      <w:bookmarkEnd w:id="505"/>
      <w:bookmarkEnd w:id="506"/>
      <w:bookmarkEnd w:id="507"/>
      <w:bookmarkEnd w:id="508"/>
      <w:bookmarkEnd w:id="509"/>
      <w:bookmarkEnd w:id="510"/>
      <w:bookmarkEnd w:id="511"/>
    </w:p>
    <w:p w14:paraId="2C5AAF65">
      <w:pPr>
        <w:pStyle w:val="4"/>
        <w:rPr>
          <w:color w:val="auto"/>
          <w:highlight w:val="none"/>
        </w:rPr>
      </w:pPr>
      <w:bookmarkStart w:id="512" w:name="_Toc373227723"/>
      <w:bookmarkStart w:id="513" w:name="_Toc664905709"/>
      <w:bookmarkStart w:id="514" w:name="_Toc389065289"/>
      <w:bookmarkStart w:id="515" w:name="_Toc407135225"/>
      <w:bookmarkStart w:id="516" w:name="_Toc373478370"/>
      <w:bookmarkStart w:id="517" w:name="_Toc1194482517"/>
      <w:bookmarkStart w:id="518" w:name="_Toc78449811"/>
      <w:r>
        <w:rPr>
          <w:color w:val="auto"/>
          <w:highlight w:val="none"/>
        </w:rPr>
        <w:t xml:space="preserve">7.1 </w:t>
      </w:r>
      <w:r>
        <w:rPr>
          <w:rFonts w:hint="eastAsia" w:cs="黑体"/>
          <w:color w:val="auto"/>
          <w:highlight w:val="none"/>
        </w:rPr>
        <w:t>施工组织设计</w:t>
      </w:r>
      <w:bookmarkEnd w:id="512"/>
      <w:bookmarkEnd w:id="513"/>
      <w:bookmarkEnd w:id="514"/>
      <w:bookmarkEnd w:id="515"/>
      <w:bookmarkEnd w:id="516"/>
      <w:bookmarkEnd w:id="517"/>
      <w:bookmarkEnd w:id="518"/>
    </w:p>
    <w:p w14:paraId="26BFFC4E">
      <w:pPr>
        <w:autoSpaceDE w:val="0"/>
        <w:autoSpaceDN w:val="0"/>
        <w:adjustRightInd w:val="0"/>
        <w:spacing w:line="360" w:lineRule="auto"/>
        <w:ind w:firstLine="400" w:firstLineChars="200"/>
        <w:jc w:val="left"/>
        <w:rPr>
          <w:color w:val="auto"/>
          <w:highlight w:val="none"/>
          <w:u w:val="single"/>
        </w:rPr>
      </w:pPr>
      <w:r>
        <w:rPr>
          <w:color w:val="auto"/>
          <w:highlight w:val="none"/>
        </w:rPr>
        <w:t xml:space="preserve">7.1.1 </w:t>
      </w:r>
      <w:r>
        <w:rPr>
          <w:rFonts w:hint="eastAsia" w:hAnsi="宋体" w:cs="宋体"/>
          <w:color w:val="auto"/>
          <w:highlight w:val="none"/>
        </w:rPr>
        <w:t>合</w:t>
      </w:r>
      <w:r>
        <w:rPr>
          <w:rFonts w:hint="eastAsia" w:hAnsi="宋体" w:cs="宋体"/>
          <w:color w:val="auto"/>
          <w:kern w:val="0"/>
          <w:highlight w:val="none"/>
        </w:rPr>
        <w:t>同当事人约定的施工组织设计应包括的其他内容：</w:t>
      </w:r>
      <w:r>
        <w:rPr>
          <w:rFonts w:hint="eastAsia" w:ascii="宋体" w:hAnsi="宋体" w:cs="宋体"/>
          <w:color w:val="auto"/>
          <w:sz w:val="21"/>
          <w:szCs w:val="21"/>
          <w:highlight w:val="none"/>
          <w:u w:val="single"/>
          <w:lang w:val="en-US" w:eastAsia="zh-CN"/>
        </w:rPr>
        <w:t>1、</w:t>
      </w:r>
      <w:r>
        <w:rPr>
          <w:rFonts w:hint="eastAsia" w:ascii="宋体" w:hAnsi="宋体" w:eastAsia="宋体" w:cs="宋体"/>
          <w:color w:val="auto"/>
          <w:sz w:val="21"/>
          <w:szCs w:val="21"/>
          <w:highlight w:val="none"/>
          <w:u w:val="single"/>
        </w:rPr>
        <w:t>施工组织设计</w:t>
      </w:r>
      <w:r>
        <w:rPr>
          <w:rFonts w:hint="eastAsia" w:ascii="宋体" w:hAnsi="宋体" w:cs="宋体"/>
          <w:color w:val="auto"/>
          <w:sz w:val="21"/>
          <w:szCs w:val="21"/>
          <w:highlight w:val="none"/>
          <w:u w:val="single"/>
          <w:lang w:eastAsia="zh-CN"/>
        </w:rPr>
        <w:t>；</w:t>
      </w:r>
      <w:r>
        <w:rPr>
          <w:rFonts w:hint="eastAsia" w:ascii="宋体" w:hAnsi="宋体" w:eastAsia="宋体" w:cs="宋体"/>
          <w:color w:val="auto"/>
          <w:sz w:val="21"/>
          <w:szCs w:val="21"/>
          <w:highlight w:val="none"/>
          <w:u w:val="single"/>
        </w:rPr>
        <w:t>2</w:t>
      </w:r>
      <w:r>
        <w:rPr>
          <w:rFonts w:hint="eastAsia" w:ascii="宋体" w:hAnsi="宋体" w:cs="宋体"/>
          <w:color w:val="auto"/>
          <w:sz w:val="21"/>
          <w:szCs w:val="21"/>
          <w:highlight w:val="none"/>
          <w:u w:val="single"/>
          <w:lang w:eastAsia="zh-CN"/>
        </w:rPr>
        <w:t>、</w:t>
      </w:r>
      <w:r>
        <w:rPr>
          <w:rFonts w:hint="eastAsia" w:ascii="宋体" w:hAnsi="宋体" w:eastAsia="宋体" w:cs="宋体"/>
          <w:color w:val="auto"/>
          <w:sz w:val="21"/>
          <w:szCs w:val="21"/>
          <w:highlight w:val="none"/>
          <w:u w:val="single"/>
        </w:rPr>
        <w:t>工程进度计划</w:t>
      </w:r>
      <w:r>
        <w:rPr>
          <w:rFonts w:hint="eastAsia" w:ascii="宋体" w:hAnsi="宋体" w:cs="宋体"/>
          <w:color w:val="auto"/>
          <w:sz w:val="21"/>
          <w:szCs w:val="21"/>
          <w:highlight w:val="none"/>
          <w:u w:val="single"/>
          <w:lang w:eastAsia="zh-CN"/>
        </w:rPr>
        <w:t>；</w:t>
      </w:r>
      <w:r>
        <w:rPr>
          <w:rFonts w:hint="eastAsia" w:ascii="宋体" w:hAnsi="宋体" w:eastAsia="宋体" w:cs="宋体"/>
          <w:color w:val="auto"/>
          <w:sz w:val="21"/>
          <w:szCs w:val="21"/>
          <w:highlight w:val="none"/>
          <w:u w:val="single"/>
        </w:rPr>
        <w:t>3、管理人员名单、职称、职务、上岗证等</w:t>
      </w:r>
      <w:r>
        <w:rPr>
          <w:rFonts w:hint="eastAsia" w:ascii="宋体" w:hAnsi="宋体" w:cs="宋体"/>
          <w:color w:val="auto"/>
          <w:sz w:val="21"/>
          <w:szCs w:val="21"/>
          <w:highlight w:val="none"/>
          <w:u w:val="single"/>
          <w:lang w:eastAsia="zh-CN"/>
        </w:rPr>
        <w:t>；</w:t>
      </w:r>
      <w:r>
        <w:rPr>
          <w:rFonts w:hint="eastAsia" w:ascii="宋体" w:hAnsi="宋体" w:eastAsia="宋体" w:cs="宋体"/>
          <w:color w:val="auto"/>
          <w:sz w:val="21"/>
          <w:szCs w:val="21"/>
          <w:highlight w:val="none"/>
          <w:u w:val="single"/>
        </w:rPr>
        <w:t>4、安全文明施工措施</w:t>
      </w:r>
      <w:r>
        <w:rPr>
          <w:rFonts w:hint="eastAsia" w:ascii="宋体" w:hAnsi="宋体" w:cs="宋体"/>
          <w:color w:val="auto"/>
          <w:sz w:val="21"/>
          <w:szCs w:val="21"/>
          <w:highlight w:val="none"/>
          <w:u w:val="single"/>
          <w:lang w:eastAsia="zh-CN"/>
        </w:rPr>
        <w:t>；</w:t>
      </w:r>
      <w:r>
        <w:rPr>
          <w:rFonts w:hint="eastAsia" w:ascii="宋体" w:hAnsi="宋体" w:eastAsia="宋体" w:cs="宋体"/>
          <w:color w:val="auto"/>
          <w:sz w:val="21"/>
          <w:szCs w:val="21"/>
          <w:highlight w:val="none"/>
          <w:u w:val="single"/>
        </w:rPr>
        <w:t>5</w:t>
      </w:r>
      <w:r>
        <w:rPr>
          <w:rFonts w:hint="eastAsia" w:ascii="宋体" w:hAnsi="宋体" w:cs="宋体"/>
          <w:color w:val="auto"/>
          <w:sz w:val="21"/>
          <w:szCs w:val="21"/>
          <w:highlight w:val="none"/>
          <w:u w:val="single"/>
          <w:lang w:val="en-US" w:eastAsia="zh-CN"/>
        </w:rPr>
        <w:t>、</w:t>
      </w:r>
      <w:r>
        <w:rPr>
          <w:rFonts w:hint="eastAsia" w:ascii="宋体" w:hAnsi="宋体" w:eastAsia="宋体" w:cs="宋体"/>
          <w:color w:val="auto"/>
          <w:sz w:val="21"/>
          <w:szCs w:val="21"/>
          <w:highlight w:val="none"/>
          <w:u w:val="single"/>
        </w:rPr>
        <w:t>质量保证体系</w:t>
      </w:r>
      <w:r>
        <w:rPr>
          <w:rFonts w:hint="eastAsia" w:ascii="宋体" w:hAnsi="宋体" w:cs="宋体"/>
          <w:color w:val="auto"/>
          <w:sz w:val="21"/>
          <w:szCs w:val="21"/>
          <w:highlight w:val="none"/>
          <w:u w:val="single"/>
          <w:lang w:eastAsia="zh-CN"/>
        </w:rPr>
        <w:t>；</w:t>
      </w:r>
      <w:r>
        <w:rPr>
          <w:rFonts w:hint="eastAsia" w:ascii="宋体" w:hAnsi="宋体" w:cs="宋体"/>
          <w:color w:val="auto"/>
          <w:sz w:val="21"/>
          <w:szCs w:val="21"/>
          <w:highlight w:val="none"/>
          <w:u w:val="single"/>
          <w:lang w:val="en-US" w:eastAsia="zh-CN"/>
        </w:rPr>
        <w:t>6、</w:t>
      </w:r>
      <w:r>
        <w:rPr>
          <w:rFonts w:hint="eastAsia" w:ascii="宋体" w:hAnsi="宋体" w:eastAsia="宋体" w:cs="宋体"/>
          <w:color w:val="auto"/>
          <w:sz w:val="21"/>
          <w:szCs w:val="21"/>
          <w:highlight w:val="none"/>
          <w:u w:val="single"/>
        </w:rPr>
        <w:t>专项施工方案及其它</w:t>
      </w:r>
      <w:r>
        <w:rPr>
          <w:rFonts w:hint="eastAsia" w:ascii="宋体" w:hAnsi="宋体" w:cs="宋体"/>
          <w:color w:val="auto"/>
          <w:sz w:val="21"/>
          <w:szCs w:val="21"/>
          <w:highlight w:val="none"/>
          <w:u w:val="single"/>
          <w:lang w:eastAsia="zh-CN"/>
        </w:rPr>
        <w:t>。</w:t>
      </w:r>
    </w:p>
    <w:p w14:paraId="67A018B1">
      <w:pPr>
        <w:autoSpaceDE w:val="0"/>
        <w:autoSpaceDN w:val="0"/>
        <w:adjustRightInd w:val="0"/>
        <w:spacing w:line="360" w:lineRule="auto"/>
        <w:ind w:firstLine="400" w:firstLineChars="200"/>
        <w:jc w:val="left"/>
        <w:rPr>
          <w:color w:val="auto"/>
          <w:kern w:val="0"/>
          <w:highlight w:val="none"/>
        </w:rPr>
      </w:pPr>
      <w:r>
        <w:rPr>
          <w:color w:val="auto"/>
          <w:highlight w:val="none"/>
        </w:rPr>
        <w:t xml:space="preserve">7.1.2 </w:t>
      </w:r>
      <w:r>
        <w:rPr>
          <w:rFonts w:hint="eastAsia" w:hAnsi="宋体" w:cs="宋体"/>
          <w:color w:val="auto"/>
          <w:kern w:val="0"/>
          <w:highlight w:val="none"/>
        </w:rPr>
        <w:t>施工组织设计的提交和修改</w:t>
      </w:r>
    </w:p>
    <w:p w14:paraId="603D576B">
      <w:pPr>
        <w:pageBreakBefore w:val="0"/>
        <w:widowControl w:val="0"/>
        <w:kinsoku/>
        <w:wordWrap/>
        <w:overflowPunct/>
        <w:topLinePunct w:val="0"/>
        <w:bidi w:val="0"/>
        <w:snapToGrid/>
        <w:spacing w:line="360" w:lineRule="auto"/>
        <w:ind w:firstLine="400" w:firstLineChars="200"/>
        <w:jc w:val="left"/>
        <w:textAlignment w:val="auto"/>
        <w:outlineLvl w:val="9"/>
        <w:rPr>
          <w:rFonts w:hint="eastAsia" w:ascii="宋体" w:hAnsi="宋体" w:eastAsia="宋体" w:cs="宋体"/>
          <w:color w:val="auto"/>
          <w:sz w:val="21"/>
          <w:szCs w:val="21"/>
          <w:highlight w:val="none"/>
          <w:u w:val="single"/>
          <w:lang w:eastAsia="zh-CN"/>
        </w:rPr>
      </w:pPr>
      <w:r>
        <w:rPr>
          <w:rFonts w:hint="eastAsia" w:hAnsi="宋体" w:cs="宋体"/>
          <w:color w:val="auto"/>
          <w:kern w:val="0"/>
          <w:highlight w:val="none"/>
        </w:rPr>
        <w:t>承包人提交详细施工组织设计的期限的约定：</w:t>
      </w:r>
      <w:r>
        <w:rPr>
          <w:color w:val="auto"/>
          <w:highlight w:val="none"/>
          <w:u w:val="single"/>
        </w:rPr>
        <w:t xml:space="preserve"> </w:t>
      </w:r>
      <w:r>
        <w:rPr>
          <w:rFonts w:hint="eastAsia" w:hAnsi="宋体" w:cs="宋体"/>
          <w:color w:val="auto"/>
          <w:kern w:val="0"/>
          <w:sz w:val="21"/>
          <w:szCs w:val="21"/>
          <w:highlight w:val="none"/>
        </w:rPr>
        <w:t>承包人提交详细施工组织设计的期限的约定：</w:t>
      </w:r>
      <w:r>
        <w:rPr>
          <w:color w:val="auto"/>
          <w:sz w:val="21"/>
          <w:szCs w:val="21"/>
          <w:highlight w:val="none"/>
          <w:u w:val="single"/>
        </w:rPr>
        <w:t xml:space="preserve">  </w:t>
      </w:r>
      <w:r>
        <w:rPr>
          <w:rFonts w:hint="eastAsia" w:ascii="宋体" w:hAnsi="宋体" w:eastAsia="宋体" w:cs="宋体"/>
          <w:color w:val="auto"/>
          <w:sz w:val="21"/>
          <w:szCs w:val="21"/>
          <w:highlight w:val="none"/>
          <w:u w:val="single"/>
        </w:rPr>
        <w:t>在图纸会审后7天内，提交详细的符合本合同工期及发包人要求的施工组织设计和进度计划等专项施工方案(工程招标时采用的施工组织设计不作为结算依据）</w:t>
      </w:r>
      <w:r>
        <w:rPr>
          <w:rFonts w:hint="eastAsia" w:ascii="宋体" w:hAnsi="宋体" w:cs="宋体"/>
          <w:color w:val="auto"/>
          <w:sz w:val="21"/>
          <w:szCs w:val="21"/>
          <w:highlight w:val="none"/>
          <w:u w:val="single"/>
          <w:lang w:eastAsia="zh-CN"/>
        </w:rPr>
        <w:t>。</w:t>
      </w:r>
    </w:p>
    <w:p w14:paraId="415AD22E">
      <w:pPr>
        <w:pageBreakBefore w:val="0"/>
        <w:widowControl w:val="0"/>
        <w:kinsoku/>
        <w:wordWrap/>
        <w:overflowPunct/>
        <w:topLinePunct w:val="0"/>
        <w:bidi w:val="0"/>
        <w:snapToGrid/>
        <w:spacing w:line="360" w:lineRule="auto"/>
        <w:ind w:firstLine="420" w:firstLineChars="200"/>
        <w:jc w:val="left"/>
        <w:textAlignment w:val="auto"/>
        <w:outlineLvl w:val="9"/>
        <w:rPr>
          <w:rFonts w:hint="eastAsia" w:ascii="宋体" w:hAnsi="宋体" w:eastAsia="宋体" w:cs="宋体"/>
          <w:color w:val="auto"/>
          <w:sz w:val="21"/>
          <w:szCs w:val="21"/>
          <w:highlight w:val="none"/>
        </w:rPr>
      </w:pPr>
      <w:r>
        <w:rPr>
          <w:rFonts w:hint="eastAsia" w:hAnsi="宋体" w:cs="宋体"/>
          <w:color w:val="auto"/>
          <w:sz w:val="21"/>
          <w:szCs w:val="21"/>
          <w:highlight w:val="none"/>
        </w:rPr>
        <w:t>发包人和监理人在收到详细的施工组织设计后确认或提出修改意见的期限：</w:t>
      </w:r>
      <w:r>
        <w:rPr>
          <w:color w:val="auto"/>
          <w:sz w:val="21"/>
          <w:szCs w:val="21"/>
          <w:highlight w:val="none"/>
          <w:u w:val="single"/>
        </w:rPr>
        <w:t xml:space="preserve"> </w:t>
      </w:r>
      <w:r>
        <w:rPr>
          <w:rFonts w:hint="eastAsia" w:ascii="宋体" w:hAnsi="宋体" w:eastAsia="宋体" w:cs="宋体"/>
          <w:color w:val="auto"/>
          <w:sz w:val="21"/>
          <w:szCs w:val="21"/>
          <w:highlight w:val="none"/>
          <w:u w:val="single"/>
        </w:rPr>
        <w:t>收到上述文件后7天内，审查批准或提出修改意见，途期既不审批又不提出修改意见，则视为已同意该施工组织设计或进度计划</w:t>
      </w:r>
      <w:r>
        <w:rPr>
          <w:rFonts w:hint="eastAsia" w:ascii="宋体" w:hAnsi="宋体" w:cs="宋体"/>
          <w:color w:val="auto"/>
          <w:sz w:val="21"/>
          <w:szCs w:val="21"/>
          <w:highlight w:val="none"/>
          <w:u w:val="single"/>
          <w:lang w:eastAsia="zh-CN"/>
        </w:rPr>
        <w:t>。</w:t>
      </w:r>
    </w:p>
    <w:p w14:paraId="5C46AE2E">
      <w:pPr>
        <w:pStyle w:val="4"/>
        <w:rPr>
          <w:color w:val="auto"/>
          <w:highlight w:val="none"/>
        </w:rPr>
      </w:pPr>
      <w:bookmarkStart w:id="519" w:name="_Toc78449812"/>
      <w:bookmarkStart w:id="520" w:name="_Toc1674747833"/>
      <w:bookmarkStart w:id="521" w:name="_Toc407135226"/>
      <w:bookmarkStart w:id="522" w:name="_Toc373478371"/>
      <w:bookmarkStart w:id="523" w:name="_Toc1393005721"/>
      <w:bookmarkStart w:id="524" w:name="_Toc373227724"/>
      <w:bookmarkStart w:id="525" w:name="_Toc389065290"/>
      <w:r>
        <w:rPr>
          <w:color w:val="auto"/>
          <w:highlight w:val="none"/>
        </w:rPr>
        <w:t>7</w:t>
      </w:r>
      <w:bookmarkStart w:id="526" w:name="_Toc303539123"/>
      <w:bookmarkStart w:id="527" w:name="_Toc304295541"/>
      <w:bookmarkStart w:id="528" w:name="_Toc312678005"/>
      <w:bookmarkStart w:id="529" w:name="_Toc300934966"/>
      <w:bookmarkStart w:id="530" w:name="_Toc297216173"/>
      <w:bookmarkStart w:id="531" w:name="_Toc297123514"/>
      <w:bookmarkStart w:id="532" w:name="_Toc312677479"/>
      <w:r>
        <w:rPr>
          <w:color w:val="auto"/>
          <w:highlight w:val="none"/>
        </w:rPr>
        <w:t xml:space="preserve">.2 </w:t>
      </w:r>
      <w:r>
        <w:rPr>
          <w:rFonts w:hint="eastAsia" w:cs="黑体"/>
          <w:color w:val="auto"/>
          <w:highlight w:val="none"/>
        </w:rPr>
        <w:t>施工进度计划</w:t>
      </w:r>
      <w:bookmarkEnd w:id="519"/>
      <w:bookmarkEnd w:id="520"/>
      <w:bookmarkEnd w:id="521"/>
      <w:bookmarkEnd w:id="522"/>
      <w:bookmarkEnd w:id="523"/>
      <w:bookmarkEnd w:id="524"/>
      <w:bookmarkEnd w:id="525"/>
    </w:p>
    <w:p w14:paraId="1BCB4221">
      <w:pPr>
        <w:spacing w:line="360" w:lineRule="auto"/>
        <w:ind w:firstLine="400" w:firstLineChars="200"/>
        <w:jc w:val="left"/>
        <w:rPr>
          <w:color w:val="auto"/>
          <w:highlight w:val="none"/>
        </w:rPr>
      </w:pPr>
      <w:r>
        <w:rPr>
          <w:color w:val="auto"/>
          <w:highlight w:val="none"/>
        </w:rPr>
        <w:t xml:space="preserve">7.2.2 </w:t>
      </w:r>
      <w:r>
        <w:rPr>
          <w:rFonts w:hint="eastAsia" w:hAnsi="宋体" w:cs="宋体"/>
          <w:color w:val="auto"/>
          <w:highlight w:val="none"/>
        </w:rPr>
        <w:t>施工进度计划的修订</w:t>
      </w:r>
    </w:p>
    <w:p w14:paraId="18EB5BBE">
      <w:pPr>
        <w:spacing w:line="360" w:lineRule="auto"/>
        <w:ind w:firstLine="400" w:firstLineChars="200"/>
        <w:jc w:val="left"/>
        <w:rPr>
          <w:color w:val="auto"/>
          <w:highlight w:val="none"/>
        </w:rPr>
      </w:pPr>
      <w:r>
        <w:rPr>
          <w:rFonts w:hint="eastAsia" w:hAnsi="宋体" w:cs="宋体"/>
          <w:color w:val="auto"/>
          <w:highlight w:val="none"/>
        </w:rPr>
        <w:t>发包人和监理人在收到修订的施工进度计划后确认或提出修改意见的期限：</w:t>
      </w:r>
      <w:r>
        <w:rPr>
          <w:color w:val="auto"/>
          <w:highlight w:val="none"/>
          <w:u w:val="single"/>
        </w:rPr>
        <w:t xml:space="preserve"> </w:t>
      </w:r>
      <w:r>
        <w:rPr>
          <w:rFonts w:hint="eastAsia" w:ascii="宋体" w:hAnsi="宋体" w:cs="宋体"/>
          <w:color w:val="auto"/>
          <w:sz w:val="21"/>
          <w:szCs w:val="21"/>
          <w:highlight w:val="none"/>
          <w:u w:val="single"/>
          <w:lang w:eastAsia="zh-CN"/>
        </w:rPr>
        <w:t>收到承包人提交的施工进度计划后</w:t>
      </w:r>
      <w:r>
        <w:rPr>
          <w:rFonts w:hint="eastAsia" w:ascii="宋体" w:hAnsi="宋体" w:cs="宋体"/>
          <w:color w:val="auto"/>
          <w:sz w:val="21"/>
          <w:szCs w:val="21"/>
          <w:highlight w:val="none"/>
          <w:u w:val="single"/>
          <w:lang w:val="en-US" w:eastAsia="zh-CN"/>
        </w:rPr>
        <w:t>7天内审查批准或提出修改意见</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6894F2D9">
      <w:pPr>
        <w:pStyle w:val="4"/>
        <w:rPr>
          <w:color w:val="auto"/>
          <w:highlight w:val="none"/>
        </w:rPr>
      </w:pPr>
      <w:bookmarkStart w:id="533" w:name="_Toc389065291"/>
      <w:bookmarkStart w:id="534" w:name="_Toc423062567"/>
      <w:bookmarkStart w:id="535" w:name="_Toc407135227"/>
      <w:bookmarkStart w:id="536" w:name="_Toc373227725"/>
      <w:bookmarkStart w:id="537" w:name="_Toc78449813"/>
      <w:bookmarkStart w:id="538" w:name="_Toc373478372"/>
      <w:bookmarkStart w:id="539" w:name="_Toc1498273563"/>
      <w:r>
        <w:rPr>
          <w:color w:val="auto"/>
          <w:highlight w:val="none"/>
        </w:rPr>
        <w:t xml:space="preserve">7.3 </w:t>
      </w:r>
      <w:r>
        <w:rPr>
          <w:rFonts w:hint="eastAsia" w:cs="黑体"/>
          <w:color w:val="auto"/>
          <w:highlight w:val="none"/>
        </w:rPr>
        <w:t>开工</w:t>
      </w:r>
      <w:bookmarkEnd w:id="533"/>
      <w:bookmarkEnd w:id="534"/>
      <w:bookmarkEnd w:id="535"/>
      <w:bookmarkEnd w:id="536"/>
      <w:bookmarkEnd w:id="537"/>
      <w:bookmarkEnd w:id="538"/>
      <w:bookmarkEnd w:id="539"/>
    </w:p>
    <w:p w14:paraId="0D889C19">
      <w:pPr>
        <w:spacing w:line="360" w:lineRule="auto"/>
        <w:ind w:firstLine="420" w:firstLineChars="200"/>
        <w:jc w:val="left"/>
        <w:rPr>
          <w:color w:val="auto"/>
          <w:sz w:val="21"/>
          <w:szCs w:val="21"/>
          <w:highlight w:val="none"/>
        </w:rPr>
      </w:pPr>
      <w:r>
        <w:rPr>
          <w:color w:val="auto"/>
          <w:sz w:val="21"/>
          <w:szCs w:val="21"/>
          <w:highlight w:val="none"/>
        </w:rPr>
        <w:t xml:space="preserve">7.3.1 </w:t>
      </w:r>
      <w:r>
        <w:rPr>
          <w:rFonts w:hint="eastAsia" w:hAnsi="宋体" w:cs="宋体"/>
          <w:color w:val="auto"/>
          <w:sz w:val="21"/>
          <w:szCs w:val="21"/>
          <w:highlight w:val="none"/>
        </w:rPr>
        <w:t>开工准备</w:t>
      </w:r>
    </w:p>
    <w:p w14:paraId="44BD76E4">
      <w:pPr>
        <w:spacing w:line="360" w:lineRule="auto"/>
        <w:ind w:firstLine="426"/>
        <w:jc w:val="left"/>
        <w:rPr>
          <w:color w:val="auto"/>
          <w:sz w:val="21"/>
          <w:szCs w:val="21"/>
          <w:highlight w:val="none"/>
          <w:u w:val="single"/>
        </w:rPr>
      </w:pPr>
      <w:r>
        <w:rPr>
          <w:rFonts w:hint="eastAsia" w:hAnsi="宋体" w:cs="宋体"/>
          <w:color w:val="auto"/>
          <w:sz w:val="21"/>
          <w:szCs w:val="21"/>
          <w:highlight w:val="none"/>
        </w:rPr>
        <w:t>关于承包人提交</w:t>
      </w:r>
      <w:r>
        <w:rPr>
          <w:rFonts w:hint="eastAsia" w:hAnsi="宋体" w:cs="宋体"/>
          <w:color w:val="auto"/>
          <w:kern w:val="0"/>
          <w:sz w:val="21"/>
          <w:szCs w:val="21"/>
          <w:highlight w:val="none"/>
        </w:rPr>
        <w:t>工程开工报审表的期限：</w:t>
      </w:r>
      <w:r>
        <w:rPr>
          <w:color w:val="auto"/>
          <w:sz w:val="21"/>
          <w:szCs w:val="21"/>
          <w:highlight w:val="none"/>
          <w:u w:val="single"/>
        </w:rPr>
        <w:t xml:space="preserve">    </w:t>
      </w:r>
      <w:r>
        <w:rPr>
          <w:rFonts w:hint="eastAsia"/>
          <w:color w:val="auto"/>
          <w:sz w:val="21"/>
          <w:szCs w:val="21"/>
          <w:highlight w:val="none"/>
          <w:u w:val="single"/>
          <w:lang w:val="en-US" w:eastAsia="zh-CN"/>
        </w:rPr>
        <w:t>2天</w:t>
      </w:r>
      <w:r>
        <w:rPr>
          <w:color w:val="auto"/>
          <w:sz w:val="21"/>
          <w:szCs w:val="21"/>
          <w:highlight w:val="none"/>
          <w:u w:val="single"/>
        </w:rPr>
        <w:t xml:space="preserve">    </w:t>
      </w:r>
      <w:r>
        <w:rPr>
          <w:rFonts w:hint="eastAsia" w:hAnsi="宋体" w:cs="宋体"/>
          <w:color w:val="auto"/>
          <w:sz w:val="21"/>
          <w:szCs w:val="21"/>
          <w:highlight w:val="none"/>
        </w:rPr>
        <w:t>。</w:t>
      </w:r>
    </w:p>
    <w:p w14:paraId="3BDB0D56">
      <w:pPr>
        <w:spacing w:line="360" w:lineRule="auto"/>
        <w:ind w:firstLine="426"/>
        <w:jc w:val="left"/>
        <w:rPr>
          <w:color w:val="auto"/>
          <w:sz w:val="21"/>
          <w:szCs w:val="21"/>
          <w:highlight w:val="none"/>
          <w:u w:val="single"/>
        </w:rPr>
      </w:pPr>
      <w:r>
        <w:rPr>
          <w:rFonts w:hint="eastAsia" w:hAnsi="宋体" w:cs="宋体"/>
          <w:color w:val="auto"/>
          <w:sz w:val="21"/>
          <w:szCs w:val="21"/>
          <w:highlight w:val="none"/>
        </w:rPr>
        <w:t>关于发包人应完成的其他开工准备工作及期限：</w:t>
      </w:r>
      <w:r>
        <w:rPr>
          <w:color w:val="auto"/>
          <w:sz w:val="21"/>
          <w:szCs w:val="21"/>
          <w:highlight w:val="none"/>
          <w:u w:val="single"/>
        </w:rPr>
        <w:t xml:space="preserve">  </w:t>
      </w:r>
      <w:r>
        <w:rPr>
          <w:rFonts w:hint="eastAsia"/>
          <w:color w:val="auto"/>
          <w:sz w:val="21"/>
          <w:szCs w:val="21"/>
          <w:highlight w:val="none"/>
          <w:u w:val="single"/>
          <w:lang w:val="en-US" w:eastAsia="zh-CN"/>
        </w:rPr>
        <w:t>2天</w:t>
      </w:r>
      <w:r>
        <w:rPr>
          <w:color w:val="auto"/>
          <w:sz w:val="21"/>
          <w:szCs w:val="21"/>
          <w:highlight w:val="none"/>
          <w:u w:val="single"/>
        </w:rPr>
        <w:t xml:space="preserve">  </w:t>
      </w:r>
      <w:r>
        <w:rPr>
          <w:rFonts w:hint="eastAsia" w:hAnsi="宋体" w:cs="宋体"/>
          <w:color w:val="auto"/>
          <w:sz w:val="21"/>
          <w:szCs w:val="21"/>
          <w:highlight w:val="none"/>
        </w:rPr>
        <w:t>。</w:t>
      </w:r>
    </w:p>
    <w:p w14:paraId="3CAF612C">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关于承包人应完成的其他开工准备工作及期限：</w:t>
      </w:r>
      <w:r>
        <w:rPr>
          <w:color w:val="auto"/>
          <w:sz w:val="21"/>
          <w:szCs w:val="21"/>
          <w:highlight w:val="none"/>
          <w:u w:val="single"/>
        </w:rPr>
        <w:t xml:space="preserve">   </w:t>
      </w:r>
      <w:r>
        <w:rPr>
          <w:rFonts w:hint="eastAsia"/>
          <w:color w:val="auto"/>
          <w:sz w:val="21"/>
          <w:szCs w:val="21"/>
          <w:highlight w:val="none"/>
          <w:u w:val="single"/>
          <w:lang w:val="en-US" w:eastAsia="zh-CN"/>
        </w:rPr>
        <w:t>1天</w:t>
      </w:r>
      <w:r>
        <w:rPr>
          <w:color w:val="auto"/>
          <w:sz w:val="21"/>
          <w:szCs w:val="21"/>
          <w:highlight w:val="none"/>
          <w:u w:val="single"/>
        </w:rPr>
        <w:t xml:space="preserve">  </w:t>
      </w:r>
      <w:r>
        <w:rPr>
          <w:rFonts w:hint="eastAsia" w:hAnsi="宋体" w:cs="宋体"/>
          <w:color w:val="auto"/>
          <w:sz w:val="21"/>
          <w:szCs w:val="21"/>
          <w:highlight w:val="none"/>
        </w:rPr>
        <w:t>。</w:t>
      </w:r>
    </w:p>
    <w:p w14:paraId="12FCE382">
      <w:pPr>
        <w:spacing w:line="360" w:lineRule="auto"/>
        <w:ind w:firstLine="420" w:firstLineChars="200"/>
        <w:jc w:val="left"/>
        <w:rPr>
          <w:color w:val="auto"/>
          <w:sz w:val="21"/>
          <w:szCs w:val="21"/>
          <w:highlight w:val="none"/>
        </w:rPr>
      </w:pPr>
      <w:r>
        <w:rPr>
          <w:color w:val="auto"/>
          <w:sz w:val="21"/>
          <w:szCs w:val="21"/>
          <w:highlight w:val="none"/>
        </w:rPr>
        <w:t xml:space="preserve">7.3.2 </w:t>
      </w:r>
      <w:r>
        <w:rPr>
          <w:rFonts w:hint="eastAsia" w:hAnsi="宋体" w:cs="宋体"/>
          <w:color w:val="auto"/>
          <w:sz w:val="21"/>
          <w:szCs w:val="21"/>
          <w:highlight w:val="none"/>
        </w:rPr>
        <w:t>开工通知</w:t>
      </w:r>
    </w:p>
    <w:p w14:paraId="39FE4254">
      <w:pPr>
        <w:spacing w:line="360" w:lineRule="auto"/>
        <w:ind w:firstLine="420" w:firstLineChars="200"/>
        <w:jc w:val="left"/>
        <w:rPr>
          <w:color w:val="auto"/>
          <w:highlight w:val="none"/>
        </w:rPr>
      </w:pPr>
      <w:r>
        <w:rPr>
          <w:rFonts w:hint="eastAsia" w:hAnsi="宋体" w:cs="宋体"/>
          <w:color w:val="auto"/>
          <w:sz w:val="21"/>
          <w:szCs w:val="21"/>
          <w:highlight w:val="none"/>
        </w:rPr>
        <w:t>因发包人原因造成监理人未能在计划开工日期之日起</w:t>
      </w:r>
      <w:r>
        <w:rPr>
          <w:color w:val="auto"/>
          <w:sz w:val="21"/>
          <w:szCs w:val="21"/>
          <w:highlight w:val="none"/>
          <w:u w:val="single"/>
        </w:rPr>
        <w:t xml:space="preserve"> </w:t>
      </w:r>
      <w:r>
        <w:rPr>
          <w:rFonts w:hint="eastAsia"/>
          <w:color w:val="auto"/>
          <w:sz w:val="21"/>
          <w:szCs w:val="21"/>
          <w:highlight w:val="none"/>
          <w:u w:val="single"/>
          <w:lang w:val="en-US" w:eastAsia="zh-CN"/>
        </w:rPr>
        <w:t>7</w:t>
      </w:r>
      <w:r>
        <w:rPr>
          <w:color w:val="auto"/>
          <w:sz w:val="21"/>
          <w:szCs w:val="21"/>
          <w:highlight w:val="none"/>
          <w:u w:val="single"/>
        </w:rPr>
        <w:t xml:space="preserve"> </w:t>
      </w:r>
      <w:r>
        <w:rPr>
          <w:rFonts w:hint="eastAsia" w:hAnsi="宋体" w:cs="宋体"/>
          <w:color w:val="auto"/>
          <w:sz w:val="21"/>
          <w:szCs w:val="21"/>
          <w:highlight w:val="none"/>
        </w:rPr>
        <w:t>天内发出开工通知的，承包人有权提出价格调整要求，或者解除合同。</w:t>
      </w:r>
    </w:p>
    <w:bookmarkEnd w:id="526"/>
    <w:bookmarkEnd w:id="527"/>
    <w:bookmarkEnd w:id="528"/>
    <w:bookmarkEnd w:id="529"/>
    <w:bookmarkEnd w:id="530"/>
    <w:bookmarkEnd w:id="531"/>
    <w:bookmarkEnd w:id="532"/>
    <w:p w14:paraId="10297B64">
      <w:pPr>
        <w:pStyle w:val="4"/>
        <w:rPr>
          <w:color w:val="auto"/>
          <w:highlight w:val="none"/>
        </w:rPr>
      </w:pPr>
      <w:bookmarkStart w:id="540" w:name="_Toc373227726"/>
      <w:bookmarkStart w:id="541" w:name="_Toc78449814"/>
      <w:bookmarkStart w:id="542" w:name="_Toc373478373"/>
      <w:bookmarkStart w:id="543" w:name="_Toc389065292"/>
      <w:bookmarkStart w:id="544" w:name="_Toc86855608"/>
      <w:bookmarkStart w:id="545" w:name="_Toc407135228"/>
      <w:bookmarkStart w:id="546" w:name="_Toc741356765"/>
      <w:r>
        <w:rPr>
          <w:color w:val="auto"/>
          <w:highlight w:val="none"/>
        </w:rPr>
        <w:t xml:space="preserve">7.4 </w:t>
      </w:r>
      <w:r>
        <w:rPr>
          <w:rFonts w:hint="eastAsia" w:hAnsi="宋体" w:cs="黑体"/>
          <w:color w:val="auto"/>
          <w:highlight w:val="none"/>
        </w:rPr>
        <w:t>测量放线</w:t>
      </w:r>
      <w:bookmarkEnd w:id="540"/>
      <w:bookmarkEnd w:id="541"/>
      <w:bookmarkEnd w:id="542"/>
      <w:bookmarkEnd w:id="543"/>
      <w:bookmarkEnd w:id="544"/>
      <w:bookmarkEnd w:id="545"/>
      <w:bookmarkEnd w:id="546"/>
    </w:p>
    <w:p w14:paraId="577F1934">
      <w:pPr>
        <w:spacing w:line="360" w:lineRule="auto"/>
        <w:ind w:firstLine="400" w:firstLineChars="200"/>
        <w:jc w:val="left"/>
        <w:rPr>
          <w:rFonts w:hAnsi="宋体"/>
          <w:color w:val="auto"/>
          <w:highlight w:val="none"/>
        </w:rPr>
      </w:pPr>
      <w:r>
        <w:rPr>
          <w:color w:val="auto"/>
          <w:highlight w:val="none"/>
        </w:rPr>
        <w:t>7.4.1</w:t>
      </w:r>
      <w:r>
        <w:rPr>
          <w:rFonts w:hint="eastAsia" w:hAnsi="宋体" w:cs="宋体"/>
          <w:color w:val="auto"/>
          <w:highlight w:val="none"/>
        </w:rPr>
        <w:t>发包人通过监理人向承包人提供测量基准点、基准线和水准点及其书面资料的期限：</w:t>
      </w:r>
    </w:p>
    <w:p w14:paraId="7E1E9258">
      <w:pPr>
        <w:spacing w:line="360" w:lineRule="auto"/>
        <w:jc w:val="left"/>
        <w:rPr>
          <w:color w:val="auto"/>
          <w:highlight w:val="none"/>
          <w:u w:val="single"/>
        </w:rPr>
      </w:pP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eastAsia="zh-CN"/>
        </w:rPr>
        <w:t>自合同签订之日起</w:t>
      </w:r>
      <w:r>
        <w:rPr>
          <w:rFonts w:hint="eastAsia"/>
          <w:color w:val="auto"/>
          <w:sz w:val="21"/>
          <w:szCs w:val="21"/>
          <w:highlight w:val="none"/>
          <w:u w:val="single"/>
          <w:lang w:val="en-US" w:eastAsia="zh-CN"/>
        </w:rPr>
        <w:t>5个工作日内</w:t>
      </w:r>
      <w:r>
        <w:rPr>
          <w:rFonts w:hint="eastAsia" w:hAnsi="宋体" w:cs="宋体"/>
          <w:color w:val="auto"/>
          <w:highlight w:val="none"/>
        </w:rPr>
        <w:t>。</w:t>
      </w:r>
    </w:p>
    <w:p w14:paraId="1A6DAE79">
      <w:pPr>
        <w:pStyle w:val="4"/>
        <w:rPr>
          <w:color w:val="auto"/>
          <w:highlight w:val="none"/>
        </w:rPr>
      </w:pPr>
      <w:bookmarkStart w:id="547" w:name="_Toc78449815"/>
      <w:bookmarkStart w:id="548" w:name="_Toc1417437583"/>
      <w:bookmarkStart w:id="549" w:name="_Toc407135229"/>
      <w:bookmarkStart w:id="550" w:name="_Toc389065293"/>
      <w:bookmarkStart w:id="551" w:name="_Toc373227727"/>
      <w:bookmarkStart w:id="552" w:name="_Toc373478374"/>
      <w:bookmarkStart w:id="553" w:name="_Toc1863025072"/>
      <w:r>
        <w:rPr>
          <w:color w:val="auto"/>
          <w:highlight w:val="none"/>
        </w:rPr>
        <w:t>7</w:t>
      </w:r>
      <w:bookmarkStart w:id="554" w:name="_Toc312677484"/>
      <w:bookmarkStart w:id="555" w:name="_Toc300934968"/>
      <w:bookmarkStart w:id="556" w:name="_Toc297123516"/>
      <w:bookmarkStart w:id="557" w:name="_Toc297216175"/>
      <w:bookmarkStart w:id="558" w:name="_Toc303539125"/>
      <w:bookmarkStart w:id="559" w:name="_Toc304295546"/>
      <w:bookmarkStart w:id="560" w:name="_Toc312678010"/>
      <w:r>
        <w:rPr>
          <w:color w:val="auto"/>
          <w:highlight w:val="none"/>
        </w:rPr>
        <w:t xml:space="preserve">.5 </w:t>
      </w:r>
      <w:r>
        <w:rPr>
          <w:rFonts w:hint="eastAsia" w:hAnsi="宋体" w:cs="黑体"/>
          <w:color w:val="auto"/>
          <w:highlight w:val="none"/>
        </w:rPr>
        <w:t>工期延误</w:t>
      </w:r>
      <w:bookmarkEnd w:id="547"/>
      <w:bookmarkEnd w:id="548"/>
      <w:bookmarkEnd w:id="549"/>
      <w:bookmarkEnd w:id="550"/>
      <w:bookmarkEnd w:id="551"/>
      <w:bookmarkEnd w:id="552"/>
      <w:bookmarkEnd w:id="553"/>
    </w:p>
    <w:bookmarkEnd w:id="554"/>
    <w:bookmarkEnd w:id="555"/>
    <w:bookmarkEnd w:id="556"/>
    <w:bookmarkEnd w:id="557"/>
    <w:bookmarkEnd w:id="558"/>
    <w:bookmarkEnd w:id="559"/>
    <w:bookmarkEnd w:id="560"/>
    <w:p w14:paraId="7026CC71">
      <w:pPr>
        <w:spacing w:line="360" w:lineRule="auto"/>
        <w:ind w:firstLine="400" w:firstLineChars="200"/>
        <w:jc w:val="left"/>
        <w:rPr>
          <w:color w:val="auto"/>
          <w:highlight w:val="none"/>
        </w:rPr>
      </w:pPr>
      <w:r>
        <w:rPr>
          <w:color w:val="auto"/>
          <w:highlight w:val="none"/>
        </w:rPr>
        <w:t xml:space="preserve">7.5.1 </w:t>
      </w:r>
      <w:r>
        <w:rPr>
          <w:rFonts w:hint="eastAsia" w:hAnsi="宋体" w:cs="宋体"/>
          <w:color w:val="auto"/>
          <w:highlight w:val="none"/>
        </w:rPr>
        <w:t>因发包人原因导致工期延误</w:t>
      </w:r>
    </w:p>
    <w:p w14:paraId="45C03E43">
      <w:pPr>
        <w:spacing w:line="360" w:lineRule="auto"/>
        <w:ind w:firstLine="400" w:firstLineChars="200"/>
        <w:jc w:val="left"/>
        <w:rPr>
          <w:color w:val="auto"/>
          <w:highlight w:val="none"/>
          <w:u w:val="single"/>
        </w:rPr>
      </w:pPr>
      <w:r>
        <w:rPr>
          <w:rFonts w:hint="eastAsia" w:hAnsi="宋体" w:cs="宋体"/>
          <w:color w:val="auto"/>
          <w:highlight w:val="none"/>
        </w:rPr>
        <w:t>（</w:t>
      </w:r>
      <w:r>
        <w:rPr>
          <w:color w:val="auto"/>
          <w:highlight w:val="none"/>
        </w:rPr>
        <w:t>7</w:t>
      </w:r>
      <w:r>
        <w:rPr>
          <w:rFonts w:hint="eastAsia" w:hAnsi="宋体" w:cs="宋体"/>
          <w:color w:val="auto"/>
          <w:highlight w:val="none"/>
        </w:rPr>
        <w:t>）因发包人原因导致工期延误的其他情形：</w:t>
      </w:r>
      <w:r>
        <w:rPr>
          <w:rFonts w:hint="eastAsia" w:ascii="宋体" w:hAnsi="宋体" w:cs="宋体"/>
          <w:color w:val="auto"/>
          <w:highlight w:val="none"/>
          <w:u w:val="single"/>
        </w:rPr>
        <w:t>①重大图纸变更影响关健线路工序施工；②施工期间如因停电、停水连续</w:t>
      </w:r>
      <w:r>
        <w:rPr>
          <w:rFonts w:ascii="宋体" w:hAnsi="宋体" w:cs="宋体"/>
          <w:color w:val="auto"/>
          <w:highlight w:val="none"/>
          <w:u w:val="single"/>
        </w:rPr>
        <w:t>8</w:t>
      </w:r>
      <w:r>
        <w:rPr>
          <w:rFonts w:hint="eastAsia" w:ascii="宋体" w:hAnsi="宋体" w:cs="宋体"/>
          <w:color w:val="auto"/>
          <w:highlight w:val="none"/>
          <w:u w:val="single"/>
        </w:rPr>
        <w:t>小时以上或一周内间歇性停水、停电累计</w:t>
      </w:r>
      <w:r>
        <w:rPr>
          <w:rFonts w:ascii="宋体" w:hAnsi="宋体" w:cs="宋体"/>
          <w:color w:val="auto"/>
          <w:highlight w:val="none"/>
          <w:u w:val="single"/>
        </w:rPr>
        <w:t>8</w:t>
      </w:r>
      <w:r>
        <w:rPr>
          <w:rFonts w:hint="eastAsia" w:ascii="宋体" w:hAnsi="宋体" w:cs="宋体"/>
          <w:color w:val="auto"/>
          <w:highlight w:val="none"/>
          <w:u w:val="single"/>
        </w:rPr>
        <w:t>小时（含</w:t>
      </w:r>
      <w:r>
        <w:rPr>
          <w:rFonts w:ascii="宋体" w:hAnsi="宋体" w:cs="宋体"/>
          <w:color w:val="auto"/>
          <w:highlight w:val="none"/>
          <w:u w:val="single"/>
        </w:rPr>
        <w:t>8</w:t>
      </w:r>
      <w:r>
        <w:rPr>
          <w:rFonts w:hint="eastAsia" w:ascii="宋体" w:hAnsi="宋体" w:cs="宋体"/>
          <w:color w:val="auto"/>
          <w:highlight w:val="none"/>
          <w:u w:val="single"/>
        </w:rPr>
        <w:t>小时）影响正常施工的。③政府指令性停工。④在施工过程中遇到地下障碍物、溶洞、岩石、文物或地下管线的。⑤因发包人未能及时确认变更价格或甲供材料提供延误的。⑥非承包人的责任造成的工期延误其他情形</w:t>
      </w:r>
      <w:r>
        <w:rPr>
          <w:rFonts w:hAnsi="宋体"/>
          <w:color w:val="auto"/>
          <w:highlight w:val="none"/>
        </w:rPr>
        <w:t xml:space="preserve"> </w:t>
      </w:r>
      <w:r>
        <w:rPr>
          <w:rFonts w:hint="eastAsia" w:hAnsi="宋体" w:cs="宋体"/>
          <w:color w:val="auto"/>
          <w:highlight w:val="none"/>
        </w:rPr>
        <w:t>。</w:t>
      </w:r>
    </w:p>
    <w:p w14:paraId="1B200707">
      <w:pPr>
        <w:spacing w:line="360" w:lineRule="auto"/>
        <w:ind w:firstLine="400" w:firstLineChars="200"/>
        <w:jc w:val="left"/>
        <w:rPr>
          <w:color w:val="auto"/>
          <w:highlight w:val="none"/>
        </w:rPr>
      </w:pPr>
      <w:r>
        <w:rPr>
          <w:color w:val="auto"/>
          <w:highlight w:val="none"/>
        </w:rPr>
        <w:t>7</w:t>
      </w:r>
      <w:bookmarkStart w:id="561" w:name="_Toc318581169"/>
      <w:bookmarkStart w:id="562" w:name="_Toc312677486"/>
      <w:bookmarkStart w:id="563" w:name="_Toc312678012"/>
      <w:bookmarkStart w:id="564" w:name="_Toc297216177"/>
      <w:bookmarkStart w:id="565" w:name="_Toc300934970"/>
      <w:bookmarkStart w:id="566" w:name="_Toc297123518"/>
      <w:bookmarkStart w:id="567" w:name="_Toc304295548"/>
      <w:bookmarkStart w:id="568" w:name="_Toc303539127"/>
      <w:r>
        <w:rPr>
          <w:color w:val="auto"/>
          <w:highlight w:val="none"/>
        </w:rPr>
        <w:t xml:space="preserve">.5.2 </w:t>
      </w:r>
      <w:r>
        <w:rPr>
          <w:rFonts w:hint="eastAsia" w:hAnsi="宋体" w:cs="宋体"/>
          <w:color w:val="auto"/>
          <w:highlight w:val="none"/>
        </w:rPr>
        <w:t>因承包人原因导致工期延误</w:t>
      </w:r>
    </w:p>
    <w:bookmarkEnd w:id="561"/>
    <w:bookmarkEnd w:id="562"/>
    <w:bookmarkEnd w:id="563"/>
    <w:p w14:paraId="73F8F084">
      <w:pPr>
        <w:spacing w:line="360" w:lineRule="auto"/>
        <w:ind w:firstLine="400" w:firstLineChars="200"/>
        <w:jc w:val="left"/>
        <w:rPr>
          <w:color w:val="auto"/>
          <w:highlight w:val="none"/>
        </w:rPr>
      </w:pPr>
      <w:r>
        <w:rPr>
          <w:rFonts w:hint="eastAsia" w:hAnsi="宋体" w:cs="宋体"/>
          <w:color w:val="auto"/>
          <w:highlight w:val="none"/>
        </w:rPr>
        <w:t>双方约定经监理工程师确认，工期相应顺延的情况：</w:t>
      </w:r>
      <w:r>
        <w:rPr>
          <w:color w:val="auto"/>
          <w:highlight w:val="none"/>
          <w:u w:val="single"/>
        </w:rPr>
        <w:t xml:space="preserve">                               </w:t>
      </w:r>
      <w:r>
        <w:rPr>
          <w:rFonts w:hint="eastAsia" w:hAnsi="宋体" w:cs="宋体"/>
          <w:color w:val="auto"/>
          <w:highlight w:val="none"/>
        </w:rPr>
        <w:t>。</w:t>
      </w:r>
    </w:p>
    <w:p w14:paraId="37D8C7E9">
      <w:pPr>
        <w:spacing w:line="360" w:lineRule="auto"/>
        <w:ind w:firstLine="400" w:firstLineChars="200"/>
        <w:jc w:val="left"/>
        <w:rPr>
          <w:color w:val="auto"/>
          <w:highlight w:val="none"/>
        </w:rPr>
      </w:pPr>
      <w:r>
        <w:rPr>
          <w:rFonts w:hint="eastAsia" w:hAnsi="宋体" w:cs="宋体"/>
          <w:color w:val="auto"/>
          <w:highlight w:val="none"/>
        </w:rPr>
        <w:t>因</w:t>
      </w:r>
      <w:bookmarkStart w:id="569" w:name="_Toc318581170"/>
      <w:bookmarkStart w:id="570" w:name="_Toc312678013"/>
      <w:bookmarkStart w:id="571" w:name="_Toc312677487"/>
      <w:r>
        <w:rPr>
          <w:rFonts w:hint="eastAsia" w:hAnsi="宋体" w:cs="宋体"/>
          <w:color w:val="auto"/>
          <w:highlight w:val="none"/>
        </w:rPr>
        <w:t>承包人原因造成工期延误，逾期竣工违约金的计算方法为：</w:t>
      </w:r>
      <w:r>
        <w:rPr>
          <w:rFonts w:hint="eastAsia" w:ascii="宋体" w:hAnsi="宋体" w:cs="宋体"/>
          <w:color w:val="auto"/>
          <w:highlight w:val="none"/>
          <w:u w:val="single"/>
        </w:rPr>
        <w:t>按逾期竣工的单项工程罚款，每延误一天</w:t>
      </w:r>
      <w:r>
        <w:rPr>
          <w:rFonts w:ascii="宋体" w:cs="宋体"/>
          <w:color w:val="auto"/>
          <w:highlight w:val="none"/>
          <w:u w:val="single"/>
        </w:rPr>
        <w:t>,</w:t>
      </w:r>
      <w:r>
        <w:rPr>
          <w:rFonts w:hint="eastAsia" w:ascii="宋体" w:hAnsi="宋体" w:cs="宋体"/>
          <w:color w:val="auto"/>
          <w:highlight w:val="none"/>
          <w:u w:val="single"/>
        </w:rPr>
        <w:t>按单项工程应支付给承包人的结算造价的万分之</w:t>
      </w:r>
      <w:r>
        <w:rPr>
          <w:rFonts w:hint="eastAsia" w:ascii="宋体" w:hAnsi="宋体" w:cs="宋体"/>
          <w:color w:val="auto"/>
          <w:highlight w:val="none"/>
          <w:u w:val="single"/>
          <w:lang w:val="en-US" w:eastAsia="zh-CN"/>
        </w:rPr>
        <w:t>五</w:t>
      </w:r>
      <w:r>
        <w:rPr>
          <w:rFonts w:hint="eastAsia" w:ascii="宋体" w:hAnsi="宋体" w:cs="宋体"/>
          <w:color w:val="auto"/>
          <w:highlight w:val="none"/>
          <w:u w:val="single"/>
        </w:rPr>
        <w:t>处罚</w:t>
      </w:r>
      <w:r>
        <w:rPr>
          <w:rFonts w:ascii="宋体" w:cs="宋体"/>
          <w:color w:val="auto"/>
          <w:highlight w:val="none"/>
          <w:u w:val="single"/>
        </w:rPr>
        <w:t>,</w:t>
      </w:r>
      <w:r>
        <w:rPr>
          <w:rFonts w:hint="eastAsia" w:ascii="宋体" w:hAnsi="宋体" w:cs="宋体"/>
          <w:color w:val="auto"/>
          <w:highlight w:val="none"/>
          <w:u w:val="single"/>
        </w:rPr>
        <w:t>罚款直接从结算款中扣除。</w:t>
      </w:r>
      <w:r>
        <w:rPr>
          <w:rFonts w:hint="eastAsia" w:hAnsi="宋体" w:cs="宋体"/>
          <w:color w:val="auto"/>
          <w:highlight w:val="none"/>
          <w:u w:val="single"/>
        </w:rPr>
        <w:t>误期时间从规定竣工日期起直到实际竣工日期的天数（扣除发包人批准顺延的工期）。</w:t>
      </w:r>
      <w:bookmarkEnd w:id="564"/>
      <w:bookmarkEnd w:id="565"/>
      <w:bookmarkEnd w:id="566"/>
      <w:bookmarkEnd w:id="567"/>
      <w:bookmarkEnd w:id="568"/>
      <w:bookmarkEnd w:id="569"/>
      <w:bookmarkEnd w:id="570"/>
      <w:bookmarkEnd w:id="571"/>
      <w:r>
        <w:rPr>
          <w:rFonts w:hint="eastAsia" w:hAnsi="宋体" w:cs="宋体"/>
          <w:color w:val="auto"/>
          <w:highlight w:val="none"/>
        </w:rPr>
        <w:t>因承包人原因造成工期延误，逾</w:t>
      </w:r>
      <w:bookmarkStart w:id="572" w:name="_Toc312678014"/>
      <w:bookmarkStart w:id="573" w:name="_Toc318581171"/>
      <w:r>
        <w:rPr>
          <w:rFonts w:hint="eastAsia" w:hAnsi="宋体" w:cs="宋体"/>
          <w:color w:val="auto"/>
          <w:highlight w:val="none"/>
        </w:rPr>
        <w:t>期竣工违约金的上限：</w:t>
      </w:r>
      <w:r>
        <w:rPr>
          <w:rFonts w:hint="eastAsia" w:ascii="宋体" w:hAnsi="宋体" w:cs="宋体"/>
          <w:color w:val="auto"/>
          <w:highlight w:val="none"/>
          <w:u w:val="single"/>
        </w:rPr>
        <w:t>逾期竣工的单项工程结算造价</w:t>
      </w:r>
      <w:r>
        <w:rPr>
          <w:rFonts w:hint="eastAsia" w:hAnsi="宋体" w:cs="宋体"/>
          <w:color w:val="auto"/>
          <w:highlight w:val="none"/>
          <w:u w:val="single"/>
        </w:rPr>
        <w:t>的</w:t>
      </w:r>
      <w:r>
        <w:rPr>
          <w:color w:val="auto"/>
          <w:highlight w:val="none"/>
          <w:u w:val="single"/>
        </w:rPr>
        <w:t xml:space="preserve"> </w:t>
      </w:r>
      <w:r>
        <w:rPr>
          <w:rFonts w:hint="eastAsia"/>
          <w:color w:val="auto"/>
          <w:highlight w:val="none"/>
          <w:u w:val="single"/>
          <w:lang w:val="en-US" w:eastAsia="zh-CN"/>
        </w:rPr>
        <w:t>1</w:t>
      </w:r>
      <w:r>
        <w:rPr>
          <w:color w:val="auto"/>
          <w:highlight w:val="none"/>
          <w:u w:val="single"/>
        </w:rPr>
        <w:t xml:space="preserve"> %</w:t>
      </w:r>
      <w:r>
        <w:rPr>
          <w:rFonts w:hint="eastAsia" w:hAnsi="宋体" w:cs="宋体"/>
          <w:color w:val="auto"/>
          <w:highlight w:val="none"/>
        </w:rPr>
        <w:t>。</w:t>
      </w:r>
    </w:p>
    <w:bookmarkEnd w:id="572"/>
    <w:bookmarkEnd w:id="573"/>
    <w:p w14:paraId="56693BF4">
      <w:pPr>
        <w:pStyle w:val="4"/>
        <w:rPr>
          <w:color w:val="auto"/>
          <w:highlight w:val="none"/>
        </w:rPr>
      </w:pPr>
      <w:bookmarkStart w:id="574" w:name="_Toc407135230"/>
      <w:bookmarkStart w:id="575" w:name="_Toc1954543271"/>
      <w:bookmarkStart w:id="576" w:name="_Toc373227728"/>
      <w:bookmarkStart w:id="577" w:name="_Toc888037017"/>
      <w:bookmarkStart w:id="578" w:name="_Toc389065294"/>
      <w:bookmarkStart w:id="579" w:name="_Toc373478375"/>
      <w:bookmarkStart w:id="580" w:name="_Toc78449816"/>
      <w:r>
        <w:rPr>
          <w:color w:val="auto"/>
          <w:highlight w:val="none"/>
        </w:rPr>
        <w:t>7</w:t>
      </w:r>
      <w:bookmarkStart w:id="581" w:name="_Toc312678015"/>
      <w:bookmarkStart w:id="582" w:name="_Toc297216178"/>
      <w:bookmarkStart w:id="583" w:name="_Toc300934971"/>
      <w:bookmarkStart w:id="584" w:name="_Toc303539128"/>
      <w:bookmarkStart w:id="585" w:name="_Toc304295549"/>
      <w:bookmarkStart w:id="586" w:name="_Toc297123519"/>
      <w:r>
        <w:rPr>
          <w:color w:val="auto"/>
          <w:highlight w:val="none"/>
        </w:rPr>
        <w:t xml:space="preserve">.6 </w:t>
      </w:r>
      <w:r>
        <w:rPr>
          <w:rFonts w:hint="eastAsia" w:cs="黑体"/>
          <w:color w:val="auto"/>
          <w:highlight w:val="none"/>
        </w:rPr>
        <w:t>不</w:t>
      </w:r>
      <w:bookmarkEnd w:id="581"/>
      <w:bookmarkEnd w:id="582"/>
      <w:bookmarkEnd w:id="583"/>
      <w:bookmarkEnd w:id="584"/>
      <w:bookmarkEnd w:id="585"/>
      <w:bookmarkEnd w:id="586"/>
      <w:r>
        <w:rPr>
          <w:rFonts w:hint="eastAsia" w:cs="黑体"/>
          <w:color w:val="auto"/>
          <w:highlight w:val="none"/>
        </w:rPr>
        <w:t>利物质条件</w:t>
      </w:r>
      <w:bookmarkEnd w:id="574"/>
      <w:bookmarkEnd w:id="575"/>
      <w:bookmarkEnd w:id="576"/>
      <w:bookmarkEnd w:id="577"/>
      <w:bookmarkEnd w:id="578"/>
      <w:bookmarkEnd w:id="579"/>
      <w:bookmarkEnd w:id="580"/>
    </w:p>
    <w:p w14:paraId="28F33CC8">
      <w:pPr>
        <w:spacing w:line="360" w:lineRule="auto"/>
        <w:ind w:firstLine="400" w:firstLineChars="200"/>
        <w:jc w:val="left"/>
        <w:rPr>
          <w:color w:val="auto"/>
          <w:highlight w:val="none"/>
          <w:u w:val="single"/>
        </w:rPr>
      </w:pPr>
      <w:bookmarkStart w:id="587" w:name="_Toc304295550"/>
      <w:bookmarkStart w:id="588" w:name="_Toc297216179"/>
      <w:bookmarkStart w:id="589" w:name="_Toc312678016"/>
      <w:bookmarkStart w:id="590" w:name="_Toc303539129"/>
      <w:bookmarkStart w:id="591" w:name="_Toc318581172"/>
      <w:bookmarkStart w:id="592" w:name="_Toc297123520"/>
      <w:bookmarkStart w:id="593" w:name="_Toc300934972"/>
      <w:r>
        <w:rPr>
          <w:rFonts w:hint="eastAsia" w:hAnsi="宋体" w:cs="宋体"/>
          <w:color w:val="auto"/>
          <w:highlight w:val="none"/>
        </w:rPr>
        <w:t>不利物质条件的其他情形和有关约定：</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bookmarkEnd w:id="587"/>
    <w:bookmarkEnd w:id="588"/>
    <w:bookmarkEnd w:id="589"/>
    <w:bookmarkEnd w:id="590"/>
    <w:bookmarkEnd w:id="591"/>
    <w:bookmarkEnd w:id="592"/>
    <w:bookmarkEnd w:id="593"/>
    <w:p w14:paraId="1B06286D">
      <w:pPr>
        <w:pStyle w:val="4"/>
        <w:rPr>
          <w:color w:val="auto"/>
          <w:highlight w:val="none"/>
        </w:rPr>
      </w:pPr>
      <w:bookmarkStart w:id="594" w:name="_Toc373227729"/>
      <w:bookmarkStart w:id="595" w:name="_Toc78449817"/>
      <w:bookmarkStart w:id="596" w:name="_Toc407135231"/>
      <w:bookmarkStart w:id="597" w:name="_Toc2031116443"/>
      <w:bookmarkStart w:id="598" w:name="_Toc389065295"/>
      <w:bookmarkStart w:id="599" w:name="_Toc851880484"/>
      <w:bookmarkStart w:id="600" w:name="_Toc373478376"/>
      <w:r>
        <w:rPr>
          <w:color w:val="auto"/>
          <w:highlight w:val="none"/>
        </w:rPr>
        <w:t>7</w:t>
      </w:r>
      <w:bookmarkStart w:id="601" w:name="_Toc297216180"/>
      <w:bookmarkStart w:id="602" w:name="_Toc297123521"/>
      <w:bookmarkStart w:id="603" w:name="_Toc300934973"/>
      <w:bookmarkStart w:id="604" w:name="_Toc303539130"/>
      <w:bookmarkStart w:id="605" w:name="_Toc312678017"/>
      <w:bookmarkStart w:id="606" w:name="_Toc304295551"/>
      <w:r>
        <w:rPr>
          <w:color w:val="auto"/>
          <w:highlight w:val="none"/>
        </w:rPr>
        <w:t xml:space="preserve">.7 </w:t>
      </w:r>
      <w:r>
        <w:rPr>
          <w:rFonts w:hint="eastAsia" w:cs="黑体"/>
          <w:color w:val="auto"/>
          <w:highlight w:val="none"/>
        </w:rPr>
        <w:t>异常恶劣的气候条件</w:t>
      </w:r>
      <w:bookmarkEnd w:id="594"/>
      <w:bookmarkEnd w:id="595"/>
      <w:bookmarkEnd w:id="596"/>
      <w:bookmarkEnd w:id="597"/>
      <w:bookmarkEnd w:id="598"/>
      <w:bookmarkEnd w:id="599"/>
      <w:bookmarkEnd w:id="600"/>
    </w:p>
    <w:bookmarkEnd w:id="601"/>
    <w:bookmarkEnd w:id="602"/>
    <w:bookmarkEnd w:id="603"/>
    <w:bookmarkEnd w:id="604"/>
    <w:bookmarkEnd w:id="605"/>
    <w:bookmarkEnd w:id="606"/>
    <w:p w14:paraId="3165408A">
      <w:pPr>
        <w:spacing w:line="360" w:lineRule="auto"/>
        <w:ind w:firstLine="400" w:firstLineChars="200"/>
        <w:jc w:val="left"/>
        <w:rPr>
          <w:color w:val="auto"/>
          <w:highlight w:val="none"/>
        </w:rPr>
      </w:pPr>
      <w:r>
        <w:rPr>
          <w:rFonts w:hint="eastAsia" w:hAnsi="宋体" w:cs="宋体"/>
          <w:color w:val="auto"/>
          <w:highlight w:val="none"/>
        </w:rPr>
        <w:t>发包人和承包人同意以下情形视为异常恶劣的气候条件：</w:t>
      </w:r>
    </w:p>
    <w:p w14:paraId="2CD88FD4">
      <w:pPr>
        <w:keepNext w:val="0"/>
        <w:keepLines w:val="0"/>
        <w:pageBreakBefore w:val="0"/>
        <w:widowControl w:val="0"/>
        <w:numPr>
          <w:ilvl w:val="0"/>
          <w:numId w:val="6"/>
        </w:numPr>
        <w:kinsoku/>
        <w:wordWrap/>
        <w:overflowPunct/>
        <w:topLinePunct w:val="0"/>
        <w:autoSpaceDE/>
        <w:autoSpaceDN/>
        <w:bidi w:val="0"/>
        <w:adjustRightInd/>
        <w:snapToGrid/>
        <w:spacing w:line="300" w:lineRule="exact"/>
        <w:ind w:left="0" w:leftChars="0" w:firstLine="420" w:firstLineChars="200"/>
        <w:jc w:val="left"/>
        <w:textAlignment w:val="auto"/>
        <w:outlineLvl w:val="9"/>
        <w:rPr>
          <w:color w:val="auto"/>
          <w:sz w:val="21"/>
          <w:szCs w:val="21"/>
          <w:highlight w:val="none"/>
        </w:rPr>
      </w:pPr>
      <w:bookmarkStart w:id="607" w:name="_Toc373227730"/>
      <w:bookmarkStart w:id="608" w:name="_Toc389065296"/>
      <w:bookmarkStart w:id="609" w:name="_Toc373478377"/>
      <w:bookmarkStart w:id="610" w:name="_Toc657185480"/>
      <w:bookmarkStart w:id="611" w:name="_Toc2087373611"/>
      <w:bookmarkStart w:id="612" w:name="_Toc78449818"/>
      <w:bookmarkStart w:id="613" w:name="_Toc407135232"/>
      <w:r>
        <w:rPr>
          <w:rFonts w:hint="eastAsia" w:ascii="宋体" w:hAnsi="宋体" w:eastAsia="宋体" w:cs="宋体"/>
          <w:color w:val="auto"/>
          <w:sz w:val="21"/>
          <w:szCs w:val="21"/>
          <w:highlight w:val="none"/>
          <w:u w:val="single"/>
        </w:rPr>
        <w:t>连续2天日气温超过38°C或低于O°C</w:t>
      </w:r>
      <w:r>
        <w:rPr>
          <w:rFonts w:hint="eastAsia" w:hAnsi="宋体" w:cs="宋体"/>
          <w:color w:val="auto"/>
          <w:sz w:val="21"/>
          <w:szCs w:val="21"/>
          <w:highlight w:val="none"/>
        </w:rPr>
        <w:t>；</w:t>
      </w:r>
    </w:p>
    <w:p w14:paraId="4E8FFDF8">
      <w:pPr>
        <w:keepNext w:val="0"/>
        <w:keepLines w:val="0"/>
        <w:pageBreakBefore w:val="0"/>
        <w:widowControl w:val="0"/>
        <w:numPr>
          <w:ilvl w:val="0"/>
          <w:numId w:val="6"/>
        </w:numPr>
        <w:kinsoku/>
        <w:wordWrap/>
        <w:overflowPunct/>
        <w:topLinePunct w:val="0"/>
        <w:autoSpaceDE/>
        <w:autoSpaceDN/>
        <w:bidi w:val="0"/>
        <w:adjustRightInd/>
        <w:snapToGrid/>
        <w:spacing w:line="360" w:lineRule="auto"/>
        <w:ind w:left="0" w:leftChars="0" w:firstLine="420" w:firstLineChars="200"/>
        <w:jc w:val="left"/>
        <w:textAlignment w:val="auto"/>
        <w:rPr>
          <w:color w:val="auto"/>
          <w:sz w:val="21"/>
          <w:szCs w:val="21"/>
          <w:highlight w:val="none"/>
        </w:rPr>
      </w:pPr>
      <w:r>
        <w:rPr>
          <w:rFonts w:hint="eastAsia" w:ascii="宋体" w:hAnsi="宋体" w:eastAsia="宋体" w:cs="宋体"/>
          <w:color w:val="auto"/>
          <w:sz w:val="21"/>
          <w:szCs w:val="21"/>
          <w:highlight w:val="none"/>
          <w:u w:val="single"/>
        </w:rPr>
        <w:t>8级以上持续24小时的大风</w:t>
      </w:r>
      <w:r>
        <w:rPr>
          <w:rFonts w:hint="eastAsia" w:hAnsi="宋体" w:cs="宋体"/>
          <w:color w:val="auto"/>
          <w:sz w:val="21"/>
          <w:szCs w:val="21"/>
          <w:highlight w:val="none"/>
        </w:rPr>
        <w:t>；</w:t>
      </w:r>
    </w:p>
    <w:p w14:paraId="3EB2DA5F">
      <w:pPr>
        <w:keepNext w:val="0"/>
        <w:keepLines w:val="0"/>
        <w:pageBreakBefore w:val="0"/>
        <w:widowControl w:val="0"/>
        <w:numPr>
          <w:ilvl w:val="0"/>
          <w:numId w:val="6"/>
        </w:numPr>
        <w:kinsoku/>
        <w:wordWrap/>
        <w:overflowPunct/>
        <w:topLinePunct w:val="0"/>
        <w:autoSpaceDE/>
        <w:autoSpaceDN/>
        <w:bidi w:val="0"/>
        <w:adjustRightInd/>
        <w:snapToGrid/>
        <w:spacing w:line="360" w:lineRule="auto"/>
        <w:ind w:left="0" w:leftChars="0" w:firstLine="420" w:firstLineChars="200"/>
        <w:jc w:val="left"/>
        <w:textAlignment w:val="auto"/>
        <w:rPr>
          <w:rFonts w:hint="eastAsia" w:hAnsi="宋体" w:cs="宋体"/>
          <w:color w:val="auto"/>
          <w:sz w:val="21"/>
          <w:szCs w:val="21"/>
          <w:highlight w:val="none"/>
        </w:rPr>
      </w:pPr>
      <w:r>
        <w:rPr>
          <w:rFonts w:hint="eastAsia" w:ascii="宋体" w:hAnsi="宋体" w:eastAsia="宋体" w:cs="宋体"/>
          <w:color w:val="auto"/>
          <w:sz w:val="21"/>
          <w:szCs w:val="21"/>
          <w:highlight w:val="none"/>
          <w:u w:val="single"/>
        </w:rPr>
        <w:t>持续降雨 24小时且降兩量为200mm 以上</w:t>
      </w:r>
      <w:r>
        <w:rPr>
          <w:rFonts w:hint="eastAsia"/>
          <w:color w:val="auto"/>
          <w:sz w:val="21"/>
          <w:szCs w:val="21"/>
          <w:highlight w:val="none"/>
          <w:u w:val="single"/>
          <w:lang w:eastAsia="zh-CN"/>
        </w:rPr>
        <w:t>或洪水紧急预报通知</w:t>
      </w:r>
      <w:r>
        <w:rPr>
          <w:rFonts w:hint="eastAsia" w:hAnsi="宋体" w:cs="宋体"/>
          <w:color w:val="auto"/>
          <w:sz w:val="21"/>
          <w:szCs w:val="21"/>
          <w:highlight w:val="none"/>
        </w:rPr>
        <w:t>。</w:t>
      </w:r>
    </w:p>
    <w:p w14:paraId="40586A76">
      <w:pPr>
        <w:keepNext w:val="0"/>
        <w:keepLines w:val="0"/>
        <w:pageBreakBefore w:val="0"/>
        <w:widowControl w:val="0"/>
        <w:numPr>
          <w:ilvl w:val="0"/>
          <w:numId w:val="6"/>
        </w:numPr>
        <w:kinsoku/>
        <w:wordWrap/>
        <w:overflowPunct/>
        <w:topLinePunct w:val="0"/>
        <w:autoSpaceDE/>
        <w:autoSpaceDN/>
        <w:bidi w:val="0"/>
        <w:adjustRightInd/>
        <w:snapToGrid/>
        <w:spacing w:line="300" w:lineRule="exact"/>
        <w:ind w:left="0" w:leftChars="0" w:firstLine="420" w:firstLineChars="200"/>
        <w:jc w:val="left"/>
        <w:textAlignment w:val="auto"/>
        <w:outlineLvl w:val="9"/>
        <w:rPr>
          <w:rFonts w:hint="eastAsia" w:ascii="宋体" w:hAnsi="宋体" w:eastAsia="宋体" w:cs="宋体"/>
          <w:color w:val="auto"/>
          <w:sz w:val="21"/>
          <w:szCs w:val="21"/>
          <w:highlight w:val="none"/>
          <w:u w:val="single"/>
        </w:rPr>
      </w:pPr>
      <w:r>
        <w:rPr>
          <w:rFonts w:hint="eastAsia" w:ascii="宋体" w:hAnsi="宋体" w:eastAsia="宋体" w:cs="宋体"/>
          <w:color w:val="auto"/>
          <w:sz w:val="21"/>
          <w:szCs w:val="21"/>
          <w:highlight w:val="none"/>
          <w:u w:val="single"/>
        </w:rPr>
        <w:t>42摄氏度及以上持续24小时的高温：</w:t>
      </w:r>
    </w:p>
    <w:p w14:paraId="72DC8886">
      <w:pPr>
        <w:keepNext w:val="0"/>
        <w:keepLines w:val="0"/>
        <w:pageBreakBefore w:val="0"/>
        <w:widowControl w:val="0"/>
        <w:numPr>
          <w:ilvl w:val="0"/>
          <w:numId w:val="6"/>
        </w:numPr>
        <w:kinsoku/>
        <w:wordWrap/>
        <w:overflowPunct/>
        <w:topLinePunct w:val="0"/>
        <w:autoSpaceDE/>
        <w:autoSpaceDN/>
        <w:bidi w:val="0"/>
        <w:adjustRightInd/>
        <w:snapToGrid/>
        <w:spacing w:line="300" w:lineRule="exact"/>
        <w:ind w:left="0" w:leftChars="0" w:firstLine="420" w:firstLineChars="200"/>
        <w:jc w:val="left"/>
        <w:textAlignment w:val="auto"/>
        <w:outlineLvl w:val="9"/>
        <w:rPr>
          <w:rFonts w:hint="eastAsia" w:ascii="宋体" w:hAnsi="宋体" w:eastAsia="宋体" w:cs="宋体"/>
          <w:color w:val="auto"/>
          <w:sz w:val="21"/>
          <w:szCs w:val="21"/>
          <w:highlight w:val="none"/>
          <w:u w:val="single"/>
        </w:rPr>
      </w:pPr>
      <w:r>
        <w:rPr>
          <w:rFonts w:hint="eastAsia" w:ascii="宋体" w:hAnsi="宋体" w:eastAsia="宋体" w:cs="宋体"/>
          <w:color w:val="auto"/>
          <w:sz w:val="21"/>
          <w:szCs w:val="21"/>
          <w:highlight w:val="none"/>
          <w:u w:val="single"/>
        </w:rPr>
        <w:t>5摄氏度及以下持续24小时的低温。</w:t>
      </w:r>
    </w:p>
    <w:p w14:paraId="3D11A9DD">
      <w:pPr>
        <w:keepNext w:val="0"/>
        <w:keepLines w:val="0"/>
        <w:pageBreakBefore w:val="0"/>
        <w:widowControl w:val="0"/>
        <w:numPr>
          <w:ilvl w:val="0"/>
          <w:numId w:val="6"/>
        </w:numPr>
        <w:kinsoku/>
        <w:wordWrap/>
        <w:overflowPunct/>
        <w:topLinePunct w:val="0"/>
        <w:autoSpaceDE/>
        <w:autoSpaceDN/>
        <w:bidi w:val="0"/>
        <w:adjustRightInd/>
        <w:snapToGrid/>
        <w:spacing w:line="300" w:lineRule="exact"/>
        <w:ind w:left="0" w:leftChars="0" w:firstLine="420" w:firstLineChars="200"/>
        <w:jc w:val="left"/>
        <w:textAlignment w:val="auto"/>
        <w:outlineLvl w:val="9"/>
        <w:rPr>
          <w:rFonts w:hint="eastAsia" w:ascii="宋体" w:hAnsi="宋体" w:eastAsia="宋体" w:cs="宋体"/>
          <w:color w:val="auto"/>
          <w:sz w:val="21"/>
          <w:szCs w:val="21"/>
          <w:highlight w:val="none"/>
          <w:u w:val="single"/>
        </w:rPr>
      </w:pPr>
      <w:r>
        <w:rPr>
          <w:rFonts w:hint="eastAsia" w:ascii="宋体" w:hAnsi="宋体" w:eastAsia="宋体" w:cs="宋体"/>
          <w:color w:val="auto"/>
          <w:sz w:val="21"/>
          <w:szCs w:val="21"/>
          <w:highlight w:val="none"/>
          <w:u w:val="single"/>
        </w:rPr>
        <w:t>龙卷风、施工场地受淹超过发包人提供设计图纸指明的设计洪水位以及因天气原因无法施工并经监理确认引起延误的情况</w:t>
      </w:r>
    </w:p>
    <w:p w14:paraId="4E1C28E0">
      <w:pPr>
        <w:pStyle w:val="4"/>
        <w:rPr>
          <w:color w:val="auto"/>
          <w:highlight w:val="none"/>
          <w:lang w:val="en-US"/>
        </w:rPr>
      </w:pPr>
      <w:r>
        <w:rPr>
          <w:color w:val="auto"/>
          <w:highlight w:val="none"/>
          <w:lang w:val="en-US"/>
        </w:rPr>
        <w:t xml:space="preserve">7.9 </w:t>
      </w:r>
      <w:r>
        <w:rPr>
          <w:rFonts w:hint="eastAsia" w:hAnsi="宋体" w:cs="黑体"/>
          <w:color w:val="auto"/>
          <w:highlight w:val="none"/>
        </w:rPr>
        <w:t>提前竣工</w:t>
      </w:r>
      <w:bookmarkEnd w:id="607"/>
      <w:bookmarkEnd w:id="608"/>
      <w:bookmarkEnd w:id="609"/>
      <w:bookmarkEnd w:id="610"/>
      <w:bookmarkEnd w:id="611"/>
      <w:bookmarkEnd w:id="612"/>
      <w:bookmarkEnd w:id="613"/>
    </w:p>
    <w:p w14:paraId="07BF91CD">
      <w:pPr>
        <w:spacing w:line="360" w:lineRule="auto"/>
        <w:ind w:firstLine="400" w:firstLineChars="200"/>
        <w:jc w:val="left"/>
        <w:rPr>
          <w:rFonts w:hAnsi="宋体"/>
          <w:color w:val="auto"/>
          <w:highlight w:val="none"/>
        </w:rPr>
      </w:pPr>
      <w:r>
        <w:rPr>
          <w:color w:val="auto"/>
          <w:highlight w:val="none"/>
        </w:rPr>
        <w:t>7.9.2</w:t>
      </w:r>
      <w:r>
        <w:rPr>
          <w:rFonts w:hint="eastAsia" w:hAnsi="宋体" w:cs="宋体"/>
          <w:color w:val="auto"/>
          <w:highlight w:val="none"/>
        </w:rPr>
        <w:t>提前竣工（赶工）增加费的计算方法：</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0D27FE2F">
      <w:pPr>
        <w:pStyle w:val="3"/>
        <w:rPr>
          <w:color w:val="auto"/>
          <w:highlight w:val="none"/>
        </w:rPr>
      </w:pPr>
      <w:bookmarkStart w:id="614" w:name="_Toc373227731"/>
      <w:bookmarkStart w:id="615" w:name="_Toc78449819"/>
      <w:bookmarkStart w:id="616" w:name="_Toc373478378"/>
      <w:bookmarkStart w:id="617" w:name="_Toc1302158431"/>
      <w:bookmarkStart w:id="618" w:name="_Toc1400878670"/>
      <w:bookmarkStart w:id="619" w:name="_Toc351203640"/>
      <w:bookmarkStart w:id="620" w:name="_Toc407135233"/>
      <w:bookmarkStart w:id="621" w:name="_Toc389065297"/>
      <w:r>
        <w:rPr>
          <w:color w:val="auto"/>
          <w:highlight w:val="none"/>
        </w:rPr>
        <w:t xml:space="preserve">8. </w:t>
      </w:r>
      <w:r>
        <w:rPr>
          <w:rFonts w:hint="eastAsia" w:cs="黑体"/>
          <w:color w:val="auto"/>
          <w:highlight w:val="none"/>
        </w:rPr>
        <w:t>材料与设备</w:t>
      </w:r>
      <w:bookmarkEnd w:id="614"/>
      <w:bookmarkEnd w:id="615"/>
      <w:bookmarkEnd w:id="616"/>
      <w:bookmarkEnd w:id="617"/>
      <w:bookmarkEnd w:id="618"/>
      <w:bookmarkEnd w:id="619"/>
      <w:bookmarkEnd w:id="620"/>
      <w:bookmarkEnd w:id="621"/>
    </w:p>
    <w:bookmarkEnd w:id="458"/>
    <w:bookmarkEnd w:id="459"/>
    <w:bookmarkEnd w:id="460"/>
    <w:bookmarkEnd w:id="461"/>
    <w:bookmarkEnd w:id="462"/>
    <w:bookmarkEnd w:id="463"/>
    <w:bookmarkEnd w:id="464"/>
    <w:bookmarkEnd w:id="465"/>
    <w:bookmarkEnd w:id="466"/>
    <w:bookmarkEnd w:id="467"/>
    <w:p w14:paraId="688ABAC5">
      <w:pPr>
        <w:pStyle w:val="4"/>
        <w:rPr>
          <w:color w:val="auto"/>
          <w:highlight w:val="none"/>
        </w:rPr>
      </w:pPr>
      <w:bookmarkStart w:id="622" w:name="_Toc407135234"/>
      <w:bookmarkStart w:id="623" w:name="_Toc373227732"/>
      <w:bookmarkStart w:id="624" w:name="_Toc78449820"/>
      <w:bookmarkStart w:id="625" w:name="_Toc1078610395"/>
      <w:bookmarkStart w:id="626" w:name="_Toc373478379"/>
      <w:bookmarkStart w:id="627" w:name="_Toc1119561048"/>
      <w:bookmarkStart w:id="628" w:name="_Toc389065298"/>
      <w:r>
        <w:rPr>
          <w:color w:val="auto"/>
          <w:highlight w:val="none"/>
        </w:rPr>
        <w:t xml:space="preserve">8.2 </w:t>
      </w:r>
      <w:r>
        <w:rPr>
          <w:rFonts w:hint="eastAsia" w:cs="黑体"/>
          <w:color w:val="auto"/>
          <w:highlight w:val="none"/>
        </w:rPr>
        <w:t>承包人采购材料与工程设备</w:t>
      </w:r>
      <w:bookmarkEnd w:id="622"/>
      <w:bookmarkEnd w:id="623"/>
      <w:bookmarkEnd w:id="624"/>
      <w:bookmarkEnd w:id="625"/>
      <w:bookmarkEnd w:id="626"/>
      <w:bookmarkEnd w:id="627"/>
      <w:bookmarkEnd w:id="628"/>
    </w:p>
    <w:p w14:paraId="5C6EB6EE">
      <w:pPr>
        <w:autoSpaceDE w:val="0"/>
        <w:autoSpaceDN w:val="0"/>
        <w:adjustRightInd w:val="0"/>
        <w:spacing w:line="360" w:lineRule="auto"/>
        <w:ind w:firstLine="400" w:firstLineChars="200"/>
        <w:jc w:val="left"/>
        <w:rPr>
          <w:rFonts w:hint="eastAsia" w:cs="宋体"/>
          <w:color w:val="auto"/>
          <w:highlight w:val="none"/>
        </w:rPr>
      </w:pPr>
      <w:r>
        <w:rPr>
          <w:rFonts w:hint="eastAsia" w:cs="宋体"/>
          <w:color w:val="auto"/>
          <w:kern w:val="0"/>
          <w:highlight w:val="none"/>
        </w:rPr>
        <w:t>除已标价工程量清单《发包人提供主要材料和工程设备一览表》（表</w:t>
      </w:r>
      <w:r>
        <w:rPr>
          <w:color w:val="auto"/>
          <w:kern w:val="0"/>
          <w:highlight w:val="none"/>
        </w:rPr>
        <w:t>-21</w:t>
      </w:r>
      <w:r>
        <w:rPr>
          <w:rFonts w:hint="eastAsia" w:cs="宋体"/>
          <w:color w:val="auto"/>
          <w:kern w:val="0"/>
          <w:highlight w:val="none"/>
        </w:rPr>
        <w:t>）中明确的材料、工程设备外，由承包人负责材料和工程设备的采购、运输和保管。</w:t>
      </w:r>
      <w:bookmarkStart w:id="629" w:name="_Toc373478380"/>
      <w:bookmarkStart w:id="630" w:name="_Toc373227733"/>
      <w:bookmarkStart w:id="631" w:name="_Toc389065299"/>
    </w:p>
    <w:p w14:paraId="622129FC">
      <w:pPr>
        <w:autoSpaceDE w:val="0"/>
        <w:autoSpaceDN w:val="0"/>
        <w:adjustRightInd w:val="0"/>
        <w:spacing w:line="360" w:lineRule="auto"/>
        <w:ind w:firstLine="400" w:firstLineChars="200"/>
        <w:jc w:val="left"/>
        <w:rPr>
          <w:rFonts w:cs="宋体"/>
          <w:color w:val="auto"/>
          <w:highlight w:val="none"/>
        </w:rPr>
      </w:pPr>
      <w:r>
        <w:rPr>
          <w:rFonts w:hint="eastAsia" w:cs="宋体"/>
          <w:color w:val="auto"/>
          <w:highlight w:val="none"/>
        </w:rPr>
        <w:t>对发包人在招标时有“参照或相当于</w:t>
      </w:r>
      <w:r>
        <w:rPr>
          <w:color w:val="auto"/>
          <w:highlight w:val="none"/>
        </w:rPr>
        <w:t>**</w:t>
      </w:r>
      <w:r>
        <w:rPr>
          <w:rFonts w:hint="eastAsia" w:cs="宋体"/>
          <w:color w:val="auto"/>
          <w:highlight w:val="none"/>
        </w:rPr>
        <w:t>品牌、级别”约定的材料或设备，承包人采购时必须按类似于或优于所约定品牌、等级进行采购，施工期间该部分材料或设备如未超过招标约定的风险幅度的，结算时按投标单价支付，不得调整。</w:t>
      </w:r>
    </w:p>
    <w:p w14:paraId="63840041">
      <w:pPr>
        <w:autoSpaceDE w:val="0"/>
        <w:autoSpaceDN w:val="0"/>
        <w:adjustRightInd w:val="0"/>
        <w:spacing w:line="360" w:lineRule="auto"/>
        <w:ind w:firstLine="400" w:firstLineChars="200"/>
        <w:jc w:val="left"/>
        <w:rPr>
          <w:rFonts w:hint="eastAsia"/>
          <w:color w:val="auto"/>
          <w:highlight w:val="none"/>
        </w:rPr>
      </w:pPr>
      <w:r>
        <w:rPr>
          <w:rFonts w:hint="eastAsia"/>
          <w:color w:val="auto"/>
          <w:highlight w:val="none"/>
        </w:rPr>
        <w:t>禁止使用松木、松木包装材料设备、种子、苗木、花卉及繁殖材料。</w:t>
      </w:r>
    </w:p>
    <w:p w14:paraId="0AEA0E55">
      <w:pPr>
        <w:pStyle w:val="4"/>
        <w:rPr>
          <w:color w:val="auto"/>
          <w:highlight w:val="none"/>
        </w:rPr>
      </w:pPr>
      <w:bookmarkStart w:id="632" w:name="_Toc407135235"/>
      <w:bookmarkStart w:id="633" w:name="_Toc1355357553"/>
      <w:bookmarkStart w:id="634" w:name="_Toc800965933"/>
      <w:bookmarkStart w:id="635" w:name="_Toc78449821"/>
      <w:r>
        <w:rPr>
          <w:color w:val="auto"/>
          <w:highlight w:val="none"/>
        </w:rPr>
        <w:t>8</w:t>
      </w:r>
      <w:bookmarkStart w:id="636" w:name="_Toc296891207"/>
      <w:bookmarkStart w:id="637" w:name="_Toc312678019"/>
      <w:bookmarkStart w:id="638" w:name="_Toc292559877"/>
      <w:bookmarkStart w:id="639" w:name="_Toc296346668"/>
      <w:bookmarkStart w:id="640" w:name="_Toc297216186"/>
      <w:bookmarkStart w:id="641" w:name="_Toc304295556"/>
      <w:bookmarkStart w:id="642" w:name="_Toc296890995"/>
      <w:bookmarkStart w:id="643" w:name="_Toc297120467"/>
      <w:bookmarkStart w:id="644" w:name="_Toc296347166"/>
      <w:bookmarkStart w:id="645" w:name="_Toc296503167"/>
      <w:bookmarkStart w:id="646" w:name="_Toc300934979"/>
      <w:bookmarkStart w:id="647" w:name="_Toc312677493"/>
      <w:bookmarkStart w:id="648" w:name="_Toc296944506"/>
      <w:bookmarkStart w:id="649" w:name="_Toc280868654"/>
      <w:bookmarkStart w:id="650" w:name="_Toc297048353"/>
      <w:bookmarkStart w:id="651" w:name="_Toc297123527"/>
      <w:bookmarkStart w:id="652" w:name="_Toc292559372"/>
      <w:bookmarkStart w:id="653" w:name="_Toc303539136"/>
      <w:bookmarkStart w:id="654" w:name="_Toc267251424"/>
      <w:bookmarkStart w:id="655" w:name="_Toc280868655"/>
      <w:bookmarkStart w:id="656" w:name="_Toc280868656"/>
      <w:r>
        <w:rPr>
          <w:color w:val="auto"/>
          <w:highlight w:val="none"/>
        </w:rPr>
        <w:t xml:space="preserve">.4 </w:t>
      </w:r>
      <w:r>
        <w:rPr>
          <w:rFonts w:hint="eastAsia" w:cs="黑体"/>
          <w:color w:val="auto"/>
          <w:highlight w:val="none"/>
        </w:rPr>
        <w:t>材料与工程设备的保管与使用</w:t>
      </w:r>
      <w:bookmarkEnd w:id="629"/>
      <w:bookmarkEnd w:id="630"/>
      <w:bookmarkEnd w:id="631"/>
      <w:bookmarkEnd w:id="632"/>
      <w:bookmarkEnd w:id="633"/>
      <w:bookmarkEnd w:id="634"/>
      <w:bookmarkEnd w:id="635"/>
    </w:p>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p w14:paraId="3BED62D0">
      <w:pPr>
        <w:spacing w:line="360" w:lineRule="auto"/>
        <w:ind w:firstLine="400" w:firstLineChars="200"/>
        <w:jc w:val="left"/>
        <w:rPr>
          <w:color w:val="auto"/>
          <w:highlight w:val="none"/>
          <w:u w:val="single"/>
        </w:rPr>
      </w:pPr>
      <w:r>
        <w:rPr>
          <w:color w:val="auto"/>
          <w:highlight w:val="none"/>
        </w:rPr>
        <w:t>8</w:t>
      </w:r>
      <w:bookmarkStart w:id="657" w:name="_Toc292559373"/>
      <w:bookmarkStart w:id="658" w:name="_Toc292559878"/>
      <w:bookmarkStart w:id="659" w:name="_Toc318581173"/>
      <w:bookmarkStart w:id="660" w:name="_Toc296347167"/>
      <w:bookmarkStart w:id="661" w:name="_Toc297048354"/>
      <w:bookmarkStart w:id="662" w:name="_Toc303539137"/>
      <w:bookmarkStart w:id="663" w:name="_Toc296890996"/>
      <w:bookmarkStart w:id="664" w:name="_Toc296944507"/>
      <w:bookmarkStart w:id="665" w:name="_Toc312677494"/>
      <w:bookmarkStart w:id="666" w:name="_Toc300934980"/>
      <w:bookmarkStart w:id="667" w:name="_Toc312678020"/>
      <w:bookmarkStart w:id="668" w:name="_Toc296503168"/>
      <w:bookmarkStart w:id="669" w:name="_Toc297120468"/>
      <w:bookmarkStart w:id="670" w:name="_Toc296346669"/>
      <w:bookmarkStart w:id="671" w:name="_Toc297216187"/>
      <w:bookmarkStart w:id="672" w:name="_Toc304295557"/>
      <w:bookmarkStart w:id="673" w:name="_Toc297123528"/>
      <w:bookmarkStart w:id="674" w:name="_Toc296891208"/>
      <w:r>
        <w:rPr>
          <w:color w:val="auto"/>
          <w:highlight w:val="none"/>
        </w:rPr>
        <w:t>.4.1</w:t>
      </w:r>
      <w:r>
        <w:rPr>
          <w:rFonts w:hint="eastAsia" w:hAnsi="宋体" w:cs="宋体"/>
          <w:color w:val="auto"/>
          <w:highlight w:val="none"/>
        </w:rPr>
        <w:t>发包人供应的材料设备的保管费用的承担：</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bookmarkEnd w:id="657"/>
    <w:bookmarkEnd w:id="658"/>
    <w:p w14:paraId="70E3D532">
      <w:pPr>
        <w:pStyle w:val="4"/>
        <w:rPr>
          <w:color w:val="auto"/>
          <w:highlight w:val="none"/>
        </w:rPr>
      </w:pPr>
      <w:bookmarkStart w:id="675" w:name="_Toc78449822"/>
      <w:bookmarkStart w:id="676" w:name="_Toc373227734"/>
      <w:bookmarkStart w:id="677" w:name="_Toc125914831"/>
      <w:bookmarkStart w:id="678" w:name="_Toc1948522881"/>
      <w:bookmarkStart w:id="679" w:name="_Toc389065300"/>
      <w:bookmarkStart w:id="680" w:name="_Toc373478381"/>
      <w:bookmarkStart w:id="681" w:name="_Toc407135236"/>
      <w:r>
        <w:rPr>
          <w:color w:val="auto"/>
          <w:highlight w:val="none"/>
        </w:rPr>
        <w:t xml:space="preserve">8.6 </w:t>
      </w:r>
      <w:r>
        <w:rPr>
          <w:rFonts w:hint="eastAsia" w:hAnsi="宋体" w:cs="黑体"/>
          <w:color w:val="auto"/>
          <w:highlight w:val="none"/>
        </w:rPr>
        <w:t>样品</w:t>
      </w:r>
      <w:bookmarkEnd w:id="675"/>
      <w:bookmarkEnd w:id="676"/>
      <w:bookmarkEnd w:id="677"/>
      <w:bookmarkEnd w:id="678"/>
      <w:bookmarkEnd w:id="679"/>
      <w:bookmarkEnd w:id="680"/>
      <w:bookmarkEnd w:id="681"/>
    </w:p>
    <w:p w14:paraId="6C2AF0AF">
      <w:pPr>
        <w:autoSpaceDE w:val="0"/>
        <w:autoSpaceDN w:val="0"/>
        <w:adjustRightInd w:val="0"/>
        <w:spacing w:line="360" w:lineRule="auto"/>
        <w:ind w:firstLine="400" w:firstLineChars="200"/>
        <w:jc w:val="left"/>
        <w:rPr>
          <w:color w:val="auto"/>
          <w:kern w:val="0"/>
          <w:highlight w:val="none"/>
        </w:rPr>
      </w:pPr>
      <w:r>
        <w:rPr>
          <w:color w:val="auto"/>
          <w:kern w:val="0"/>
          <w:highlight w:val="none"/>
        </w:rPr>
        <w:t xml:space="preserve">8.6.1 </w:t>
      </w:r>
      <w:r>
        <w:rPr>
          <w:rFonts w:hint="eastAsia" w:hAnsi="宋体" w:cs="宋体"/>
          <w:color w:val="auto"/>
          <w:kern w:val="0"/>
          <w:highlight w:val="none"/>
        </w:rPr>
        <w:t>样品的报送与封存</w:t>
      </w:r>
    </w:p>
    <w:p w14:paraId="722A1A63">
      <w:pPr>
        <w:autoSpaceDE w:val="0"/>
        <w:autoSpaceDN w:val="0"/>
        <w:adjustRightInd w:val="0"/>
        <w:spacing w:line="360" w:lineRule="auto"/>
        <w:ind w:firstLine="400" w:firstLineChars="200"/>
        <w:jc w:val="left"/>
        <w:rPr>
          <w:color w:val="auto"/>
          <w:highlight w:val="none"/>
          <w:u w:val="single"/>
        </w:rPr>
      </w:pPr>
      <w:r>
        <w:rPr>
          <w:rFonts w:hint="eastAsia" w:hAnsi="宋体" w:cs="宋体"/>
          <w:color w:val="auto"/>
          <w:kern w:val="0"/>
          <w:highlight w:val="none"/>
        </w:rPr>
        <w:t>需要承包人报送样品的材料或工程设备，样品的种类、名称、规格、数量要求：</w:t>
      </w:r>
      <w:r>
        <w:rPr>
          <w:rFonts w:hint="eastAsia" w:hAnsi="宋体" w:cs="宋体"/>
          <w:color w:val="auto"/>
          <w:highlight w:val="none"/>
          <w:u w:val="single"/>
        </w:rPr>
        <w:t>主要材料涉及品种、款式、颜色等方面内容的，承包人应提交准备合格的材料样品送发包人选定。</w:t>
      </w:r>
    </w:p>
    <w:p w14:paraId="4FE6EC66">
      <w:pPr>
        <w:pStyle w:val="4"/>
        <w:rPr>
          <w:color w:val="auto"/>
          <w:highlight w:val="none"/>
        </w:rPr>
      </w:pPr>
      <w:bookmarkStart w:id="682" w:name="_Toc1049576644"/>
      <w:bookmarkStart w:id="683" w:name="_Toc997640704"/>
      <w:bookmarkStart w:id="684" w:name="_Toc373478382"/>
      <w:bookmarkStart w:id="685" w:name="_Toc407135237"/>
      <w:bookmarkStart w:id="686" w:name="_Toc78449823"/>
      <w:bookmarkStart w:id="687" w:name="_Toc373227735"/>
      <w:bookmarkStart w:id="688" w:name="_Toc389065301"/>
      <w:r>
        <w:rPr>
          <w:color w:val="auto"/>
          <w:highlight w:val="none"/>
        </w:rPr>
        <w:t xml:space="preserve">8.8 </w:t>
      </w:r>
      <w:r>
        <w:rPr>
          <w:rFonts w:hint="eastAsia" w:cs="黑体"/>
          <w:color w:val="auto"/>
          <w:highlight w:val="none"/>
        </w:rPr>
        <w:t>施工设备和临时设施</w:t>
      </w:r>
      <w:bookmarkEnd w:id="682"/>
      <w:bookmarkEnd w:id="683"/>
      <w:bookmarkEnd w:id="684"/>
      <w:bookmarkEnd w:id="685"/>
      <w:bookmarkEnd w:id="686"/>
      <w:bookmarkEnd w:id="687"/>
      <w:bookmarkEnd w:id="688"/>
    </w:p>
    <w:p w14:paraId="75CDDE46">
      <w:pPr>
        <w:autoSpaceDE w:val="0"/>
        <w:autoSpaceDN w:val="0"/>
        <w:adjustRightInd w:val="0"/>
        <w:spacing w:line="360" w:lineRule="auto"/>
        <w:ind w:firstLine="400" w:firstLineChars="200"/>
        <w:jc w:val="left"/>
        <w:rPr>
          <w:color w:val="auto"/>
          <w:highlight w:val="none"/>
        </w:rPr>
      </w:pPr>
      <w:r>
        <w:rPr>
          <w:color w:val="auto"/>
          <w:highlight w:val="none"/>
        </w:rPr>
        <w:t xml:space="preserve">8.8.1 </w:t>
      </w:r>
      <w:r>
        <w:rPr>
          <w:rFonts w:hint="eastAsia" w:hAnsi="宋体" w:cs="宋体"/>
          <w:color w:val="auto"/>
          <w:highlight w:val="none"/>
        </w:rPr>
        <w:t>承包人提供的施工设备和临时设施</w:t>
      </w:r>
    </w:p>
    <w:p w14:paraId="275365B1">
      <w:pPr>
        <w:autoSpaceDE w:val="0"/>
        <w:autoSpaceDN w:val="0"/>
        <w:adjustRightInd w:val="0"/>
        <w:spacing w:line="360" w:lineRule="auto"/>
        <w:ind w:firstLine="400" w:firstLineChars="200"/>
        <w:jc w:val="left"/>
        <w:rPr>
          <w:color w:val="auto"/>
          <w:highlight w:val="none"/>
        </w:rPr>
      </w:pPr>
      <w:r>
        <w:rPr>
          <w:rFonts w:hint="eastAsia" w:hAnsi="宋体" w:cs="宋体"/>
          <w:color w:val="auto"/>
          <w:highlight w:val="none"/>
        </w:rPr>
        <w:t>除专用合同条款另有约定的其他独立承包人和监理人指示的他人提供条件外，承包人运入施工场地的所有施工设备以及在施工场地建设的临时设施仅限于用于合同工程。</w:t>
      </w:r>
      <w:r>
        <w:rPr>
          <w:rFonts w:hint="eastAsia" w:ascii="宋体" w:hAnsi="宋体" w:cs="宋体"/>
          <w:color w:val="auto"/>
          <w:highlight w:val="none"/>
        </w:rPr>
        <w:t>承包人用于本工程的主要机械设备清单见合同附件4。</w:t>
      </w:r>
    </w:p>
    <w:p w14:paraId="1BC59954">
      <w:pPr>
        <w:autoSpaceDE w:val="0"/>
        <w:autoSpaceDN w:val="0"/>
        <w:adjustRightInd w:val="0"/>
        <w:spacing w:line="360" w:lineRule="auto"/>
        <w:ind w:firstLine="400" w:firstLineChars="200"/>
        <w:jc w:val="left"/>
        <w:rPr>
          <w:rFonts w:hint="eastAsia" w:hAnsi="宋体"/>
          <w:color w:val="auto"/>
          <w:highlight w:val="none"/>
          <w:u w:val="single"/>
          <w:lang w:eastAsia="zh-CN"/>
        </w:rPr>
      </w:pPr>
      <w:r>
        <w:rPr>
          <w:rFonts w:hint="eastAsia" w:hAnsi="宋体" w:cs="宋体"/>
          <w:color w:val="auto"/>
          <w:highlight w:val="none"/>
        </w:rPr>
        <w:t>关于修建临时设施费用承担的约定：</w:t>
      </w:r>
      <w:r>
        <w:rPr>
          <w:rFonts w:hint="eastAsia" w:hAnsi="宋体"/>
          <w:color w:val="auto"/>
          <w:sz w:val="21"/>
          <w:szCs w:val="21"/>
          <w:highlight w:val="none"/>
          <w:u w:val="single"/>
          <w:lang w:eastAsia="zh-CN"/>
        </w:rPr>
        <w:t>由承包人自行承担</w:t>
      </w:r>
      <w:r>
        <w:rPr>
          <w:rFonts w:hAnsi="宋体"/>
          <w:color w:val="auto"/>
          <w:sz w:val="21"/>
          <w:szCs w:val="21"/>
          <w:highlight w:val="none"/>
          <w:u w:val="single"/>
        </w:rPr>
        <w:t xml:space="preserve"> </w:t>
      </w:r>
      <w:r>
        <w:rPr>
          <w:rFonts w:hint="eastAsia" w:hAnsi="宋体"/>
          <w:color w:val="auto"/>
          <w:highlight w:val="none"/>
          <w:u w:val="single"/>
          <w:lang w:eastAsia="zh-CN"/>
        </w:rPr>
        <w:t>。</w:t>
      </w:r>
    </w:p>
    <w:p w14:paraId="744E93A6">
      <w:pPr>
        <w:autoSpaceDE w:val="0"/>
        <w:autoSpaceDN w:val="0"/>
        <w:adjustRightInd w:val="0"/>
        <w:spacing w:line="360" w:lineRule="auto"/>
        <w:ind w:firstLine="400" w:firstLineChars="200"/>
        <w:jc w:val="left"/>
        <w:rPr>
          <w:color w:val="auto"/>
          <w:highlight w:val="none"/>
        </w:rPr>
      </w:pPr>
      <w:r>
        <w:rPr>
          <w:color w:val="auto"/>
          <w:highlight w:val="none"/>
        </w:rPr>
        <w:t xml:space="preserve">8.8.2 </w:t>
      </w:r>
      <w:r>
        <w:rPr>
          <w:rFonts w:hint="eastAsia" w:hAnsi="宋体" w:cs="宋体"/>
          <w:color w:val="auto"/>
          <w:highlight w:val="none"/>
        </w:rPr>
        <w:t>发包人提供的施工设备和临时设施</w:t>
      </w:r>
    </w:p>
    <w:p w14:paraId="58E46BF8">
      <w:pPr>
        <w:autoSpaceDE w:val="0"/>
        <w:autoSpaceDN w:val="0"/>
        <w:adjustRightInd w:val="0"/>
        <w:spacing w:line="360" w:lineRule="auto"/>
        <w:ind w:firstLine="400" w:firstLineChars="200"/>
        <w:jc w:val="left"/>
        <w:rPr>
          <w:color w:val="auto"/>
          <w:highlight w:val="none"/>
        </w:rPr>
      </w:pPr>
      <w:r>
        <w:rPr>
          <w:rFonts w:hint="eastAsia" w:hAnsi="宋体" w:cs="宋体"/>
          <w:color w:val="auto"/>
          <w:highlight w:val="none"/>
        </w:rPr>
        <w:t>发包人提供的施工设备和临时设施：</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4C921D4B">
      <w:pPr>
        <w:autoSpaceDE w:val="0"/>
        <w:autoSpaceDN w:val="0"/>
        <w:adjustRightInd w:val="0"/>
        <w:spacing w:line="360" w:lineRule="auto"/>
        <w:ind w:firstLine="400" w:firstLineChars="200"/>
        <w:jc w:val="left"/>
        <w:rPr>
          <w:color w:val="auto"/>
          <w:highlight w:val="none"/>
        </w:rPr>
      </w:pPr>
      <w:r>
        <w:rPr>
          <w:rFonts w:hint="eastAsia" w:hAnsi="宋体" w:cs="宋体"/>
          <w:color w:val="auto"/>
          <w:highlight w:val="none"/>
        </w:rPr>
        <w:t>发包人提供的施工设备和临时设施的运行、维护、拆除、清运费用的承担人：</w:t>
      </w:r>
      <w:r>
        <w:rPr>
          <w:color w:val="auto"/>
          <w:highlight w:val="none"/>
          <w:u w:val="single"/>
        </w:rPr>
        <w:t xml:space="preserve">  </w:t>
      </w:r>
      <w:r>
        <w:rPr>
          <w:rFonts w:hint="eastAsia" w:hAnsi="宋体"/>
          <w:color w:val="auto"/>
          <w:sz w:val="21"/>
          <w:szCs w:val="21"/>
          <w:highlight w:val="none"/>
          <w:u w:val="single"/>
          <w:lang w:eastAsia="zh-CN"/>
        </w:rPr>
        <w:t>由承包人自行承担</w:t>
      </w:r>
      <w:r>
        <w:rPr>
          <w:rFonts w:hAnsi="宋体"/>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p w14:paraId="18DE553B">
      <w:pPr>
        <w:pStyle w:val="3"/>
        <w:rPr>
          <w:color w:val="auto"/>
          <w:highlight w:val="none"/>
        </w:rPr>
      </w:pPr>
      <w:bookmarkStart w:id="689" w:name="_Toc373478383"/>
      <w:bookmarkStart w:id="690" w:name="_Toc373227736"/>
      <w:bookmarkStart w:id="691" w:name="_Toc78449824"/>
      <w:bookmarkStart w:id="692" w:name="_Toc389065302"/>
      <w:bookmarkStart w:id="693" w:name="_Toc407135238"/>
      <w:bookmarkStart w:id="694" w:name="_Toc351203641"/>
      <w:bookmarkStart w:id="695" w:name="_Toc2039161841"/>
      <w:bookmarkStart w:id="696" w:name="_Toc2027787496"/>
      <w:r>
        <w:rPr>
          <w:color w:val="auto"/>
          <w:highlight w:val="none"/>
        </w:rPr>
        <w:t>9</w:t>
      </w:r>
      <w:bookmarkEnd w:id="654"/>
      <w:bookmarkEnd w:id="655"/>
      <w:bookmarkEnd w:id="656"/>
      <w:bookmarkStart w:id="697" w:name="_Toc304295559"/>
      <w:bookmarkStart w:id="698" w:name="_Toc297216192"/>
      <w:bookmarkStart w:id="699" w:name="_Toc297123533"/>
      <w:bookmarkStart w:id="700" w:name="_Toc303539139"/>
      <w:bookmarkStart w:id="701" w:name="_Toc312678021"/>
      <w:bookmarkStart w:id="702" w:name="_Toc300934982"/>
      <w:bookmarkStart w:id="703" w:name="_Toc312677495"/>
      <w:bookmarkStart w:id="704" w:name="_Toc296891001"/>
      <w:bookmarkStart w:id="705" w:name="_Toc292559378"/>
      <w:bookmarkStart w:id="706" w:name="_Toc297120473"/>
      <w:bookmarkStart w:id="707" w:name="_Toc296891213"/>
      <w:bookmarkStart w:id="708" w:name="_Toc296346674"/>
      <w:bookmarkStart w:id="709" w:name="_Toc296503173"/>
      <w:bookmarkStart w:id="710" w:name="_Toc296347172"/>
      <w:bookmarkStart w:id="711" w:name="_Toc297048359"/>
      <w:bookmarkStart w:id="712" w:name="_Toc267251428"/>
      <w:bookmarkStart w:id="713" w:name="_Toc292559883"/>
      <w:bookmarkStart w:id="714" w:name="_Toc267251427"/>
      <w:bookmarkStart w:id="715" w:name="_Toc296944512"/>
      <w:r>
        <w:rPr>
          <w:color w:val="auto"/>
          <w:highlight w:val="none"/>
        </w:rPr>
        <w:t xml:space="preserve">. </w:t>
      </w:r>
      <w:r>
        <w:rPr>
          <w:rFonts w:hint="eastAsia" w:cs="黑体"/>
          <w:color w:val="auto"/>
          <w:highlight w:val="none"/>
        </w:rPr>
        <w:t>试验与检验</w:t>
      </w:r>
      <w:bookmarkEnd w:id="689"/>
      <w:bookmarkEnd w:id="690"/>
      <w:bookmarkEnd w:id="691"/>
      <w:bookmarkEnd w:id="692"/>
      <w:bookmarkEnd w:id="693"/>
      <w:bookmarkEnd w:id="694"/>
      <w:bookmarkEnd w:id="695"/>
      <w:bookmarkEnd w:id="696"/>
    </w:p>
    <w:bookmarkEnd w:id="697"/>
    <w:bookmarkEnd w:id="698"/>
    <w:bookmarkEnd w:id="699"/>
    <w:bookmarkEnd w:id="700"/>
    <w:bookmarkEnd w:id="701"/>
    <w:bookmarkEnd w:id="702"/>
    <w:bookmarkEnd w:id="703"/>
    <w:p w14:paraId="5C7401C3">
      <w:pPr>
        <w:pStyle w:val="4"/>
        <w:rPr>
          <w:color w:val="auto"/>
          <w:highlight w:val="none"/>
        </w:rPr>
      </w:pPr>
      <w:bookmarkStart w:id="716" w:name="_Toc373478384"/>
      <w:bookmarkStart w:id="717" w:name="_Toc78449825"/>
      <w:bookmarkStart w:id="718" w:name="_Toc1307315193"/>
      <w:bookmarkStart w:id="719" w:name="_Toc389065303"/>
      <w:bookmarkStart w:id="720" w:name="_Toc407135239"/>
      <w:bookmarkStart w:id="721" w:name="_Toc373227737"/>
      <w:bookmarkStart w:id="722" w:name="_Toc530697003"/>
      <w:r>
        <w:rPr>
          <w:color w:val="auto"/>
          <w:highlight w:val="none"/>
        </w:rPr>
        <w:t>9</w:t>
      </w:r>
      <w:bookmarkStart w:id="723" w:name="_Toc312677496"/>
      <w:bookmarkStart w:id="724" w:name="_Toc303539140"/>
      <w:bookmarkStart w:id="725" w:name="_Toc304295560"/>
      <w:bookmarkStart w:id="726" w:name="_Toc297216193"/>
      <w:bookmarkStart w:id="727" w:name="_Toc312678022"/>
      <w:bookmarkStart w:id="728" w:name="_Toc297123534"/>
      <w:bookmarkStart w:id="729" w:name="_Toc300934983"/>
      <w:r>
        <w:rPr>
          <w:color w:val="auto"/>
          <w:highlight w:val="none"/>
        </w:rPr>
        <w:t xml:space="preserve">.1 </w:t>
      </w:r>
      <w:r>
        <w:rPr>
          <w:rFonts w:hint="eastAsia" w:cs="黑体"/>
          <w:color w:val="auto"/>
          <w:highlight w:val="none"/>
        </w:rPr>
        <w:t>试验设备与试验人员</w:t>
      </w:r>
      <w:bookmarkEnd w:id="716"/>
      <w:bookmarkEnd w:id="717"/>
      <w:bookmarkEnd w:id="718"/>
      <w:bookmarkEnd w:id="719"/>
      <w:bookmarkEnd w:id="720"/>
      <w:bookmarkEnd w:id="721"/>
      <w:bookmarkEnd w:id="722"/>
    </w:p>
    <w:bookmarkEnd w:id="723"/>
    <w:bookmarkEnd w:id="724"/>
    <w:bookmarkEnd w:id="725"/>
    <w:bookmarkEnd w:id="726"/>
    <w:bookmarkEnd w:id="727"/>
    <w:bookmarkEnd w:id="728"/>
    <w:bookmarkEnd w:id="729"/>
    <w:p w14:paraId="4EFE3034">
      <w:pPr>
        <w:spacing w:line="360" w:lineRule="auto"/>
        <w:ind w:firstLine="400" w:firstLineChars="200"/>
        <w:jc w:val="left"/>
        <w:rPr>
          <w:color w:val="auto"/>
          <w:highlight w:val="none"/>
        </w:rPr>
      </w:pPr>
      <w:r>
        <w:rPr>
          <w:color w:val="auto"/>
          <w:highlight w:val="none"/>
        </w:rPr>
        <w:t>9</w:t>
      </w:r>
      <w:bookmarkStart w:id="730" w:name="_Toc312678023"/>
      <w:bookmarkStart w:id="731" w:name="_Toc297123535"/>
      <w:bookmarkStart w:id="732" w:name="_Toc297216194"/>
      <w:bookmarkStart w:id="733" w:name="_Toc300934984"/>
      <w:bookmarkStart w:id="734" w:name="_Toc312677497"/>
      <w:bookmarkStart w:id="735" w:name="_Toc303539141"/>
      <w:bookmarkStart w:id="736" w:name="_Toc304295561"/>
      <w:bookmarkStart w:id="737" w:name="_Toc318581174"/>
      <w:r>
        <w:rPr>
          <w:color w:val="auto"/>
          <w:highlight w:val="none"/>
        </w:rPr>
        <w:t xml:space="preserve">.1.2 </w:t>
      </w:r>
      <w:r>
        <w:rPr>
          <w:rFonts w:hint="eastAsia" w:hAnsi="宋体" w:cs="宋体"/>
          <w:color w:val="auto"/>
          <w:highlight w:val="none"/>
        </w:rPr>
        <w:t>试验设备</w:t>
      </w:r>
    </w:p>
    <w:p w14:paraId="4504F331">
      <w:pPr>
        <w:spacing w:line="360" w:lineRule="auto"/>
        <w:ind w:firstLine="400" w:firstLineChars="200"/>
        <w:jc w:val="left"/>
        <w:rPr>
          <w:color w:val="auto"/>
          <w:highlight w:val="none"/>
          <w:u w:val="single"/>
        </w:rPr>
      </w:pPr>
      <w:r>
        <w:rPr>
          <w:rFonts w:hint="eastAsia" w:hAnsi="宋体" w:cs="宋体"/>
          <w:color w:val="auto"/>
          <w:highlight w:val="none"/>
        </w:rPr>
        <w:t>施工现场需要配置的试验场所：</w:t>
      </w:r>
      <w:bookmarkEnd w:id="730"/>
      <w:bookmarkEnd w:id="731"/>
      <w:bookmarkEnd w:id="732"/>
      <w:bookmarkEnd w:id="733"/>
      <w:bookmarkEnd w:id="734"/>
      <w:bookmarkEnd w:id="735"/>
      <w:bookmarkEnd w:id="736"/>
      <w:bookmarkStart w:id="738" w:name="_Toc297123536"/>
      <w:bookmarkStart w:id="739" w:name="_Toc303539142"/>
      <w:bookmarkStart w:id="740" w:name="_Toc312678024"/>
      <w:bookmarkStart w:id="741" w:name="_Toc312677498"/>
      <w:bookmarkStart w:id="742" w:name="_Toc304295562"/>
      <w:bookmarkStart w:id="743" w:name="_Toc300934985"/>
      <w:bookmarkStart w:id="744" w:name="_Toc297216195"/>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eastAsia="zh-CN"/>
        </w:rPr>
        <w:t>承包人根据施工现场情况自行安排</w:t>
      </w:r>
      <w:r>
        <w:rPr>
          <w:color w:val="auto"/>
          <w:highlight w:val="none"/>
          <w:u w:val="single"/>
        </w:rPr>
        <w:t xml:space="preserve">   </w:t>
      </w:r>
      <w:r>
        <w:rPr>
          <w:rFonts w:hint="eastAsia" w:hAnsi="宋体" w:cs="宋体"/>
          <w:color w:val="auto"/>
          <w:highlight w:val="none"/>
        </w:rPr>
        <w:t>。</w:t>
      </w:r>
    </w:p>
    <w:p w14:paraId="561D4FA5">
      <w:pPr>
        <w:spacing w:line="360" w:lineRule="auto"/>
        <w:ind w:firstLine="400" w:firstLineChars="200"/>
        <w:jc w:val="left"/>
        <w:rPr>
          <w:color w:val="auto"/>
          <w:highlight w:val="none"/>
          <w:u w:val="single"/>
        </w:rPr>
      </w:pPr>
      <w:r>
        <w:rPr>
          <w:rFonts w:hint="eastAsia" w:hAnsi="宋体" w:cs="宋体"/>
          <w:color w:val="auto"/>
          <w:highlight w:val="none"/>
        </w:rPr>
        <w:t>施工现场需要配备的试验设备：</w:t>
      </w:r>
      <w:r>
        <w:rPr>
          <w:color w:val="auto"/>
          <w:highlight w:val="none"/>
          <w:u w:val="single"/>
        </w:rPr>
        <w:t xml:space="preserve">  </w:t>
      </w:r>
      <w:r>
        <w:rPr>
          <w:rFonts w:hint="eastAsia"/>
          <w:color w:val="auto"/>
          <w:sz w:val="21"/>
          <w:szCs w:val="21"/>
          <w:highlight w:val="none"/>
          <w:u w:val="single"/>
          <w:lang w:eastAsia="zh-CN"/>
        </w:rPr>
        <w:t>承包人根据施工现场情况自行安排</w:t>
      </w:r>
      <w:r>
        <w:rPr>
          <w:color w:val="auto"/>
          <w:highlight w:val="none"/>
          <w:u w:val="single"/>
        </w:rPr>
        <w:t xml:space="preserve"> </w:t>
      </w:r>
      <w:r>
        <w:rPr>
          <w:rFonts w:hint="eastAsia" w:hAnsi="宋体" w:cs="宋体"/>
          <w:color w:val="auto"/>
          <w:highlight w:val="none"/>
        </w:rPr>
        <w:t>。</w:t>
      </w:r>
    </w:p>
    <w:p w14:paraId="350BAFD7">
      <w:pPr>
        <w:spacing w:line="360" w:lineRule="auto"/>
        <w:ind w:firstLine="400" w:firstLineChars="200"/>
        <w:jc w:val="left"/>
        <w:rPr>
          <w:color w:val="auto"/>
          <w:highlight w:val="none"/>
          <w:u w:val="single"/>
        </w:rPr>
      </w:pPr>
      <w:r>
        <w:rPr>
          <w:rFonts w:hint="eastAsia" w:hAnsi="宋体" w:cs="宋体"/>
          <w:color w:val="auto"/>
          <w:highlight w:val="none"/>
        </w:rPr>
        <w:t>施工现场需要具备的其他试验条件：</w:t>
      </w:r>
      <w:r>
        <w:rPr>
          <w:color w:val="auto"/>
          <w:highlight w:val="none"/>
          <w:u w:val="single"/>
        </w:rPr>
        <w:t xml:space="preserve">  </w:t>
      </w:r>
      <w:r>
        <w:rPr>
          <w:rFonts w:hint="eastAsia"/>
          <w:color w:val="auto"/>
          <w:sz w:val="21"/>
          <w:szCs w:val="21"/>
          <w:highlight w:val="none"/>
          <w:u w:val="single"/>
          <w:lang w:eastAsia="zh-CN"/>
        </w:rPr>
        <w:t>承包人根据施工现场情况自行安排</w:t>
      </w:r>
      <w:r>
        <w:rPr>
          <w:color w:val="auto"/>
          <w:highlight w:val="none"/>
          <w:u w:val="single"/>
        </w:rPr>
        <w:t xml:space="preserve"> </w:t>
      </w:r>
      <w:r>
        <w:rPr>
          <w:rFonts w:hint="eastAsia" w:hAnsi="宋体" w:cs="宋体"/>
          <w:color w:val="auto"/>
          <w:highlight w:val="none"/>
        </w:rPr>
        <w:t>。</w:t>
      </w:r>
    </w:p>
    <w:p w14:paraId="521E6181">
      <w:pPr>
        <w:pStyle w:val="4"/>
        <w:rPr>
          <w:color w:val="auto"/>
          <w:highlight w:val="none"/>
        </w:rPr>
      </w:pPr>
      <w:bookmarkStart w:id="745" w:name="_Toc373227738"/>
      <w:bookmarkStart w:id="746" w:name="_Toc407135240"/>
      <w:bookmarkStart w:id="747" w:name="_Toc2012255079"/>
      <w:bookmarkStart w:id="748" w:name="_Toc492347879"/>
      <w:bookmarkStart w:id="749" w:name="_Toc389065304"/>
      <w:bookmarkStart w:id="750" w:name="_Toc78449826"/>
      <w:bookmarkStart w:id="751" w:name="_Toc373478385"/>
      <w:r>
        <w:rPr>
          <w:color w:val="auto"/>
          <w:highlight w:val="none"/>
        </w:rPr>
        <w:t xml:space="preserve">9.4 </w:t>
      </w:r>
      <w:r>
        <w:rPr>
          <w:rFonts w:hint="eastAsia" w:hAnsi="宋体" w:cs="黑体"/>
          <w:color w:val="auto"/>
          <w:highlight w:val="none"/>
        </w:rPr>
        <w:t>现场工艺试验</w:t>
      </w:r>
      <w:bookmarkEnd w:id="745"/>
      <w:bookmarkEnd w:id="746"/>
      <w:bookmarkEnd w:id="747"/>
      <w:bookmarkEnd w:id="748"/>
      <w:bookmarkEnd w:id="749"/>
      <w:bookmarkEnd w:id="750"/>
      <w:bookmarkEnd w:id="751"/>
      <w:r>
        <w:rPr>
          <w:color w:val="auto"/>
          <w:highlight w:val="none"/>
        </w:rPr>
        <w:t xml:space="preserve"> </w:t>
      </w:r>
    </w:p>
    <w:p w14:paraId="74EAA2BF">
      <w:pPr>
        <w:spacing w:line="360" w:lineRule="auto"/>
        <w:ind w:firstLine="400" w:firstLineChars="200"/>
        <w:jc w:val="left"/>
        <w:rPr>
          <w:color w:val="auto"/>
          <w:highlight w:val="none"/>
        </w:rPr>
      </w:pPr>
      <w:r>
        <w:rPr>
          <w:rFonts w:hint="eastAsia" w:hAnsi="宋体" w:cs="宋体"/>
          <w:color w:val="auto"/>
          <w:highlight w:val="none"/>
        </w:rPr>
        <w:t>现场工艺试验的有关约定：</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6B9FC8E4">
      <w:pPr>
        <w:pStyle w:val="4"/>
        <w:rPr>
          <w:color w:val="auto"/>
          <w:highlight w:val="none"/>
        </w:rPr>
      </w:pPr>
      <w:bookmarkStart w:id="752" w:name="_Toc78449827"/>
      <w:bookmarkStart w:id="753" w:name="_Toc1539824686"/>
      <w:bookmarkStart w:id="754" w:name="_Toc393419678"/>
      <w:bookmarkStart w:id="755" w:name="_Toc407135241"/>
      <w:bookmarkStart w:id="756" w:name="OLE_LINK1"/>
      <w:r>
        <w:rPr>
          <w:color w:val="auto"/>
          <w:highlight w:val="none"/>
        </w:rPr>
        <w:t xml:space="preserve">9.5 </w:t>
      </w:r>
      <w:r>
        <w:rPr>
          <w:rFonts w:hint="eastAsia" w:hAnsi="宋体" w:cs="黑体"/>
          <w:color w:val="auto"/>
          <w:highlight w:val="none"/>
        </w:rPr>
        <w:t>检验费用</w:t>
      </w:r>
      <w:bookmarkEnd w:id="752"/>
      <w:bookmarkEnd w:id="753"/>
      <w:bookmarkEnd w:id="754"/>
      <w:bookmarkEnd w:id="755"/>
    </w:p>
    <w:p w14:paraId="0CCEC54C">
      <w:pPr>
        <w:spacing w:line="360" w:lineRule="auto"/>
        <w:ind w:firstLine="392" w:firstLineChars="196"/>
        <w:rPr>
          <w:color w:val="auto"/>
          <w:highlight w:val="none"/>
        </w:rPr>
      </w:pPr>
      <w:r>
        <w:rPr>
          <w:rFonts w:hint="eastAsia" w:hAnsi="宋体" w:cs="宋体"/>
          <w:color w:val="auto"/>
          <w:highlight w:val="none"/>
        </w:rPr>
        <w:t>根据《建设工程质量检测管理办法》（建设部令第</w:t>
      </w:r>
      <w:r>
        <w:rPr>
          <w:color w:val="auto"/>
          <w:highlight w:val="none"/>
        </w:rPr>
        <w:t>141</w:t>
      </w:r>
      <w:r>
        <w:rPr>
          <w:rFonts w:hint="eastAsia" w:hAnsi="宋体" w:cs="宋体"/>
          <w:color w:val="auto"/>
          <w:highlight w:val="none"/>
        </w:rPr>
        <w:t>号）以及《广西壮族自治区建设工程质量检测管理规定》</w:t>
      </w:r>
      <w:r>
        <w:rPr>
          <w:rFonts w:hint="eastAsia" w:cs="宋体"/>
          <w:color w:val="auto"/>
          <w:highlight w:val="none"/>
        </w:rPr>
        <w:t>（</w:t>
      </w:r>
      <w:r>
        <w:rPr>
          <w:rFonts w:hint="eastAsia" w:hAnsi="宋体" w:cs="宋体"/>
          <w:color w:val="auto"/>
          <w:highlight w:val="none"/>
        </w:rPr>
        <w:t>桂建管</w:t>
      </w:r>
      <w:r>
        <w:rPr>
          <w:rFonts w:hint="eastAsia" w:cs="宋体"/>
          <w:color w:val="auto"/>
          <w:highlight w:val="none"/>
        </w:rPr>
        <w:t>〔</w:t>
      </w:r>
      <w:r>
        <w:rPr>
          <w:color w:val="auto"/>
          <w:highlight w:val="none"/>
        </w:rPr>
        <w:t>2013</w:t>
      </w:r>
      <w:r>
        <w:rPr>
          <w:rFonts w:hint="eastAsia" w:cs="宋体"/>
          <w:color w:val="auto"/>
          <w:highlight w:val="none"/>
        </w:rPr>
        <w:t>〕</w:t>
      </w:r>
      <w:r>
        <w:rPr>
          <w:color w:val="auto"/>
          <w:highlight w:val="none"/>
        </w:rPr>
        <w:t>11</w:t>
      </w:r>
      <w:r>
        <w:rPr>
          <w:rFonts w:hint="eastAsia" w:hAnsi="宋体" w:cs="宋体"/>
          <w:color w:val="auto"/>
          <w:highlight w:val="none"/>
        </w:rPr>
        <w:t>号</w:t>
      </w:r>
      <w:r>
        <w:rPr>
          <w:rFonts w:hint="eastAsia" w:cs="宋体"/>
          <w:color w:val="auto"/>
          <w:highlight w:val="none"/>
        </w:rPr>
        <w:t>）</w:t>
      </w:r>
      <w:r>
        <w:rPr>
          <w:rFonts w:hint="eastAsia" w:hAnsi="宋体" w:cs="宋体"/>
          <w:color w:val="auto"/>
          <w:highlight w:val="none"/>
        </w:rPr>
        <w:t>规定，工程质量检测业务由发包人委托有相应资质的检测机构检测。费用从发包人的项目建设经费中支出并直接支付给检测机构，不计入合同价款内。</w:t>
      </w:r>
    </w:p>
    <w:bookmarkEnd w:id="737"/>
    <w:bookmarkEnd w:id="738"/>
    <w:bookmarkEnd w:id="739"/>
    <w:bookmarkEnd w:id="740"/>
    <w:bookmarkEnd w:id="741"/>
    <w:bookmarkEnd w:id="742"/>
    <w:bookmarkEnd w:id="743"/>
    <w:bookmarkEnd w:id="744"/>
    <w:bookmarkEnd w:id="756"/>
    <w:p w14:paraId="30EB6791">
      <w:pPr>
        <w:pStyle w:val="3"/>
        <w:rPr>
          <w:color w:val="auto"/>
          <w:highlight w:val="none"/>
        </w:rPr>
      </w:pPr>
      <w:bookmarkStart w:id="757" w:name="_Toc407135242"/>
      <w:bookmarkStart w:id="758" w:name="_Toc389065305"/>
      <w:bookmarkStart w:id="759" w:name="_Toc603662032"/>
      <w:bookmarkStart w:id="760" w:name="_Toc373227739"/>
      <w:bookmarkStart w:id="761" w:name="_Toc351203642"/>
      <w:bookmarkStart w:id="762" w:name="_Toc78449828"/>
      <w:bookmarkStart w:id="763" w:name="_Toc1278407274"/>
      <w:bookmarkStart w:id="764" w:name="_Toc373478386"/>
      <w:r>
        <w:rPr>
          <w:color w:val="auto"/>
          <w:highlight w:val="none"/>
        </w:rPr>
        <w:t>1</w:t>
      </w:r>
      <w:bookmarkEnd w:id="704"/>
      <w:bookmarkEnd w:id="705"/>
      <w:bookmarkEnd w:id="706"/>
      <w:bookmarkEnd w:id="707"/>
      <w:bookmarkEnd w:id="708"/>
      <w:bookmarkEnd w:id="709"/>
      <w:bookmarkEnd w:id="710"/>
      <w:bookmarkEnd w:id="711"/>
      <w:bookmarkEnd w:id="712"/>
      <w:bookmarkEnd w:id="713"/>
      <w:bookmarkEnd w:id="714"/>
      <w:bookmarkEnd w:id="715"/>
      <w:bookmarkStart w:id="765" w:name="_Toc304295566"/>
      <w:bookmarkStart w:id="766" w:name="_Toc297048379"/>
      <w:bookmarkStart w:id="767" w:name="_Toc300934989"/>
      <w:bookmarkStart w:id="768" w:name="_Toc292559398"/>
      <w:bookmarkStart w:id="769" w:name="_Toc296503193"/>
      <w:bookmarkStart w:id="770" w:name="_Toc292559903"/>
      <w:bookmarkStart w:id="771" w:name="_Toc297123540"/>
      <w:bookmarkStart w:id="772" w:name="_Toc297216199"/>
      <w:bookmarkStart w:id="773" w:name="_Toc296346694"/>
      <w:bookmarkStart w:id="774" w:name="_Toc296944532"/>
      <w:bookmarkStart w:id="775" w:name="_Toc297120493"/>
      <w:bookmarkStart w:id="776" w:name="_Toc303539146"/>
      <w:bookmarkStart w:id="777" w:name="_Toc296891233"/>
      <w:bookmarkStart w:id="778" w:name="_Toc296891021"/>
      <w:bookmarkStart w:id="779" w:name="_Toc296347192"/>
      <w:bookmarkStart w:id="780" w:name="_Toc312678025"/>
      <w:bookmarkStart w:id="781" w:name="_Toc312677499"/>
      <w:bookmarkStart w:id="782" w:name="_Toc267251440"/>
      <w:bookmarkStart w:id="783" w:name="_Toc267251439"/>
      <w:bookmarkStart w:id="784" w:name="_Toc267251441"/>
      <w:bookmarkStart w:id="785" w:name="_Toc267251437"/>
      <w:bookmarkStart w:id="786" w:name="_Toc267251433"/>
      <w:bookmarkStart w:id="787" w:name="_Toc267251435"/>
      <w:bookmarkStart w:id="788" w:name="_Toc267251442"/>
      <w:r>
        <w:rPr>
          <w:color w:val="auto"/>
          <w:highlight w:val="none"/>
        </w:rPr>
        <w:t xml:space="preserve">0. </w:t>
      </w:r>
      <w:r>
        <w:rPr>
          <w:rFonts w:hint="eastAsia" w:hAnsi="宋体" w:cs="黑体"/>
          <w:color w:val="auto"/>
          <w:highlight w:val="none"/>
        </w:rPr>
        <w:t>变更</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bookmarkEnd w:id="780"/>
    <w:bookmarkEnd w:id="781"/>
    <w:p w14:paraId="77394F16">
      <w:pPr>
        <w:pStyle w:val="4"/>
        <w:rPr>
          <w:color w:val="auto"/>
          <w:highlight w:val="none"/>
        </w:rPr>
      </w:pPr>
      <w:bookmarkStart w:id="789" w:name="_Toc411143415"/>
      <w:bookmarkStart w:id="790" w:name="_Toc373227740"/>
      <w:bookmarkStart w:id="791" w:name="_Toc1890371558"/>
      <w:bookmarkStart w:id="792" w:name="_Toc389065306"/>
      <w:bookmarkStart w:id="793" w:name="_Toc373478387"/>
      <w:bookmarkStart w:id="794" w:name="_Toc407135243"/>
      <w:bookmarkStart w:id="795" w:name="_Toc78449829"/>
      <w:r>
        <w:rPr>
          <w:color w:val="auto"/>
          <w:highlight w:val="none"/>
        </w:rPr>
        <w:t>1</w:t>
      </w:r>
      <w:bookmarkStart w:id="796" w:name="_Toc292559399"/>
      <w:bookmarkStart w:id="797" w:name="_Toc304295567"/>
      <w:bookmarkStart w:id="798" w:name="_Toc296891234"/>
      <w:bookmarkStart w:id="799" w:name="_Toc297048380"/>
      <w:bookmarkStart w:id="800" w:name="_Toc296347193"/>
      <w:bookmarkStart w:id="801" w:name="_Toc297120494"/>
      <w:bookmarkStart w:id="802" w:name="_Toc303539147"/>
      <w:bookmarkStart w:id="803" w:name="_Toc292559904"/>
      <w:bookmarkStart w:id="804" w:name="_Toc296891022"/>
      <w:bookmarkStart w:id="805" w:name="_Toc296503194"/>
      <w:bookmarkStart w:id="806" w:name="_Toc297123541"/>
      <w:bookmarkStart w:id="807" w:name="_Toc300934990"/>
      <w:bookmarkStart w:id="808" w:name="_Toc296346695"/>
      <w:bookmarkStart w:id="809" w:name="_Toc312677500"/>
      <w:bookmarkStart w:id="810" w:name="_Toc296944533"/>
      <w:bookmarkStart w:id="811" w:name="_Toc312678026"/>
      <w:bookmarkStart w:id="812" w:name="_Toc297216200"/>
      <w:r>
        <w:rPr>
          <w:color w:val="auto"/>
          <w:highlight w:val="none"/>
        </w:rPr>
        <w:t xml:space="preserve">0.1 </w:t>
      </w:r>
      <w:r>
        <w:rPr>
          <w:rFonts w:hint="eastAsia" w:hAnsi="宋体" w:cs="黑体"/>
          <w:color w:val="auto"/>
          <w:highlight w:val="none"/>
        </w:rPr>
        <w:t>变更的范围</w:t>
      </w:r>
      <w:bookmarkEnd w:id="789"/>
      <w:bookmarkEnd w:id="790"/>
      <w:bookmarkEnd w:id="791"/>
      <w:bookmarkEnd w:id="792"/>
      <w:bookmarkEnd w:id="793"/>
      <w:bookmarkEnd w:id="794"/>
      <w:bookmarkEnd w:id="795"/>
    </w:p>
    <w:p w14:paraId="4FCFF2CB">
      <w:pPr>
        <w:spacing w:line="360" w:lineRule="auto"/>
        <w:ind w:firstLine="426"/>
        <w:jc w:val="left"/>
        <w:rPr>
          <w:color w:val="auto"/>
          <w:highlight w:val="none"/>
        </w:rPr>
      </w:pPr>
      <w:r>
        <w:rPr>
          <w:rFonts w:hint="eastAsia" w:hAnsi="宋体" w:cs="宋体"/>
          <w:color w:val="auto"/>
          <w:highlight w:val="none"/>
        </w:rPr>
        <w:t>关于变更的范围的约定：</w:t>
      </w:r>
      <w:r>
        <w:rPr>
          <w:color w:val="auto"/>
          <w:highlight w:val="none"/>
          <w:u w:val="single"/>
        </w:rPr>
        <w:t xml:space="preserve">     </w:t>
      </w:r>
      <w:r>
        <w:rPr>
          <w:color w:val="auto"/>
          <w:sz w:val="21"/>
          <w:szCs w:val="21"/>
          <w:highlight w:val="none"/>
          <w:u w:val="single"/>
        </w:rPr>
        <w:t xml:space="preserve"> </w:t>
      </w:r>
      <w:r>
        <w:rPr>
          <w:rFonts w:hint="eastAsia" w:ascii="宋体" w:hAnsi="宋体" w:cs="宋体"/>
          <w:color w:val="auto"/>
          <w:sz w:val="21"/>
          <w:szCs w:val="21"/>
          <w:highlight w:val="none"/>
          <w:u w:val="single"/>
          <w:lang w:eastAsia="zh-CN"/>
        </w:rPr>
        <w:t>以发包人及监理的书面通知、设计变更为准</w:t>
      </w:r>
      <w:r>
        <w:rPr>
          <w:color w:val="auto"/>
          <w:highlight w:val="none"/>
          <w:u w:val="single"/>
        </w:rPr>
        <w:t xml:space="preserve">  </w:t>
      </w:r>
      <w:r>
        <w:rPr>
          <w:rFonts w:hint="eastAsia" w:hAnsi="宋体" w:cs="宋体"/>
          <w:color w:val="auto"/>
          <w:highlight w:val="none"/>
        </w:rPr>
        <w:t>。</w:t>
      </w:r>
    </w:p>
    <w:p w14:paraId="387E5658">
      <w:pPr>
        <w:pStyle w:val="4"/>
        <w:rPr>
          <w:color w:val="auto"/>
          <w:highlight w:val="none"/>
        </w:rPr>
      </w:pPr>
      <w:bookmarkStart w:id="813" w:name="_Toc373478388"/>
      <w:bookmarkStart w:id="814" w:name="_Toc373227741"/>
      <w:bookmarkStart w:id="815" w:name="_Toc450749207"/>
      <w:bookmarkStart w:id="816" w:name="_Toc389065307"/>
      <w:bookmarkStart w:id="817" w:name="_Toc78449830"/>
      <w:bookmarkStart w:id="818" w:name="_Toc407135244"/>
      <w:bookmarkStart w:id="819" w:name="_Toc1641633295"/>
      <w:r>
        <w:rPr>
          <w:color w:val="auto"/>
          <w:highlight w:val="none"/>
        </w:rPr>
        <w:t xml:space="preserve">10.3 </w:t>
      </w:r>
      <w:r>
        <w:rPr>
          <w:rFonts w:hint="eastAsia" w:hAnsi="宋体" w:cs="黑体"/>
          <w:color w:val="auto"/>
          <w:highlight w:val="none"/>
        </w:rPr>
        <w:t>变更程序</w:t>
      </w:r>
      <w:bookmarkEnd w:id="813"/>
      <w:bookmarkEnd w:id="814"/>
      <w:bookmarkEnd w:id="815"/>
      <w:bookmarkEnd w:id="816"/>
      <w:bookmarkEnd w:id="817"/>
      <w:bookmarkEnd w:id="818"/>
      <w:bookmarkEnd w:id="819"/>
    </w:p>
    <w:p w14:paraId="6432A645">
      <w:pPr>
        <w:pStyle w:val="12"/>
        <w:spacing w:line="360" w:lineRule="auto"/>
        <w:ind w:firstLine="441" w:firstLineChars="210"/>
        <w:rPr>
          <w:rFonts w:ascii="Times New Roman" w:hAnsi="Times New Roman"/>
          <w:color w:val="auto"/>
          <w:sz w:val="21"/>
          <w:szCs w:val="21"/>
          <w:highlight w:val="none"/>
        </w:rPr>
      </w:pPr>
      <w:r>
        <w:rPr>
          <w:rFonts w:ascii="Times New Roman" w:hAnsi="Times New Roman"/>
          <w:color w:val="auto"/>
          <w:sz w:val="21"/>
          <w:szCs w:val="21"/>
          <w:highlight w:val="none"/>
        </w:rPr>
        <w:t>10.3.1</w:t>
      </w:r>
      <w:r>
        <w:rPr>
          <w:rFonts w:hint="eastAsia" w:ascii="Times New Roman" w:hAnsi="Times New Roman"/>
          <w:color w:val="auto"/>
          <w:sz w:val="21"/>
          <w:szCs w:val="21"/>
          <w:highlight w:val="none"/>
        </w:rPr>
        <w:t>国有投资项目：</w:t>
      </w:r>
    </w:p>
    <w:p w14:paraId="60D9B245">
      <w:pPr>
        <w:pStyle w:val="12"/>
        <w:spacing w:line="360" w:lineRule="auto"/>
        <w:ind w:firstLine="441" w:firstLineChars="210"/>
        <w:rPr>
          <w:rFonts w:ascii="Times New Roman" w:hAnsi="宋体"/>
          <w:bCs/>
          <w:color w:val="auto"/>
          <w:sz w:val="21"/>
          <w:szCs w:val="21"/>
          <w:highlight w:val="none"/>
        </w:rPr>
      </w:pPr>
      <w:r>
        <w:rPr>
          <w:rFonts w:hint="eastAsia" w:ascii="Times New Roman" w:hAnsi="宋体"/>
          <w:bCs/>
          <w:color w:val="auto"/>
          <w:sz w:val="21"/>
          <w:szCs w:val="21"/>
          <w:highlight w:val="none"/>
        </w:rPr>
        <w:t>⑴设计变更和工程签证，按各市政府或相关部门的规定办理。属不可抗力（自然灾害、突发事件等）造成变更的，按特事特办原则予以办理。</w:t>
      </w:r>
    </w:p>
    <w:p w14:paraId="1028E1A0">
      <w:pPr>
        <w:pStyle w:val="12"/>
        <w:spacing w:line="360" w:lineRule="auto"/>
        <w:ind w:firstLine="441" w:firstLineChars="210"/>
        <w:rPr>
          <w:rFonts w:ascii="Times New Roman" w:hAnsi="宋体"/>
          <w:bCs/>
          <w:color w:val="auto"/>
          <w:sz w:val="21"/>
          <w:szCs w:val="21"/>
          <w:highlight w:val="none"/>
        </w:rPr>
      </w:pPr>
      <w:r>
        <w:rPr>
          <w:rFonts w:hint="eastAsia" w:ascii="Times New Roman" w:hAnsi="宋体"/>
          <w:bCs/>
          <w:color w:val="auto"/>
          <w:sz w:val="21"/>
          <w:szCs w:val="21"/>
          <w:highlight w:val="none"/>
        </w:rPr>
        <w:t>⑵建设单位在实施项目过程中，若发生单价变动，由发包人、承包人、监理或造价咨询等单位共同商定并签字确认。</w:t>
      </w:r>
    </w:p>
    <w:p w14:paraId="1E21323D">
      <w:pPr>
        <w:pStyle w:val="12"/>
        <w:spacing w:line="360" w:lineRule="auto"/>
        <w:ind w:firstLine="441" w:firstLineChars="210"/>
        <w:rPr>
          <w:rFonts w:ascii="Times New Roman" w:hAnsi="宋体"/>
          <w:bCs/>
          <w:color w:val="auto"/>
          <w:sz w:val="21"/>
          <w:szCs w:val="21"/>
          <w:highlight w:val="none"/>
        </w:rPr>
      </w:pPr>
      <w:r>
        <w:rPr>
          <w:rFonts w:hint="eastAsia" w:ascii="Times New Roman" w:hAnsi="宋体"/>
          <w:bCs/>
          <w:color w:val="auto"/>
          <w:sz w:val="21"/>
          <w:szCs w:val="21"/>
          <w:highlight w:val="none"/>
        </w:rPr>
        <w:t>⑶</w:t>
      </w:r>
      <w:r>
        <w:rPr>
          <w:rFonts w:ascii="Times New Roman" w:hAnsi="宋体"/>
          <w:bCs/>
          <w:color w:val="auto"/>
          <w:sz w:val="21"/>
          <w:szCs w:val="21"/>
          <w:highlight w:val="none"/>
        </w:rPr>
        <w:t xml:space="preserve"> </w:t>
      </w:r>
      <w:r>
        <w:rPr>
          <w:rFonts w:hint="eastAsia" w:ascii="Times New Roman" w:hAnsi="宋体"/>
          <w:bCs/>
          <w:color w:val="auto"/>
          <w:sz w:val="21"/>
          <w:szCs w:val="21"/>
          <w:highlight w:val="none"/>
        </w:rPr>
        <w:t>当合同规定的合同价款调整情况发生后，承包人未在规定时间内通知发包人，或者未在规定时间内提出调整报告，发包人可以根据有关资料，决定是否调整和调整的金额，并书面通知承包人。</w:t>
      </w:r>
    </w:p>
    <w:p w14:paraId="1291CE35">
      <w:pPr>
        <w:spacing w:line="360" w:lineRule="auto"/>
        <w:jc w:val="left"/>
        <w:rPr>
          <w:color w:val="auto"/>
          <w:highlight w:val="none"/>
        </w:rPr>
      </w:pPr>
      <w:r>
        <w:rPr>
          <w:color w:val="auto"/>
          <w:highlight w:val="none"/>
        </w:rPr>
        <w:t xml:space="preserve">10.3.2 </w:t>
      </w:r>
      <w:r>
        <w:rPr>
          <w:rFonts w:hint="eastAsia" w:cs="宋体"/>
          <w:color w:val="auto"/>
          <w:highlight w:val="none"/>
        </w:rPr>
        <w:t>非国有投资项目：</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7968F104">
      <w:pPr>
        <w:pStyle w:val="4"/>
        <w:rPr>
          <w:color w:val="auto"/>
          <w:highlight w:val="none"/>
        </w:rPr>
      </w:pPr>
      <w:bookmarkStart w:id="820" w:name="_Toc389065308"/>
      <w:bookmarkStart w:id="821" w:name="_Toc373478389"/>
      <w:bookmarkStart w:id="822" w:name="_Toc373227742"/>
      <w:bookmarkStart w:id="823" w:name="_Toc407135245"/>
      <w:bookmarkStart w:id="824" w:name="_Toc1645711468"/>
      <w:bookmarkStart w:id="825" w:name="_Toc780640360"/>
      <w:bookmarkStart w:id="826" w:name="_Toc78449831"/>
      <w:r>
        <w:rPr>
          <w:color w:val="auto"/>
          <w:highlight w:val="none"/>
        </w:rPr>
        <w:t xml:space="preserve">10.4 </w:t>
      </w:r>
      <w:r>
        <w:rPr>
          <w:rFonts w:hint="eastAsia" w:hAnsi="宋体" w:cs="黑体"/>
          <w:color w:val="auto"/>
          <w:highlight w:val="none"/>
        </w:rPr>
        <w:t>变更估价</w:t>
      </w:r>
      <w:bookmarkEnd w:id="820"/>
      <w:bookmarkEnd w:id="821"/>
      <w:bookmarkEnd w:id="822"/>
      <w:bookmarkEnd w:id="823"/>
      <w:bookmarkEnd w:id="824"/>
      <w:bookmarkEnd w:id="825"/>
      <w:bookmarkEnd w:id="826"/>
    </w:p>
    <w:p w14:paraId="5B0D0BEC">
      <w:pPr>
        <w:spacing w:line="360" w:lineRule="auto"/>
        <w:ind w:firstLine="400" w:firstLineChars="200"/>
        <w:jc w:val="left"/>
        <w:rPr>
          <w:color w:val="auto"/>
          <w:highlight w:val="none"/>
        </w:rPr>
      </w:pPr>
      <w:r>
        <w:rPr>
          <w:color w:val="auto"/>
          <w:highlight w:val="none"/>
        </w:rPr>
        <w:t xml:space="preserve">10.4.1 </w:t>
      </w:r>
      <w:r>
        <w:rPr>
          <w:rFonts w:hint="eastAsia" w:hAnsi="宋体" w:cs="宋体"/>
          <w:color w:val="auto"/>
          <w:highlight w:val="none"/>
        </w:rPr>
        <w:t>变更估价原则</w:t>
      </w:r>
    </w:p>
    <w:p w14:paraId="03C2F156">
      <w:pPr>
        <w:spacing w:line="360" w:lineRule="auto"/>
        <w:ind w:firstLine="400" w:firstLineChars="200"/>
        <w:jc w:val="left"/>
        <w:rPr>
          <w:rFonts w:hAnsi="宋体"/>
          <w:color w:val="auto"/>
          <w:highlight w:val="none"/>
        </w:rPr>
      </w:pPr>
      <w:r>
        <w:rPr>
          <w:rFonts w:hint="eastAsia" w:hAnsi="宋体" w:cs="宋体"/>
          <w:color w:val="auto"/>
          <w:highlight w:val="none"/>
        </w:rPr>
        <w:t>关于变更估价的约定</w:t>
      </w:r>
      <w:r>
        <w:rPr>
          <w:color w:val="auto"/>
          <w:highlight w:val="none"/>
        </w:rPr>
        <w:t xml:space="preserve">: </w:t>
      </w:r>
      <w:bookmarkStart w:id="827" w:name="_Toc251051742"/>
      <w:r>
        <w:rPr>
          <w:rFonts w:hint="eastAsia" w:hAnsi="宋体" w:cs="宋体"/>
          <w:color w:val="auto"/>
          <w:sz w:val="21"/>
          <w:szCs w:val="21"/>
          <w:highlight w:val="none"/>
          <w:u w:val="single"/>
        </w:rPr>
        <w:t>工程变更合同价款按下列方法进行：（</w:t>
      </w:r>
      <w:r>
        <w:rPr>
          <w:color w:val="auto"/>
          <w:sz w:val="21"/>
          <w:szCs w:val="21"/>
          <w:highlight w:val="none"/>
          <w:u w:val="single"/>
        </w:rPr>
        <w:t>1</w:t>
      </w:r>
      <w:r>
        <w:rPr>
          <w:rFonts w:hint="eastAsia" w:hAnsi="宋体" w:cs="宋体"/>
          <w:color w:val="auto"/>
          <w:sz w:val="21"/>
          <w:szCs w:val="21"/>
          <w:highlight w:val="none"/>
          <w:u w:val="single"/>
        </w:rPr>
        <w:t>）合同中已有相同清单项目的，按合同该清单项目价格进行计算；（</w:t>
      </w:r>
      <w:r>
        <w:rPr>
          <w:color w:val="auto"/>
          <w:sz w:val="21"/>
          <w:szCs w:val="21"/>
          <w:highlight w:val="none"/>
          <w:u w:val="single"/>
        </w:rPr>
        <w:t>2</w:t>
      </w:r>
      <w:r>
        <w:rPr>
          <w:rFonts w:hint="eastAsia" w:hAnsi="宋体" w:cs="宋体"/>
          <w:color w:val="auto"/>
          <w:sz w:val="21"/>
          <w:szCs w:val="21"/>
          <w:highlight w:val="none"/>
          <w:u w:val="single"/>
        </w:rPr>
        <w:t>）合同中只有类似清单项目的，参照该类似清单项目价格进行计算；（</w:t>
      </w:r>
      <w:r>
        <w:rPr>
          <w:color w:val="auto"/>
          <w:sz w:val="21"/>
          <w:szCs w:val="21"/>
          <w:highlight w:val="none"/>
          <w:u w:val="single"/>
        </w:rPr>
        <w:t>3</w:t>
      </w:r>
      <w:r>
        <w:rPr>
          <w:rFonts w:hint="eastAsia" w:hAnsi="宋体" w:cs="宋体"/>
          <w:color w:val="auto"/>
          <w:sz w:val="21"/>
          <w:szCs w:val="21"/>
          <w:highlight w:val="none"/>
          <w:u w:val="single"/>
        </w:rPr>
        <w:t>）合同中没有适用或类似清单项目的价格计算方法：有定额的套定额，并（</w:t>
      </w:r>
      <w:r>
        <w:rPr>
          <w:rFonts w:hint="eastAsia" w:cs="宋体"/>
          <w:b/>
          <w:bCs/>
          <w:color w:val="auto"/>
          <w:sz w:val="21"/>
          <w:szCs w:val="21"/>
          <w:highlight w:val="none"/>
        </w:rPr>
        <w:t>□</w:t>
      </w:r>
      <w:r>
        <w:rPr>
          <w:rFonts w:hint="eastAsia" w:hAnsi="宋体" w:cs="宋体"/>
          <w:color w:val="auto"/>
          <w:sz w:val="21"/>
          <w:szCs w:val="21"/>
          <w:highlight w:val="none"/>
          <w:u w:val="single"/>
        </w:rPr>
        <w:t>乘以下浮系数</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cs="宋体"/>
          <w:color w:val="auto"/>
          <w:sz w:val="21"/>
          <w:szCs w:val="21"/>
          <w:highlight w:val="none"/>
          <w:u w:val="single"/>
        </w:rPr>
        <w:t>，</w:t>
      </w:r>
      <w:r>
        <w:rPr>
          <w:rFonts w:hint="eastAsia" w:cs="宋体"/>
          <w:b/>
          <w:bCs/>
          <w:color w:val="auto"/>
          <w:sz w:val="21"/>
          <w:szCs w:val="21"/>
          <w:highlight w:val="none"/>
        </w:rPr>
        <w:t>□</w:t>
      </w:r>
      <w:r>
        <w:rPr>
          <w:rFonts w:hint="eastAsia" w:hAnsi="宋体" w:cs="宋体"/>
          <w:color w:val="auto"/>
          <w:sz w:val="21"/>
          <w:szCs w:val="21"/>
          <w:highlight w:val="none"/>
          <w:u w:val="single"/>
        </w:rPr>
        <w:t>不乘下浮系数）计算，其中：材料设备价格按施工期间的《</w:t>
      </w:r>
      <w:r>
        <w:rPr>
          <w:rFonts w:hint="eastAsia"/>
          <w:color w:val="auto"/>
          <w:sz w:val="21"/>
          <w:szCs w:val="21"/>
          <w:highlight w:val="none"/>
          <w:u w:val="single"/>
          <w:lang w:eastAsia="zh-CN"/>
        </w:rPr>
        <w:t>崇左</w:t>
      </w:r>
      <w:r>
        <w:rPr>
          <w:rFonts w:hint="eastAsia" w:hAnsi="宋体" w:cs="宋体"/>
          <w:color w:val="auto"/>
          <w:sz w:val="21"/>
          <w:szCs w:val="21"/>
          <w:highlight w:val="none"/>
          <w:u w:val="single"/>
        </w:rPr>
        <w:t>市建设工程造价信息》相应信息价的加权平均值计算，《</w:t>
      </w:r>
      <w:r>
        <w:rPr>
          <w:rFonts w:hint="eastAsia"/>
          <w:color w:val="auto"/>
          <w:sz w:val="21"/>
          <w:szCs w:val="21"/>
          <w:highlight w:val="none"/>
          <w:u w:val="single"/>
          <w:lang w:eastAsia="zh-CN"/>
        </w:rPr>
        <w:t>崇左</w:t>
      </w:r>
      <w:r>
        <w:rPr>
          <w:rFonts w:hint="eastAsia" w:hAnsi="宋体" w:cs="宋体"/>
          <w:color w:val="auto"/>
          <w:sz w:val="21"/>
          <w:szCs w:val="21"/>
          <w:highlight w:val="none"/>
          <w:u w:val="single"/>
        </w:rPr>
        <w:t>市建设工程造价信息》没有相应信息价的，由建设单位、施工单位、监理单位或造价咨询单位根据市场行情协商确定；无定额可套的，由建设单位、施工单位、监理单位或造价咨询单位根据市场行情协商确定包含除税金以外所有费用的税前综合价格</w:t>
      </w:r>
      <w:bookmarkEnd w:id="827"/>
      <w:r>
        <w:rPr>
          <w:rFonts w:hint="eastAsia" w:hAnsi="宋体" w:cs="宋体"/>
          <w:color w:val="auto"/>
          <w:sz w:val="21"/>
          <w:szCs w:val="21"/>
          <w:highlight w:val="none"/>
        </w:rPr>
        <w:t>。以上约定同时适用于招标工程量清单缺项以及工程量清单项目特征与图纸不符时的价款确定</w:t>
      </w:r>
      <w:r>
        <w:rPr>
          <w:rFonts w:hint="eastAsia" w:hAnsi="宋体" w:cs="宋体"/>
          <w:color w:val="auto"/>
          <w:highlight w:val="none"/>
        </w:rPr>
        <w:t>。</w:t>
      </w:r>
    </w:p>
    <w:p w14:paraId="4BE14B66">
      <w:pPr>
        <w:spacing w:line="360" w:lineRule="auto"/>
        <w:ind w:firstLine="400" w:firstLineChars="200"/>
        <w:jc w:val="left"/>
        <w:rPr>
          <w:rFonts w:hint="eastAsia" w:cs="宋体"/>
          <w:color w:val="auto"/>
          <w:highlight w:val="none"/>
          <w:u w:val="single"/>
        </w:rPr>
      </w:pPr>
      <w:r>
        <w:rPr>
          <w:rFonts w:hint="eastAsia" w:cs="宋体"/>
          <w:color w:val="auto"/>
          <w:highlight w:val="none"/>
          <w:u w:val="single"/>
        </w:rPr>
        <w:t>工程变更导致实际完成的变更工程量与已标价清单或预算书中列明的该项目工程量有偏差时，其综合单价的确定按专用条款“</w:t>
      </w:r>
      <w:r>
        <w:rPr>
          <w:color w:val="auto"/>
          <w:highlight w:val="none"/>
          <w:u w:val="single"/>
        </w:rPr>
        <w:t>1.13</w:t>
      </w:r>
      <w:r>
        <w:rPr>
          <w:rFonts w:hint="eastAsia" w:cs="宋体"/>
          <w:color w:val="auto"/>
          <w:highlight w:val="none"/>
          <w:u w:val="single"/>
        </w:rPr>
        <w:t>工程量清单错误的修正”执行。</w:t>
      </w:r>
    </w:p>
    <w:p w14:paraId="7AF3E122">
      <w:pPr>
        <w:pStyle w:val="4"/>
        <w:rPr>
          <w:color w:val="auto"/>
          <w:highlight w:val="none"/>
        </w:rPr>
      </w:pPr>
      <w:bookmarkStart w:id="828" w:name="_Toc373227743"/>
      <w:bookmarkStart w:id="829" w:name="_Toc407135246"/>
      <w:bookmarkStart w:id="830" w:name="_Toc373478390"/>
      <w:bookmarkStart w:id="831" w:name="_Toc78449832"/>
      <w:bookmarkStart w:id="832" w:name="_Toc650800266"/>
      <w:bookmarkStart w:id="833" w:name="_Toc389065309"/>
      <w:bookmarkStart w:id="834" w:name="_Toc1342657745"/>
      <w:r>
        <w:rPr>
          <w:color w:val="auto"/>
          <w:highlight w:val="none"/>
        </w:rPr>
        <w:t>1</w:t>
      </w:r>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Start w:id="835" w:name="_Toc297048383"/>
      <w:bookmarkStart w:id="836" w:name="_Toc292559402"/>
      <w:bookmarkStart w:id="837" w:name="_Toc296347196"/>
      <w:bookmarkStart w:id="838" w:name="_Toc300934993"/>
      <w:bookmarkStart w:id="839" w:name="_Toc296944536"/>
      <w:bookmarkStart w:id="840" w:name="_Toc297123544"/>
      <w:bookmarkStart w:id="841" w:name="_Toc297216203"/>
      <w:bookmarkStart w:id="842" w:name="_Toc296346698"/>
      <w:bookmarkStart w:id="843" w:name="_Toc296503197"/>
      <w:bookmarkStart w:id="844" w:name="_Toc292559907"/>
      <w:bookmarkStart w:id="845" w:name="_Toc297120497"/>
      <w:bookmarkStart w:id="846" w:name="_Toc296891025"/>
      <w:bookmarkStart w:id="847" w:name="_Toc296891237"/>
      <w:bookmarkStart w:id="848" w:name="_Toc303539150"/>
      <w:bookmarkStart w:id="849" w:name="_Toc312677503"/>
      <w:bookmarkStart w:id="850" w:name="_Toc304295570"/>
      <w:bookmarkStart w:id="851" w:name="_Toc312678029"/>
      <w:r>
        <w:rPr>
          <w:color w:val="auto"/>
          <w:highlight w:val="none"/>
        </w:rPr>
        <w:t xml:space="preserve">0.5 </w:t>
      </w:r>
      <w:r>
        <w:rPr>
          <w:rFonts w:hint="eastAsia" w:cs="黑体"/>
          <w:color w:val="auto"/>
          <w:highlight w:val="none"/>
        </w:rPr>
        <w:t>承</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Start w:id="852" w:name="_Toc300934994"/>
      <w:bookmarkStart w:id="853" w:name="_Toc297120503"/>
      <w:bookmarkStart w:id="854" w:name="_Toc296944542"/>
      <w:bookmarkStart w:id="855" w:name="_Toc297123545"/>
      <w:bookmarkStart w:id="856" w:name="_Toc297048389"/>
      <w:bookmarkStart w:id="857" w:name="_Toc296503203"/>
      <w:bookmarkStart w:id="858" w:name="_Toc292559913"/>
      <w:bookmarkStart w:id="859" w:name="_Toc297216204"/>
      <w:bookmarkStart w:id="860" w:name="_Toc303539151"/>
      <w:bookmarkStart w:id="861" w:name="_Toc292559408"/>
      <w:bookmarkStart w:id="862" w:name="_Toc296891031"/>
      <w:bookmarkStart w:id="863" w:name="_Toc296346704"/>
      <w:bookmarkStart w:id="864" w:name="_Toc296891243"/>
      <w:bookmarkStart w:id="865" w:name="_Toc296347202"/>
      <w:r>
        <w:rPr>
          <w:rFonts w:hint="eastAsia" w:cs="黑体"/>
          <w:color w:val="auto"/>
          <w:highlight w:val="none"/>
        </w:rPr>
        <w:t>包人的合理化建议</w:t>
      </w:r>
      <w:bookmarkEnd w:id="828"/>
      <w:bookmarkEnd w:id="829"/>
      <w:bookmarkEnd w:id="830"/>
      <w:bookmarkEnd w:id="831"/>
      <w:bookmarkEnd w:id="832"/>
      <w:bookmarkEnd w:id="833"/>
      <w:bookmarkEnd w:id="834"/>
    </w:p>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14:paraId="2042296C">
      <w:pPr>
        <w:spacing w:line="360" w:lineRule="auto"/>
        <w:ind w:firstLine="400" w:firstLineChars="200"/>
        <w:jc w:val="left"/>
        <w:rPr>
          <w:color w:val="auto"/>
          <w:highlight w:val="none"/>
        </w:rPr>
      </w:pPr>
      <w:r>
        <w:rPr>
          <w:rFonts w:hint="eastAsia" w:hAnsi="宋体" w:cs="宋体"/>
          <w:color w:val="auto"/>
          <w:highlight w:val="none"/>
        </w:rPr>
        <w:t>监理人审查承包人合理化建议的期限：</w:t>
      </w:r>
      <w:r>
        <w:rPr>
          <w:color w:val="auto"/>
          <w:sz w:val="21"/>
          <w:szCs w:val="21"/>
          <w:highlight w:val="none"/>
          <w:u w:val="single"/>
        </w:rPr>
        <w:t xml:space="preserve"> </w:t>
      </w:r>
      <w:r>
        <w:rPr>
          <w:rFonts w:hint="eastAsia" w:ascii="宋体" w:hAnsi="宋体" w:cs="宋体"/>
          <w:color w:val="auto"/>
          <w:sz w:val="21"/>
          <w:szCs w:val="21"/>
          <w:highlight w:val="none"/>
          <w:u w:val="single"/>
          <w:lang w:eastAsia="zh-CN"/>
        </w:rPr>
        <w:t>收到承包人提交的合理化建议后</w:t>
      </w:r>
      <w:r>
        <w:rPr>
          <w:rFonts w:hint="eastAsia" w:ascii="宋体" w:hAnsi="宋体" w:cs="宋体"/>
          <w:color w:val="auto"/>
          <w:sz w:val="21"/>
          <w:szCs w:val="21"/>
          <w:highlight w:val="none"/>
          <w:u w:val="single"/>
          <w:lang w:val="en-US" w:eastAsia="zh-CN"/>
        </w:rPr>
        <w:t>5天内审核完毕并报送发包人</w:t>
      </w:r>
      <w:r>
        <w:rPr>
          <w:color w:val="auto"/>
          <w:highlight w:val="none"/>
          <w:u w:val="single"/>
        </w:rPr>
        <w:t xml:space="preserve"> </w:t>
      </w:r>
      <w:r>
        <w:rPr>
          <w:rFonts w:hint="eastAsia" w:hAnsi="宋体" w:cs="宋体"/>
          <w:color w:val="auto"/>
          <w:highlight w:val="none"/>
        </w:rPr>
        <w:t>。</w:t>
      </w:r>
    </w:p>
    <w:p w14:paraId="0628E756">
      <w:pPr>
        <w:pageBreakBefore w:val="0"/>
        <w:widowControl w:val="0"/>
        <w:kinsoku/>
        <w:wordWrap/>
        <w:overflowPunct/>
        <w:topLinePunct w:val="0"/>
        <w:bidi w:val="0"/>
        <w:snapToGrid/>
        <w:spacing w:line="300" w:lineRule="exact"/>
        <w:ind w:firstLine="420" w:firstLineChars="200"/>
        <w:jc w:val="left"/>
        <w:textAlignment w:val="auto"/>
        <w:outlineLvl w:val="9"/>
        <w:rPr>
          <w:rFonts w:hint="eastAsia" w:ascii="宋体" w:hAnsi="宋体" w:eastAsia="宋体" w:cs="宋体"/>
          <w:color w:val="auto"/>
          <w:sz w:val="21"/>
          <w:szCs w:val="21"/>
          <w:highlight w:val="none"/>
        </w:rPr>
      </w:pPr>
      <w:bookmarkStart w:id="866" w:name="_Toc296503204"/>
      <w:bookmarkStart w:id="867" w:name="_Toc296944543"/>
      <w:bookmarkStart w:id="868" w:name="_Toc296891244"/>
      <w:bookmarkStart w:id="869" w:name="_Toc318581175"/>
      <w:bookmarkStart w:id="870" w:name="_Toc304295571"/>
      <w:bookmarkStart w:id="871" w:name="_Toc300934995"/>
      <w:bookmarkStart w:id="872" w:name="_Toc312677504"/>
      <w:bookmarkStart w:id="873" w:name="_Toc296346705"/>
      <w:bookmarkStart w:id="874" w:name="_Toc297048390"/>
      <w:bookmarkStart w:id="875" w:name="_Toc292559914"/>
      <w:bookmarkStart w:id="876" w:name="_Toc297123546"/>
      <w:bookmarkStart w:id="877" w:name="_Toc296347203"/>
      <w:bookmarkStart w:id="878" w:name="_Toc297120504"/>
      <w:bookmarkStart w:id="879" w:name="_Toc312678030"/>
      <w:bookmarkStart w:id="880" w:name="_Toc296891032"/>
      <w:bookmarkStart w:id="881" w:name="_Toc297216205"/>
      <w:bookmarkStart w:id="882" w:name="_Toc292559409"/>
      <w:bookmarkStart w:id="883" w:name="_Toc303539152"/>
      <w:r>
        <w:rPr>
          <w:rFonts w:hint="eastAsia" w:hAnsi="宋体" w:cs="宋体"/>
          <w:color w:val="auto"/>
          <w:sz w:val="21"/>
          <w:szCs w:val="21"/>
          <w:highlight w:val="none"/>
        </w:rPr>
        <w:t>发包人审批承包人合理化建议的期限：</w:t>
      </w:r>
      <w:r>
        <w:rPr>
          <w:color w:val="auto"/>
          <w:sz w:val="21"/>
          <w:szCs w:val="21"/>
          <w:highlight w:val="none"/>
          <w:u w:val="single"/>
        </w:rPr>
        <w:t xml:space="preserve"> </w:t>
      </w:r>
      <w:r>
        <w:rPr>
          <w:rFonts w:hint="eastAsia" w:ascii="宋体" w:hAnsi="宋体" w:cs="宋体"/>
          <w:color w:val="auto"/>
          <w:sz w:val="21"/>
          <w:szCs w:val="21"/>
          <w:highlight w:val="none"/>
          <w:u w:val="single"/>
          <w:lang w:eastAsia="zh-CN"/>
        </w:rPr>
        <w:t>收到承包人提交的合理化建议后</w:t>
      </w:r>
      <w:r>
        <w:rPr>
          <w:rFonts w:hint="eastAsia" w:ascii="宋体" w:hAnsi="宋体" w:cs="宋体"/>
          <w:color w:val="auto"/>
          <w:sz w:val="21"/>
          <w:szCs w:val="21"/>
          <w:highlight w:val="none"/>
          <w:u w:val="single"/>
          <w:lang w:val="en-US" w:eastAsia="zh-CN"/>
        </w:rPr>
        <w:t>5天内审核完毕并报送发包人</w:t>
      </w:r>
      <w:r>
        <w:rPr>
          <w:rFonts w:hint="eastAsia" w:ascii="宋体" w:hAnsi="宋体" w:eastAsia="宋体" w:cs="宋体"/>
          <w:color w:val="auto"/>
          <w:sz w:val="21"/>
          <w:szCs w:val="21"/>
          <w:highlight w:val="none"/>
        </w:rPr>
        <w:t>。</w:t>
      </w:r>
    </w:p>
    <w:p w14:paraId="7A89D1A3">
      <w:pPr>
        <w:spacing w:line="360" w:lineRule="auto"/>
        <w:ind w:firstLine="420" w:firstLineChars="200"/>
        <w:jc w:val="left"/>
        <w:rPr>
          <w:color w:val="auto"/>
          <w:sz w:val="21"/>
          <w:szCs w:val="21"/>
          <w:highlight w:val="none"/>
        </w:rPr>
      </w:pPr>
    </w:p>
    <w:p w14:paraId="02B658A0">
      <w:pPr>
        <w:spacing w:line="360" w:lineRule="auto"/>
        <w:ind w:firstLine="420" w:firstLineChars="200"/>
        <w:jc w:val="left"/>
        <w:rPr>
          <w:color w:val="auto"/>
          <w:highlight w:val="none"/>
          <w:u w:val="single"/>
        </w:rPr>
      </w:pPr>
      <w:r>
        <w:rPr>
          <w:rFonts w:hint="eastAsia" w:hAnsi="宋体" w:cs="宋体"/>
          <w:color w:val="auto"/>
          <w:sz w:val="21"/>
          <w:szCs w:val="21"/>
          <w:highlight w:val="none"/>
        </w:rPr>
        <w:t>承包人提出的合理化建议降低了合同价格或者提高了工程经济效益的奖励的方法和金额为：</w:t>
      </w:r>
      <w:r>
        <w:rPr>
          <w:color w:val="auto"/>
          <w:sz w:val="21"/>
          <w:szCs w:val="21"/>
          <w:highlight w:val="none"/>
          <w:u w:val="single"/>
        </w:rPr>
        <w:t xml:space="preserve">         </w:t>
      </w:r>
      <w:r>
        <w:rPr>
          <w:rFonts w:hint="eastAsia"/>
          <w:color w:val="auto"/>
          <w:sz w:val="21"/>
          <w:szCs w:val="21"/>
          <w:highlight w:val="none"/>
          <w:u w:val="single"/>
          <w:lang w:val="en-US" w:eastAsia="zh-CN"/>
        </w:rPr>
        <w:t xml:space="preserve">无 </w:t>
      </w:r>
      <w:r>
        <w:rPr>
          <w:rFonts w:hint="eastAsia" w:hAnsi="宋体" w:cs="宋体"/>
          <w:color w:val="auto"/>
          <w:highlight w:val="none"/>
        </w:rPr>
        <w:t>。</w:t>
      </w:r>
    </w:p>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p w14:paraId="68EB8CB8">
      <w:pPr>
        <w:pStyle w:val="4"/>
        <w:rPr>
          <w:color w:val="auto"/>
          <w:highlight w:val="none"/>
        </w:rPr>
      </w:pPr>
      <w:bookmarkStart w:id="884" w:name="_Toc502454636"/>
      <w:bookmarkStart w:id="885" w:name="_Toc78449833"/>
      <w:bookmarkStart w:id="886" w:name="_Toc373227744"/>
      <w:bookmarkStart w:id="887" w:name="_Toc389065310"/>
      <w:bookmarkStart w:id="888" w:name="_Toc373478391"/>
      <w:bookmarkStart w:id="889" w:name="_Toc2045792355"/>
      <w:bookmarkStart w:id="890" w:name="_Toc407135247"/>
      <w:r>
        <w:rPr>
          <w:color w:val="auto"/>
          <w:highlight w:val="none"/>
        </w:rPr>
        <w:t>1</w:t>
      </w:r>
      <w:bookmarkStart w:id="891" w:name="_Toc292559909"/>
      <w:bookmarkStart w:id="892" w:name="_Toc296347198"/>
      <w:bookmarkStart w:id="893" w:name="_Toc300934997"/>
      <w:bookmarkStart w:id="894" w:name="_Toc296944538"/>
      <w:bookmarkStart w:id="895" w:name="_Toc303539154"/>
      <w:bookmarkStart w:id="896" w:name="_Toc297123548"/>
      <w:bookmarkStart w:id="897" w:name="_Toc296891027"/>
      <w:bookmarkStart w:id="898" w:name="_Toc296346700"/>
      <w:bookmarkStart w:id="899" w:name="_Toc304295574"/>
      <w:bookmarkStart w:id="900" w:name="_Toc312678033"/>
      <w:bookmarkStart w:id="901" w:name="_Toc297216207"/>
      <w:bookmarkStart w:id="902" w:name="_Toc297120499"/>
      <w:bookmarkStart w:id="903" w:name="_Toc292559404"/>
      <w:bookmarkStart w:id="904" w:name="_Toc296503199"/>
      <w:bookmarkStart w:id="905" w:name="_Toc296891239"/>
      <w:bookmarkStart w:id="906" w:name="_Toc297048385"/>
      <w:bookmarkStart w:id="907" w:name="_Toc312677507"/>
      <w:r>
        <w:rPr>
          <w:color w:val="auto"/>
          <w:highlight w:val="none"/>
        </w:rPr>
        <w:t xml:space="preserve">0.7 </w:t>
      </w:r>
      <w:r>
        <w:rPr>
          <w:rFonts w:hint="eastAsia" w:hAnsi="宋体" w:cs="黑体"/>
          <w:color w:val="auto"/>
          <w:highlight w:val="none"/>
        </w:rPr>
        <w:t>暂估价</w:t>
      </w:r>
      <w:bookmarkEnd w:id="884"/>
      <w:bookmarkEnd w:id="885"/>
      <w:bookmarkEnd w:id="886"/>
      <w:bookmarkEnd w:id="887"/>
      <w:bookmarkEnd w:id="888"/>
      <w:bookmarkEnd w:id="889"/>
      <w:bookmarkEnd w:id="890"/>
    </w:p>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p w14:paraId="5AFAA28B">
      <w:pPr>
        <w:spacing w:line="360" w:lineRule="auto"/>
        <w:ind w:firstLine="420" w:firstLineChars="200"/>
        <w:jc w:val="left"/>
        <w:rPr>
          <w:color w:val="auto"/>
          <w:sz w:val="21"/>
          <w:szCs w:val="21"/>
          <w:highlight w:val="none"/>
        </w:rPr>
      </w:pPr>
      <w:bookmarkStart w:id="908" w:name="_Toc78449834"/>
      <w:bookmarkStart w:id="909" w:name="_Toc373478392"/>
      <w:bookmarkStart w:id="910" w:name="_Toc373227745"/>
      <w:bookmarkStart w:id="911" w:name="_Toc2032108729"/>
      <w:bookmarkStart w:id="912" w:name="_Toc2131098822"/>
      <w:bookmarkStart w:id="913" w:name="_Toc407135248"/>
      <w:bookmarkStart w:id="914" w:name="_Toc389065311"/>
      <w:r>
        <w:rPr>
          <w:rFonts w:hint="eastAsia" w:hAnsi="宋体" w:cs="宋体"/>
          <w:color w:val="auto"/>
          <w:kern w:val="0"/>
          <w:sz w:val="21"/>
          <w:szCs w:val="21"/>
          <w:highlight w:val="none"/>
        </w:rPr>
        <w:t>暂</w:t>
      </w:r>
      <w:bookmarkStart w:id="915" w:name="_Toc318581176"/>
      <w:bookmarkStart w:id="916" w:name="_Toc312678034"/>
      <w:bookmarkStart w:id="917" w:name="_Toc312677508"/>
      <w:r>
        <w:rPr>
          <w:rFonts w:hint="eastAsia" w:hAnsi="宋体" w:cs="宋体"/>
          <w:color w:val="auto"/>
          <w:kern w:val="0"/>
          <w:sz w:val="21"/>
          <w:szCs w:val="21"/>
          <w:highlight w:val="none"/>
        </w:rPr>
        <w:t>估价材料和工程设备的明细详见已标价工程量清单《</w:t>
      </w:r>
      <w:r>
        <w:rPr>
          <w:rFonts w:hint="eastAsia" w:cs="宋体"/>
          <w:color w:val="auto"/>
          <w:sz w:val="21"/>
          <w:szCs w:val="21"/>
          <w:highlight w:val="none"/>
        </w:rPr>
        <w:t>材料（工程设备）暂估价格及调整表》</w:t>
      </w:r>
      <w:r>
        <w:rPr>
          <w:rFonts w:hint="eastAsia" w:hAnsi="宋体" w:cs="宋体"/>
          <w:color w:val="auto"/>
          <w:kern w:val="0"/>
          <w:sz w:val="21"/>
          <w:szCs w:val="21"/>
          <w:highlight w:val="none"/>
        </w:rPr>
        <w:t>（表</w:t>
      </w:r>
      <w:r>
        <w:rPr>
          <w:rFonts w:hAnsi="宋体"/>
          <w:color w:val="auto"/>
          <w:kern w:val="0"/>
          <w:sz w:val="21"/>
          <w:szCs w:val="21"/>
          <w:highlight w:val="none"/>
        </w:rPr>
        <w:t>12-2</w:t>
      </w:r>
      <w:r>
        <w:rPr>
          <w:rFonts w:hint="eastAsia" w:hAnsi="宋体" w:cs="宋体"/>
          <w:color w:val="auto"/>
          <w:kern w:val="0"/>
          <w:sz w:val="21"/>
          <w:szCs w:val="21"/>
          <w:highlight w:val="none"/>
        </w:rPr>
        <w:t>）和《</w:t>
      </w:r>
      <w:r>
        <w:rPr>
          <w:rFonts w:hint="eastAsia" w:cs="宋体"/>
          <w:color w:val="auto"/>
          <w:sz w:val="21"/>
          <w:szCs w:val="21"/>
          <w:highlight w:val="none"/>
        </w:rPr>
        <w:t>专业工程暂估价表》（</w:t>
      </w:r>
      <w:r>
        <w:rPr>
          <w:rFonts w:hint="eastAsia" w:hAnsi="宋体" w:cs="宋体"/>
          <w:color w:val="auto"/>
          <w:kern w:val="0"/>
          <w:sz w:val="21"/>
          <w:szCs w:val="21"/>
          <w:highlight w:val="none"/>
        </w:rPr>
        <w:t>表</w:t>
      </w:r>
      <w:r>
        <w:rPr>
          <w:rFonts w:hAnsi="宋体"/>
          <w:color w:val="auto"/>
          <w:kern w:val="0"/>
          <w:sz w:val="21"/>
          <w:szCs w:val="21"/>
          <w:highlight w:val="none"/>
        </w:rPr>
        <w:t>12-3</w:t>
      </w:r>
      <w:r>
        <w:rPr>
          <w:rFonts w:hint="eastAsia" w:hAnsi="宋体" w:cs="宋体"/>
          <w:color w:val="auto"/>
          <w:kern w:val="0"/>
          <w:sz w:val="21"/>
          <w:szCs w:val="21"/>
          <w:highlight w:val="none"/>
        </w:rPr>
        <w:t>）。</w:t>
      </w:r>
    </w:p>
    <w:bookmarkEnd w:id="915"/>
    <w:bookmarkEnd w:id="916"/>
    <w:bookmarkEnd w:id="917"/>
    <w:p w14:paraId="091AF074">
      <w:pPr>
        <w:spacing w:line="360" w:lineRule="auto"/>
        <w:ind w:firstLine="420" w:firstLineChars="200"/>
        <w:jc w:val="left"/>
        <w:rPr>
          <w:color w:val="auto"/>
          <w:sz w:val="21"/>
          <w:szCs w:val="21"/>
          <w:highlight w:val="none"/>
        </w:rPr>
      </w:pPr>
      <w:r>
        <w:rPr>
          <w:color w:val="auto"/>
          <w:sz w:val="21"/>
          <w:szCs w:val="21"/>
          <w:highlight w:val="none"/>
        </w:rPr>
        <w:t>1</w:t>
      </w:r>
      <w:bookmarkStart w:id="918" w:name="_Toc312677509"/>
      <w:bookmarkStart w:id="919" w:name="_Toc312678035"/>
      <w:bookmarkStart w:id="920" w:name="_Toc318581177"/>
      <w:r>
        <w:rPr>
          <w:color w:val="auto"/>
          <w:sz w:val="21"/>
          <w:szCs w:val="21"/>
          <w:highlight w:val="none"/>
        </w:rPr>
        <w:t>0.</w:t>
      </w:r>
      <w:r>
        <w:rPr>
          <w:rFonts w:hint="eastAsia"/>
          <w:color w:val="auto"/>
          <w:sz w:val="21"/>
          <w:szCs w:val="21"/>
          <w:highlight w:val="none"/>
          <w:lang w:val="en-US" w:eastAsia="zh-CN"/>
        </w:rPr>
        <w:t>5</w:t>
      </w:r>
      <w:r>
        <w:rPr>
          <w:color w:val="auto"/>
          <w:sz w:val="21"/>
          <w:szCs w:val="21"/>
          <w:highlight w:val="none"/>
        </w:rPr>
        <w:t xml:space="preserve">.1 </w:t>
      </w:r>
      <w:r>
        <w:rPr>
          <w:rFonts w:hint="eastAsia" w:hAnsi="宋体" w:cs="宋体"/>
          <w:color w:val="auto"/>
          <w:sz w:val="21"/>
          <w:szCs w:val="21"/>
          <w:highlight w:val="none"/>
        </w:rPr>
        <w:t>依法必须招标的暂估价项目</w:t>
      </w:r>
    </w:p>
    <w:bookmarkEnd w:id="918"/>
    <w:bookmarkEnd w:id="919"/>
    <w:bookmarkEnd w:id="920"/>
    <w:p w14:paraId="1FD431B5">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对于依法必须招标的暂估价项目的确认和批准采取第</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种方式确定。</w:t>
      </w:r>
    </w:p>
    <w:p w14:paraId="1B578FF6">
      <w:pPr>
        <w:spacing w:line="360" w:lineRule="auto"/>
        <w:ind w:firstLine="420" w:firstLineChars="200"/>
        <w:jc w:val="left"/>
        <w:rPr>
          <w:color w:val="auto"/>
          <w:sz w:val="21"/>
          <w:szCs w:val="21"/>
          <w:highlight w:val="none"/>
        </w:rPr>
      </w:pPr>
      <w:r>
        <w:rPr>
          <w:color w:val="auto"/>
          <w:sz w:val="21"/>
          <w:szCs w:val="21"/>
          <w:highlight w:val="none"/>
        </w:rPr>
        <w:t>10.</w:t>
      </w:r>
      <w:r>
        <w:rPr>
          <w:rFonts w:hint="eastAsia"/>
          <w:color w:val="auto"/>
          <w:sz w:val="21"/>
          <w:szCs w:val="21"/>
          <w:highlight w:val="none"/>
          <w:lang w:val="en-US" w:eastAsia="zh-CN"/>
        </w:rPr>
        <w:t>5</w:t>
      </w:r>
      <w:r>
        <w:rPr>
          <w:color w:val="auto"/>
          <w:sz w:val="21"/>
          <w:szCs w:val="21"/>
          <w:highlight w:val="none"/>
        </w:rPr>
        <w:t xml:space="preserve">.2 </w:t>
      </w:r>
      <w:r>
        <w:rPr>
          <w:rFonts w:hint="eastAsia" w:hAnsi="宋体" w:cs="宋体"/>
          <w:color w:val="auto"/>
          <w:sz w:val="21"/>
          <w:szCs w:val="21"/>
          <w:highlight w:val="none"/>
        </w:rPr>
        <w:t>不属于依法必须招标的暂估价项目</w:t>
      </w:r>
    </w:p>
    <w:p w14:paraId="716F04A1">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对于不属于依法必须招标的暂估价项目的确认和批准采取第</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color w:val="auto"/>
          <w:sz w:val="21"/>
          <w:szCs w:val="21"/>
          <w:highlight w:val="none"/>
        </w:rPr>
        <w:t xml:space="preserve"> </w:t>
      </w:r>
      <w:r>
        <w:rPr>
          <w:rFonts w:hint="eastAsia" w:hAnsi="宋体" w:cs="宋体"/>
          <w:color w:val="auto"/>
          <w:sz w:val="21"/>
          <w:szCs w:val="21"/>
          <w:highlight w:val="none"/>
        </w:rPr>
        <w:t>种方式确定。</w:t>
      </w:r>
    </w:p>
    <w:p w14:paraId="652D59A2">
      <w:pPr>
        <w:spacing w:line="360" w:lineRule="auto"/>
        <w:ind w:firstLine="420" w:firstLineChars="200"/>
        <w:jc w:val="left"/>
        <w:rPr>
          <w:color w:val="auto"/>
          <w:kern w:val="0"/>
          <w:sz w:val="21"/>
          <w:szCs w:val="21"/>
          <w:highlight w:val="none"/>
        </w:rPr>
      </w:pPr>
      <w:r>
        <w:rPr>
          <w:color w:val="auto"/>
          <w:sz w:val="21"/>
          <w:szCs w:val="21"/>
          <w:highlight w:val="none"/>
        </w:rPr>
        <w:t>10.</w:t>
      </w:r>
      <w:r>
        <w:rPr>
          <w:rFonts w:hint="eastAsia"/>
          <w:color w:val="auto"/>
          <w:sz w:val="21"/>
          <w:szCs w:val="21"/>
          <w:highlight w:val="none"/>
          <w:lang w:val="en-US" w:eastAsia="zh-CN"/>
        </w:rPr>
        <w:t>5</w:t>
      </w:r>
      <w:r>
        <w:rPr>
          <w:color w:val="auto"/>
          <w:sz w:val="21"/>
          <w:szCs w:val="21"/>
          <w:highlight w:val="none"/>
        </w:rPr>
        <w:t>.</w:t>
      </w:r>
      <w:r>
        <w:rPr>
          <w:rFonts w:hint="eastAsia"/>
          <w:color w:val="auto"/>
          <w:sz w:val="21"/>
          <w:szCs w:val="21"/>
          <w:highlight w:val="none"/>
          <w:lang w:val="en-US" w:eastAsia="zh-CN"/>
        </w:rPr>
        <w:t xml:space="preserve">3 </w:t>
      </w:r>
      <w:r>
        <w:rPr>
          <w:rFonts w:hint="eastAsia" w:hAnsi="宋体" w:cs="宋体"/>
          <w:color w:val="auto"/>
          <w:sz w:val="21"/>
          <w:szCs w:val="21"/>
          <w:highlight w:val="none"/>
        </w:rPr>
        <w:t>第</w:t>
      </w:r>
      <w:r>
        <w:rPr>
          <w:color w:val="auto"/>
          <w:sz w:val="21"/>
          <w:szCs w:val="21"/>
          <w:highlight w:val="none"/>
        </w:rPr>
        <w:t>3</w:t>
      </w:r>
      <w:r>
        <w:rPr>
          <w:rFonts w:hint="eastAsia" w:hAnsi="宋体" w:cs="宋体"/>
          <w:color w:val="auto"/>
          <w:sz w:val="21"/>
          <w:szCs w:val="21"/>
          <w:highlight w:val="none"/>
        </w:rPr>
        <w:t>种方式：</w:t>
      </w:r>
      <w:r>
        <w:rPr>
          <w:rFonts w:hint="eastAsia" w:hAnsi="宋体" w:cs="宋体"/>
          <w:color w:val="auto"/>
          <w:kern w:val="0"/>
          <w:sz w:val="21"/>
          <w:szCs w:val="21"/>
          <w:highlight w:val="none"/>
        </w:rPr>
        <w:t>承包人直接实施的暂估价项目</w:t>
      </w:r>
    </w:p>
    <w:p w14:paraId="07C67B73">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承包人直接实施的暂估价项目的约定：</w:t>
      </w:r>
      <w:r>
        <w:rPr>
          <w:color w:val="auto"/>
          <w:sz w:val="21"/>
          <w:szCs w:val="21"/>
          <w:highlight w:val="none"/>
          <w:u w:val="single"/>
        </w:rPr>
        <w:t xml:space="preserve">  </w:t>
      </w:r>
      <w:r>
        <w:rPr>
          <w:rFonts w:hint="eastAsia" w:ascii="宋体" w:hAnsi="宋体" w:cs="宋体"/>
          <w:color w:val="auto"/>
          <w:sz w:val="21"/>
          <w:szCs w:val="21"/>
          <w:highlight w:val="none"/>
          <w:u w:val="single"/>
          <w:lang w:eastAsia="zh-CN"/>
        </w:rPr>
        <w:t>工程所需材料采购</w:t>
      </w:r>
      <w:r>
        <w:rPr>
          <w:color w:val="auto"/>
          <w:sz w:val="21"/>
          <w:szCs w:val="21"/>
          <w:highlight w:val="none"/>
          <w:u w:val="single"/>
        </w:rPr>
        <w:t xml:space="preserve">  </w:t>
      </w:r>
      <w:r>
        <w:rPr>
          <w:rFonts w:hint="eastAsia" w:hAnsi="宋体" w:cs="宋体"/>
          <w:color w:val="auto"/>
          <w:sz w:val="21"/>
          <w:szCs w:val="21"/>
          <w:highlight w:val="none"/>
        </w:rPr>
        <w:t>。</w:t>
      </w:r>
    </w:p>
    <w:p w14:paraId="2A7A001D">
      <w:pPr>
        <w:pStyle w:val="4"/>
        <w:rPr>
          <w:color w:val="auto"/>
          <w:highlight w:val="none"/>
        </w:rPr>
      </w:pPr>
      <w:r>
        <w:rPr>
          <w:color w:val="auto"/>
          <w:highlight w:val="none"/>
        </w:rPr>
        <w:t xml:space="preserve">10.8 </w:t>
      </w:r>
      <w:r>
        <w:rPr>
          <w:rFonts w:hint="eastAsia" w:hAnsi="宋体" w:cs="黑体"/>
          <w:color w:val="auto"/>
          <w:highlight w:val="none"/>
        </w:rPr>
        <w:t>暂列金额</w:t>
      </w:r>
      <w:bookmarkEnd w:id="908"/>
      <w:bookmarkEnd w:id="909"/>
      <w:bookmarkEnd w:id="910"/>
      <w:bookmarkEnd w:id="911"/>
      <w:bookmarkEnd w:id="912"/>
      <w:bookmarkEnd w:id="913"/>
      <w:bookmarkEnd w:id="914"/>
    </w:p>
    <w:p w14:paraId="7923AE4E">
      <w:pPr>
        <w:autoSpaceDE w:val="0"/>
        <w:autoSpaceDN w:val="0"/>
        <w:adjustRightInd w:val="0"/>
        <w:spacing w:line="360" w:lineRule="auto"/>
        <w:ind w:firstLine="400" w:firstLineChars="200"/>
        <w:jc w:val="left"/>
        <w:rPr>
          <w:color w:val="auto"/>
          <w:highlight w:val="none"/>
          <w:u w:val="single"/>
        </w:rPr>
      </w:pPr>
      <w:r>
        <w:rPr>
          <w:rFonts w:hint="eastAsia" w:hAnsi="宋体" w:cs="宋体"/>
          <w:color w:val="auto"/>
          <w:kern w:val="0"/>
          <w:highlight w:val="none"/>
        </w:rPr>
        <w:t>合同当事人关于暂列金额使用的约定：</w:t>
      </w:r>
      <w:r>
        <w:rPr>
          <w:color w:val="auto"/>
          <w:highlight w:val="none"/>
          <w:u w:val="single"/>
        </w:rPr>
        <w:t xml:space="preserve">   </w:t>
      </w:r>
      <w:r>
        <w:rPr>
          <w:rFonts w:hint="eastAsia"/>
          <w:color w:val="auto"/>
          <w:sz w:val="21"/>
          <w:szCs w:val="21"/>
          <w:highlight w:val="none"/>
          <w:u w:val="single"/>
          <w:lang w:eastAsia="zh-CN"/>
        </w:rPr>
        <w:t>按照通用条款和现行法规法规要求执行</w:t>
      </w:r>
      <w:r>
        <w:rPr>
          <w:color w:val="auto"/>
          <w:sz w:val="21"/>
          <w:szCs w:val="21"/>
          <w:highlight w:val="none"/>
          <w:u w:val="single"/>
        </w:rPr>
        <w:t xml:space="preserve"> </w:t>
      </w:r>
      <w:r>
        <w:rPr>
          <w:color w:val="auto"/>
          <w:highlight w:val="none"/>
          <w:u w:val="single"/>
        </w:rPr>
        <w:t xml:space="preserve">    </w:t>
      </w:r>
      <w:r>
        <w:rPr>
          <w:rFonts w:hint="eastAsia" w:hAnsi="宋体" w:cs="宋体"/>
          <w:color w:val="auto"/>
          <w:kern w:val="0"/>
          <w:highlight w:val="none"/>
        </w:rPr>
        <w:t>。</w:t>
      </w:r>
    </w:p>
    <w:p w14:paraId="36E9DDD6">
      <w:pPr>
        <w:pStyle w:val="3"/>
        <w:numPr>
          <w:ilvl w:val="0"/>
          <w:numId w:val="7"/>
        </w:numPr>
        <w:rPr>
          <w:color w:val="auto"/>
          <w:highlight w:val="none"/>
        </w:rPr>
      </w:pPr>
      <w:bookmarkStart w:id="921" w:name="_Toc407135249"/>
      <w:bookmarkStart w:id="922" w:name="_Toc389065312"/>
      <w:bookmarkStart w:id="923" w:name="_Toc373478393"/>
      <w:bookmarkStart w:id="924" w:name="_Toc1190723452"/>
      <w:bookmarkStart w:id="925" w:name="_Toc78449835"/>
      <w:bookmarkStart w:id="926" w:name="_Toc373227746"/>
      <w:bookmarkStart w:id="927" w:name="_Toc136736539"/>
      <w:bookmarkStart w:id="928" w:name="_Toc351203643"/>
      <w:r>
        <w:rPr>
          <w:rFonts w:hint="eastAsia" w:hAnsi="宋体" w:cs="黑体"/>
          <w:color w:val="auto"/>
          <w:highlight w:val="none"/>
        </w:rPr>
        <w:t>价格调整</w:t>
      </w:r>
      <w:bookmarkEnd w:id="921"/>
      <w:bookmarkEnd w:id="922"/>
      <w:bookmarkEnd w:id="923"/>
      <w:bookmarkEnd w:id="924"/>
      <w:bookmarkEnd w:id="925"/>
      <w:bookmarkEnd w:id="926"/>
      <w:bookmarkEnd w:id="927"/>
      <w:bookmarkEnd w:id="928"/>
    </w:p>
    <w:p w14:paraId="20BAE798">
      <w:pPr>
        <w:pStyle w:val="4"/>
        <w:rPr>
          <w:color w:val="auto"/>
          <w:highlight w:val="none"/>
        </w:rPr>
      </w:pPr>
      <w:bookmarkStart w:id="929" w:name="_Toc42268484"/>
      <w:bookmarkStart w:id="930" w:name="_Toc407135250"/>
      <w:bookmarkStart w:id="931" w:name="_Toc373227747"/>
      <w:bookmarkStart w:id="932" w:name="_Toc389065313"/>
      <w:bookmarkStart w:id="933" w:name="_Toc78449836"/>
      <w:bookmarkStart w:id="934" w:name="_Toc373478394"/>
      <w:bookmarkStart w:id="935" w:name="_Toc1501386015"/>
      <w:bookmarkStart w:id="936" w:name="_Toc297120501"/>
      <w:bookmarkStart w:id="937" w:name="_Toc303539157"/>
      <w:bookmarkStart w:id="938" w:name="_Toc296944540"/>
      <w:bookmarkStart w:id="939" w:name="_Toc296503201"/>
      <w:bookmarkStart w:id="940" w:name="_Toc304295577"/>
      <w:bookmarkStart w:id="941" w:name="_Toc300935000"/>
      <w:bookmarkStart w:id="942" w:name="_Toc297123550"/>
      <w:bookmarkStart w:id="943" w:name="_Toc296891241"/>
      <w:bookmarkStart w:id="944" w:name="_Toc296347200"/>
      <w:bookmarkStart w:id="945" w:name="_Toc296891029"/>
      <w:bookmarkStart w:id="946" w:name="_Toc292559406"/>
      <w:bookmarkStart w:id="947" w:name="_Toc296346702"/>
      <w:bookmarkStart w:id="948" w:name="_Toc297216209"/>
      <w:bookmarkStart w:id="949" w:name="_Toc297048387"/>
      <w:bookmarkStart w:id="950" w:name="_Toc312678039"/>
      <w:bookmarkStart w:id="951" w:name="_Toc292559911"/>
      <w:r>
        <w:rPr>
          <w:color w:val="auto"/>
          <w:highlight w:val="none"/>
        </w:rPr>
        <w:t xml:space="preserve">11.1 </w:t>
      </w:r>
      <w:r>
        <w:rPr>
          <w:rFonts w:hint="eastAsia" w:cs="黑体"/>
          <w:color w:val="auto"/>
          <w:highlight w:val="none"/>
        </w:rPr>
        <w:t>市场价格波动引起的调整</w:t>
      </w:r>
      <w:bookmarkEnd w:id="929"/>
      <w:bookmarkEnd w:id="930"/>
      <w:bookmarkEnd w:id="931"/>
      <w:bookmarkEnd w:id="932"/>
      <w:bookmarkEnd w:id="933"/>
      <w:bookmarkEnd w:id="934"/>
      <w:bookmarkEnd w:id="935"/>
    </w:p>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p w14:paraId="7F47EBB6">
      <w:pPr>
        <w:spacing w:line="360" w:lineRule="auto"/>
        <w:ind w:firstLine="400" w:firstLineChars="200"/>
        <w:jc w:val="left"/>
        <w:rPr>
          <w:color w:val="auto"/>
          <w:highlight w:val="none"/>
        </w:rPr>
      </w:pPr>
      <w:r>
        <w:rPr>
          <w:rFonts w:hint="eastAsia" w:hAnsi="宋体" w:cs="宋体"/>
          <w:color w:val="auto"/>
          <w:kern w:val="0"/>
          <w:highlight w:val="none"/>
        </w:rPr>
        <w:t>市场价格波动是否调整合同价格的约定：</w:t>
      </w:r>
      <w:r>
        <w:rPr>
          <w:rFonts w:hint="eastAsia"/>
          <w:color w:val="auto"/>
          <w:highlight w:val="none"/>
          <w:u w:val="single"/>
        </w:rPr>
        <w:t>非施工单位原因造成的主要材料价差在 5%以内（含 5%）的，由施工单位承担；超过 5%部分的价差，由建设单位承担</w:t>
      </w:r>
      <w:r>
        <w:rPr>
          <w:rFonts w:hint="eastAsia"/>
          <w:color w:val="auto"/>
          <w:highlight w:val="none"/>
          <w:u w:val="single"/>
          <w:lang w:eastAsia="zh-CN"/>
        </w:rPr>
        <w:t>；</w:t>
      </w:r>
      <w:r>
        <w:rPr>
          <w:rFonts w:hint="eastAsia"/>
          <w:color w:val="auto"/>
          <w:highlight w:val="none"/>
          <w:u w:val="single"/>
          <w:lang w:val="en-US" w:eastAsia="zh-CN"/>
        </w:rPr>
        <w:t xml:space="preserve">         </w:t>
      </w:r>
      <w:r>
        <w:rPr>
          <w:color w:val="auto"/>
          <w:highlight w:val="none"/>
          <w:u w:val="single"/>
        </w:rPr>
        <w:t xml:space="preserve">    </w:t>
      </w:r>
      <w:r>
        <w:rPr>
          <w:rFonts w:hint="eastAsia" w:hAnsi="宋体" w:cs="宋体"/>
          <w:color w:val="auto"/>
          <w:highlight w:val="none"/>
        </w:rPr>
        <w:t>。</w:t>
      </w:r>
    </w:p>
    <w:p w14:paraId="5DBAB88C">
      <w:pPr>
        <w:spacing w:line="360" w:lineRule="auto"/>
        <w:ind w:firstLine="400" w:firstLineChars="200"/>
        <w:jc w:val="left"/>
        <w:rPr>
          <w:color w:val="auto"/>
          <w:highlight w:val="none"/>
        </w:rPr>
      </w:pPr>
      <w:r>
        <w:rPr>
          <w:rFonts w:hint="eastAsia" w:hAnsi="宋体" w:cs="宋体"/>
          <w:color w:val="auto"/>
          <w:highlight w:val="none"/>
        </w:rPr>
        <w:t>因市场价格波动调整合同价格，采用以下第</w:t>
      </w:r>
      <w:r>
        <w:rPr>
          <w:color w:val="auto"/>
          <w:highlight w:val="none"/>
          <w:u w:val="single"/>
        </w:rPr>
        <w:t xml:space="preserve"> </w:t>
      </w:r>
      <w:r>
        <w:rPr>
          <w:rFonts w:hint="eastAsia"/>
          <w:color w:val="auto"/>
          <w:highlight w:val="none"/>
          <w:u w:val="single"/>
          <w:lang w:val="en-US" w:eastAsia="zh-CN"/>
        </w:rPr>
        <w:t>2</w:t>
      </w:r>
      <w:r>
        <w:rPr>
          <w:color w:val="auto"/>
          <w:highlight w:val="none"/>
          <w:u w:val="single"/>
        </w:rPr>
        <w:t xml:space="preserve">   </w:t>
      </w:r>
      <w:r>
        <w:rPr>
          <w:rFonts w:hint="eastAsia" w:hAnsi="宋体" w:cs="宋体"/>
          <w:color w:val="auto"/>
          <w:highlight w:val="none"/>
        </w:rPr>
        <w:t>种方式对合同价格进行调整：</w:t>
      </w:r>
    </w:p>
    <w:p w14:paraId="2A71E4D7">
      <w:pPr>
        <w:spacing w:line="360" w:lineRule="auto"/>
        <w:ind w:firstLine="400" w:firstLineChars="200"/>
        <w:jc w:val="left"/>
        <w:rPr>
          <w:color w:val="auto"/>
          <w:highlight w:val="none"/>
        </w:rPr>
      </w:pPr>
      <w:r>
        <w:rPr>
          <w:rFonts w:hint="eastAsia" w:hAnsi="宋体" w:cs="宋体"/>
          <w:color w:val="auto"/>
          <w:highlight w:val="none"/>
        </w:rPr>
        <w:t>第</w:t>
      </w:r>
      <w:r>
        <w:rPr>
          <w:color w:val="auto"/>
          <w:highlight w:val="none"/>
        </w:rPr>
        <w:t>1</w:t>
      </w:r>
      <w:r>
        <w:rPr>
          <w:rFonts w:hint="eastAsia" w:hAnsi="宋体" w:cs="宋体"/>
          <w:color w:val="auto"/>
          <w:highlight w:val="none"/>
        </w:rPr>
        <w:t>种方式：采用价格指数进行价格调整。</w:t>
      </w:r>
    </w:p>
    <w:p w14:paraId="500FF4E5">
      <w:pPr>
        <w:spacing w:line="360" w:lineRule="auto"/>
        <w:ind w:firstLine="400" w:firstLineChars="200"/>
        <w:jc w:val="left"/>
        <w:rPr>
          <w:color w:val="auto"/>
          <w:highlight w:val="none"/>
          <w:u w:val="single"/>
        </w:rPr>
      </w:pPr>
      <w:r>
        <w:rPr>
          <w:rFonts w:hint="eastAsia" w:hAnsi="宋体" w:cs="宋体"/>
          <w:color w:val="auto"/>
          <w:highlight w:val="none"/>
        </w:rPr>
        <w:t>关于各可调因子、定值和变值权重，以及基本价格指数及其来源的约定：</w:t>
      </w:r>
      <w:r>
        <w:rPr>
          <w:color w:val="auto"/>
          <w:highlight w:val="none"/>
          <w:u w:val="single"/>
        </w:rPr>
        <w:t xml:space="preserve">                </w:t>
      </w:r>
      <w:r>
        <w:rPr>
          <w:rFonts w:hint="eastAsia" w:hAnsi="宋体" w:cs="宋体"/>
          <w:color w:val="auto"/>
          <w:highlight w:val="none"/>
        </w:rPr>
        <w:t>；</w:t>
      </w:r>
      <w:r>
        <w:rPr>
          <w:color w:val="auto"/>
          <w:highlight w:val="none"/>
        </w:rPr>
        <w:t xml:space="preserve">  </w:t>
      </w:r>
    </w:p>
    <w:p w14:paraId="09394D24">
      <w:pPr>
        <w:spacing w:line="360" w:lineRule="auto"/>
        <w:ind w:firstLine="400" w:firstLineChars="200"/>
        <w:jc w:val="left"/>
        <w:rPr>
          <w:rFonts w:hAnsi="宋体"/>
          <w:color w:val="auto"/>
          <w:highlight w:val="none"/>
        </w:rPr>
      </w:pPr>
      <w:r>
        <w:rPr>
          <w:rFonts w:hint="eastAsia" w:hAnsi="宋体" w:cs="宋体"/>
          <w:color w:val="auto"/>
          <w:highlight w:val="none"/>
        </w:rPr>
        <w:t>第</w:t>
      </w:r>
      <w:r>
        <w:rPr>
          <w:color w:val="auto"/>
          <w:highlight w:val="none"/>
        </w:rPr>
        <w:t>2</w:t>
      </w:r>
      <w:r>
        <w:rPr>
          <w:rFonts w:hint="eastAsia" w:hAnsi="宋体" w:cs="宋体"/>
          <w:color w:val="auto"/>
          <w:highlight w:val="none"/>
        </w:rPr>
        <w:t>种方式：采用造价信息进行价格调整。</w:t>
      </w:r>
    </w:p>
    <w:p w14:paraId="47CE2179">
      <w:pPr>
        <w:spacing w:line="360" w:lineRule="auto"/>
        <w:ind w:firstLine="400" w:firstLineChars="200"/>
        <w:jc w:val="left"/>
        <w:rPr>
          <w:rFonts w:hAnsi="宋体"/>
          <w:color w:val="auto"/>
          <w:highlight w:val="none"/>
        </w:rPr>
      </w:pPr>
      <w:r>
        <w:rPr>
          <w:rFonts w:hint="eastAsia" w:hAnsi="宋体" w:cs="宋体"/>
          <w:color w:val="auto"/>
          <w:highlight w:val="none"/>
        </w:rPr>
        <w:t>（</w:t>
      </w:r>
      <w:r>
        <w:rPr>
          <w:color w:val="auto"/>
          <w:highlight w:val="none"/>
        </w:rPr>
        <w:t>1</w:t>
      </w:r>
      <w:r>
        <w:rPr>
          <w:rFonts w:hint="eastAsia" w:hAnsi="宋体" w:cs="宋体"/>
          <w:color w:val="auto"/>
          <w:highlight w:val="none"/>
        </w:rPr>
        <w:t>）允许调整主要材料和</w:t>
      </w:r>
      <w:r>
        <w:rPr>
          <w:rFonts w:hint="default" w:hAnsi="宋体" w:cs="宋体"/>
          <w:color w:val="auto"/>
          <w:highlight w:val="none"/>
          <w:lang w:val="en"/>
        </w:rPr>
        <w:t>工程</w:t>
      </w:r>
      <w:r>
        <w:rPr>
          <w:rFonts w:hint="eastAsia" w:hAnsi="宋体" w:cs="宋体"/>
          <w:color w:val="auto"/>
          <w:highlight w:val="none"/>
        </w:rPr>
        <w:t>设备、基期价格、风险系数、投标报价详见《</w:t>
      </w:r>
      <w:r>
        <w:rPr>
          <w:rFonts w:hint="default" w:hAnsi="宋体" w:cs="宋体"/>
          <w:color w:val="auto"/>
          <w:highlight w:val="none"/>
          <w:lang w:val="en" w:eastAsia="zh-CN"/>
        </w:rPr>
        <w:t>允许调整</w:t>
      </w:r>
      <w:r>
        <w:rPr>
          <w:rFonts w:hint="eastAsia" w:hAnsi="宋体" w:cs="宋体"/>
          <w:color w:val="auto"/>
          <w:highlight w:val="none"/>
        </w:rPr>
        <w:t>主要材料和</w:t>
      </w:r>
      <w:r>
        <w:rPr>
          <w:rFonts w:hint="default" w:hAnsi="宋体" w:cs="宋体"/>
          <w:color w:val="auto"/>
          <w:highlight w:val="none"/>
          <w:lang w:val="en"/>
        </w:rPr>
        <w:t>工程</w:t>
      </w:r>
      <w:r>
        <w:rPr>
          <w:rFonts w:hint="eastAsia" w:hAnsi="宋体" w:cs="宋体"/>
          <w:color w:val="auto"/>
          <w:highlight w:val="none"/>
        </w:rPr>
        <w:t>设备一览表》</w:t>
      </w:r>
      <w:r>
        <w:rPr>
          <w:rFonts w:hint="eastAsia" w:ascii="宋体" w:hAnsi="宋体"/>
          <w:color w:val="auto"/>
          <w:kern w:val="0"/>
          <w:sz w:val="20"/>
          <w:highlight w:val="none"/>
        </w:rPr>
        <w:t>（表</w:t>
      </w:r>
      <w:r>
        <w:rPr>
          <w:rFonts w:ascii="宋体" w:hAnsi="宋体"/>
          <w:color w:val="auto"/>
          <w:kern w:val="0"/>
          <w:sz w:val="20"/>
          <w:highlight w:val="none"/>
        </w:rPr>
        <w:t>-22</w:t>
      </w:r>
      <w:r>
        <w:rPr>
          <w:rFonts w:hint="eastAsia" w:ascii="宋体" w:hAnsi="宋体"/>
          <w:color w:val="auto"/>
          <w:kern w:val="0"/>
          <w:sz w:val="20"/>
          <w:highlight w:val="none"/>
        </w:rPr>
        <w:t>）</w:t>
      </w:r>
      <w:r>
        <w:rPr>
          <w:rFonts w:hint="eastAsia" w:hAnsi="宋体" w:cs="宋体"/>
          <w:color w:val="auto"/>
          <w:highlight w:val="none"/>
        </w:rPr>
        <w:t>,价</w:t>
      </w:r>
      <w:r>
        <w:rPr>
          <w:rFonts w:hAnsi="宋体" w:cs="宋体"/>
          <w:color w:val="auto"/>
          <w:highlight w:val="none"/>
        </w:rPr>
        <w:t>差</w:t>
      </w:r>
      <w:r>
        <w:rPr>
          <w:rFonts w:hint="eastAsia" w:ascii="Calibri" w:hAnsi="宋体" w:cs="宋体"/>
          <w:color w:val="auto"/>
          <w:highlight w:val="none"/>
        </w:rPr>
        <w:t>调整部分仅计算税金，除此表列明的材料、设备外，其余材料设备价差原则上不予调整。</w:t>
      </w:r>
    </w:p>
    <w:p w14:paraId="20532F66">
      <w:pPr>
        <w:spacing w:line="360" w:lineRule="auto"/>
        <w:ind w:firstLine="400" w:firstLineChars="200"/>
        <w:jc w:val="left"/>
        <w:rPr>
          <w:rFonts w:hAnsi="宋体"/>
          <w:color w:val="auto"/>
          <w:highlight w:val="none"/>
        </w:rPr>
      </w:pPr>
      <w:r>
        <w:rPr>
          <w:rFonts w:hint="eastAsia" w:hAnsi="宋体" w:cs="宋体"/>
          <w:color w:val="auto"/>
          <w:highlight w:val="none"/>
        </w:rPr>
        <w:t>（</w:t>
      </w:r>
      <w:r>
        <w:rPr>
          <w:color w:val="auto"/>
          <w:highlight w:val="none"/>
        </w:rPr>
        <w:t>2</w:t>
      </w:r>
      <w:r>
        <w:rPr>
          <w:rFonts w:hint="eastAsia" w:hAnsi="宋体" w:cs="宋体"/>
          <w:color w:val="auto"/>
          <w:highlight w:val="none"/>
        </w:rPr>
        <w:t>）主要材料和</w:t>
      </w:r>
      <w:r>
        <w:rPr>
          <w:rFonts w:hint="default" w:hAnsi="宋体" w:cs="宋体"/>
          <w:color w:val="auto"/>
          <w:highlight w:val="none"/>
          <w:lang w:val="en"/>
        </w:rPr>
        <w:t>工程</w:t>
      </w:r>
      <w:r>
        <w:rPr>
          <w:rFonts w:hint="eastAsia" w:hAnsi="宋体" w:cs="宋体"/>
          <w:color w:val="auto"/>
          <w:highlight w:val="none"/>
        </w:rPr>
        <w:t>设备确认价：</w:t>
      </w:r>
    </w:p>
    <w:p w14:paraId="5E0F58E7">
      <w:pPr>
        <w:spacing w:line="360" w:lineRule="auto"/>
        <w:ind w:firstLine="400" w:firstLineChars="200"/>
        <w:jc w:val="left"/>
        <w:rPr>
          <w:color w:val="auto"/>
          <w:highlight w:val="none"/>
        </w:rPr>
      </w:pPr>
      <w:r>
        <w:rPr>
          <w:rFonts w:hint="eastAsia" w:hAnsi="宋体" w:cs="宋体"/>
          <w:color w:val="auto"/>
          <w:highlight w:val="none"/>
        </w:rPr>
        <w:t>按施工期间《</w:t>
      </w:r>
      <w:r>
        <w:rPr>
          <w:color w:val="auto"/>
          <w:highlight w:val="none"/>
          <w:u w:val="single"/>
        </w:rPr>
        <w:t xml:space="preserve">  </w:t>
      </w:r>
      <w:r>
        <w:rPr>
          <w:rFonts w:hint="eastAsia"/>
          <w:color w:val="auto"/>
          <w:highlight w:val="none"/>
          <w:u w:val="single"/>
          <w:lang w:val="en-US" w:eastAsia="zh-CN"/>
        </w:rPr>
        <w:t>崇左</w:t>
      </w:r>
      <w:r>
        <w:rPr>
          <w:rFonts w:hint="eastAsia" w:hAnsi="宋体" w:cs="宋体"/>
          <w:color w:val="auto"/>
          <w:highlight w:val="none"/>
        </w:rPr>
        <w:t>市建设工程造价信息》材料信息价的加权平均价计算，信息价没有的按通用条款规定确定。</w:t>
      </w:r>
    </w:p>
    <w:p w14:paraId="43E4091F">
      <w:pPr>
        <w:spacing w:line="360" w:lineRule="auto"/>
        <w:ind w:firstLine="400" w:firstLineChars="200"/>
        <w:jc w:val="left"/>
        <w:rPr>
          <w:rFonts w:hAnsi="宋体"/>
          <w:color w:val="auto"/>
          <w:highlight w:val="none"/>
        </w:rPr>
      </w:pPr>
      <w:r>
        <w:rPr>
          <w:rFonts w:hint="eastAsia" w:hAnsi="宋体" w:cs="宋体"/>
          <w:color w:val="auto"/>
          <w:highlight w:val="none"/>
        </w:rPr>
        <w:t>（</w:t>
      </w:r>
      <w:r>
        <w:rPr>
          <w:color w:val="auto"/>
          <w:highlight w:val="none"/>
        </w:rPr>
        <w:t>3</w:t>
      </w:r>
      <w:r>
        <w:rPr>
          <w:rFonts w:hint="eastAsia" w:hAnsi="宋体" w:cs="宋体"/>
          <w:color w:val="auto"/>
          <w:highlight w:val="none"/>
        </w:rPr>
        <w:t>）价差计算方法：</w:t>
      </w:r>
    </w:p>
    <w:p w14:paraId="2401BC7D">
      <w:pPr>
        <w:spacing w:line="360" w:lineRule="auto"/>
        <w:ind w:firstLine="400" w:firstLineChars="200"/>
        <w:jc w:val="left"/>
        <w:rPr>
          <w:rFonts w:hAnsi="宋体"/>
          <w:color w:val="auto"/>
          <w:highlight w:val="none"/>
        </w:rPr>
      </w:pPr>
      <w:r>
        <w:rPr>
          <w:rFonts w:hint="eastAsia" w:hAnsi="宋体" w:cs="宋体"/>
          <w:color w:val="auto"/>
          <w:highlight w:val="none"/>
        </w:rPr>
        <w:t>①《</w:t>
      </w:r>
      <w:r>
        <w:rPr>
          <w:rFonts w:hint="default" w:hAnsi="宋体" w:cs="宋体"/>
          <w:color w:val="auto"/>
          <w:highlight w:val="none"/>
          <w:lang w:val="en" w:eastAsia="zh-CN"/>
        </w:rPr>
        <w:t>允许调整</w:t>
      </w:r>
      <w:r>
        <w:rPr>
          <w:rFonts w:hint="eastAsia" w:hAnsi="宋体" w:cs="宋体"/>
          <w:color w:val="auto"/>
          <w:highlight w:val="none"/>
        </w:rPr>
        <w:t>主要材料和</w:t>
      </w:r>
      <w:r>
        <w:rPr>
          <w:rFonts w:hint="eastAsia" w:hAnsi="宋体" w:cs="宋体"/>
          <w:color w:val="auto"/>
          <w:highlight w:val="none"/>
          <w:lang w:eastAsia="zh-CN"/>
        </w:rPr>
        <w:t>工程</w:t>
      </w:r>
      <w:r>
        <w:rPr>
          <w:rFonts w:hint="eastAsia" w:hAnsi="宋体" w:cs="宋体"/>
          <w:color w:val="auto"/>
          <w:highlight w:val="none"/>
        </w:rPr>
        <w:t>设备一览表》中载明的材料和设备投标报价低于基准价格的：合同履行期间材料和设备单价涨幅以基准价格为基础超过约定的风险范围时，或材料和设备单价跌幅以投标报价为基础超过约定的风险范围时，对其超过部分进行价差调整，价差计算公式：价格上涨价差=确认价-基准价*（1+风险系数），价格下跌价差=确认价-投标报价*（1+风险系数）。</w:t>
      </w:r>
    </w:p>
    <w:p w14:paraId="7E0258C6">
      <w:pPr>
        <w:spacing w:line="360" w:lineRule="auto"/>
        <w:ind w:firstLine="400" w:firstLineChars="200"/>
        <w:jc w:val="left"/>
        <w:rPr>
          <w:rFonts w:hAnsi="宋体"/>
          <w:color w:val="auto"/>
          <w:highlight w:val="none"/>
        </w:rPr>
      </w:pPr>
      <w:r>
        <w:rPr>
          <w:rFonts w:hint="eastAsia" w:hAnsi="宋体" w:cs="宋体"/>
          <w:color w:val="auto"/>
          <w:highlight w:val="none"/>
        </w:rPr>
        <w:t>②承包人在《</w:t>
      </w:r>
      <w:r>
        <w:rPr>
          <w:rFonts w:hint="default" w:hAnsi="宋体" w:cs="宋体"/>
          <w:color w:val="auto"/>
          <w:highlight w:val="none"/>
          <w:lang w:val="en" w:eastAsia="zh-CN"/>
        </w:rPr>
        <w:t>允许调整</w:t>
      </w:r>
      <w:r>
        <w:rPr>
          <w:rFonts w:hint="eastAsia" w:hAnsi="宋体" w:cs="宋体"/>
          <w:color w:val="auto"/>
          <w:highlight w:val="none"/>
        </w:rPr>
        <w:t>主要材料和</w:t>
      </w:r>
      <w:r>
        <w:rPr>
          <w:rFonts w:hint="eastAsia" w:hAnsi="宋体" w:cs="宋体"/>
          <w:color w:val="auto"/>
          <w:highlight w:val="none"/>
          <w:lang w:eastAsia="zh-CN"/>
        </w:rPr>
        <w:t>工程</w:t>
      </w:r>
      <w:r>
        <w:rPr>
          <w:rFonts w:hint="eastAsia" w:hAnsi="宋体" w:cs="宋体"/>
          <w:color w:val="auto"/>
          <w:highlight w:val="none"/>
        </w:rPr>
        <w:t>设备一览表》中载明的材料和设备投标报价高于基准价格的：合同履行期间材料和设备单价跌幅以基准价格为基础超过约定的风险范围时，或材料和设备单价涨幅以投标报价为基础超过约定的风险范围时，对其超过部分进行价差调整。价差计算公式：价格上涨价差=确认价-投标报价*（1+风险系数），价格下跌价差=确认价-基准价*（1+风险系数。）</w:t>
      </w:r>
    </w:p>
    <w:p w14:paraId="191E9C5F">
      <w:pPr>
        <w:spacing w:line="360" w:lineRule="auto"/>
        <w:ind w:firstLine="400" w:firstLineChars="200"/>
        <w:jc w:val="left"/>
        <w:rPr>
          <w:color w:val="auto"/>
          <w:highlight w:val="none"/>
        </w:rPr>
      </w:pPr>
      <w:r>
        <w:rPr>
          <w:rFonts w:hint="eastAsia" w:hAnsi="宋体" w:cs="宋体"/>
          <w:color w:val="auto"/>
          <w:highlight w:val="none"/>
        </w:rPr>
        <w:t>③承包人在《</w:t>
      </w:r>
      <w:r>
        <w:rPr>
          <w:rFonts w:hint="default" w:hAnsi="宋体" w:cs="宋体"/>
          <w:color w:val="auto"/>
          <w:highlight w:val="none"/>
          <w:lang w:val="en" w:eastAsia="zh-CN"/>
        </w:rPr>
        <w:t>允许调整</w:t>
      </w:r>
      <w:r>
        <w:rPr>
          <w:rFonts w:hint="eastAsia" w:hAnsi="宋体" w:cs="宋体"/>
          <w:color w:val="auto"/>
          <w:highlight w:val="none"/>
        </w:rPr>
        <w:t>主要材料和</w:t>
      </w:r>
      <w:r>
        <w:rPr>
          <w:rFonts w:hint="eastAsia" w:hAnsi="宋体" w:cs="宋体"/>
          <w:color w:val="auto"/>
          <w:highlight w:val="none"/>
          <w:lang w:eastAsia="zh-CN"/>
        </w:rPr>
        <w:t>工程</w:t>
      </w:r>
      <w:r>
        <w:rPr>
          <w:rFonts w:hint="eastAsia" w:hAnsi="宋体" w:cs="宋体"/>
          <w:color w:val="auto"/>
          <w:highlight w:val="none"/>
        </w:rPr>
        <w:t>设备一览表》中载明的材料和设备单价等于基准单价的：合同履行期间材料和设备单价涨跌幅以基准单价为基础超过约定的风险范围时，对其超过部分进行价差调整。价差计算公式：上涨或下跌价差=确认价-基准单价*（1+风险系数））</w:t>
      </w:r>
    </w:p>
    <w:p w14:paraId="092761AC">
      <w:pPr>
        <w:spacing w:line="360" w:lineRule="auto"/>
        <w:ind w:firstLine="645"/>
        <w:jc w:val="left"/>
        <w:rPr>
          <w:color w:val="auto"/>
          <w:highlight w:val="none"/>
        </w:rPr>
      </w:pPr>
      <w:r>
        <w:rPr>
          <w:rFonts w:hint="eastAsia" w:hAnsi="宋体" w:cs="宋体"/>
          <w:color w:val="auto"/>
          <w:highlight w:val="none"/>
        </w:rPr>
        <w:t>第</w:t>
      </w:r>
      <w:r>
        <w:rPr>
          <w:rFonts w:hAnsi="宋体"/>
          <w:color w:val="auto"/>
          <w:highlight w:val="none"/>
        </w:rPr>
        <w:t>3</w:t>
      </w:r>
      <w:r>
        <w:rPr>
          <w:rFonts w:hint="eastAsia" w:hAnsi="宋体" w:cs="宋体"/>
          <w:color w:val="auto"/>
          <w:highlight w:val="none"/>
        </w:rPr>
        <w:t>种方式：</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color w:val="auto"/>
          <w:highlight w:val="none"/>
        </w:rPr>
        <w:t xml:space="preserve"> </w:t>
      </w:r>
      <w:r>
        <w:rPr>
          <w:rFonts w:hint="eastAsia" w:cs="宋体"/>
          <w:color w:val="auto"/>
          <w:highlight w:val="none"/>
        </w:rPr>
        <w:t>。</w:t>
      </w:r>
    </w:p>
    <w:bookmarkEnd w:id="782"/>
    <w:bookmarkEnd w:id="783"/>
    <w:bookmarkEnd w:id="784"/>
    <w:bookmarkEnd w:id="785"/>
    <w:bookmarkEnd w:id="786"/>
    <w:bookmarkEnd w:id="787"/>
    <w:p w14:paraId="2D735CEA">
      <w:pPr>
        <w:pStyle w:val="3"/>
        <w:rPr>
          <w:color w:val="auto"/>
          <w:highlight w:val="none"/>
        </w:rPr>
      </w:pPr>
      <w:bookmarkStart w:id="952" w:name="_Toc296347204"/>
      <w:bookmarkStart w:id="953" w:name="_Toc296944544"/>
      <w:bookmarkStart w:id="954" w:name="_Toc296503205"/>
      <w:bookmarkStart w:id="955" w:name="_Toc297120505"/>
      <w:bookmarkStart w:id="956" w:name="_Toc296346706"/>
      <w:bookmarkStart w:id="957" w:name="_Toc297048391"/>
      <w:bookmarkStart w:id="958" w:name="_Toc296891245"/>
      <w:bookmarkStart w:id="959" w:name="_Toc296891033"/>
      <w:bookmarkStart w:id="960" w:name="_Toc292559915"/>
      <w:bookmarkStart w:id="961" w:name="_Toc292559410"/>
      <w:bookmarkStart w:id="962" w:name="_Toc351203644"/>
      <w:bookmarkStart w:id="963" w:name="_Toc1935657796"/>
      <w:bookmarkStart w:id="964" w:name="_Toc1720046426"/>
      <w:bookmarkStart w:id="965" w:name="_Toc407135251"/>
      <w:bookmarkStart w:id="966" w:name="_Toc373227748"/>
      <w:bookmarkStart w:id="967" w:name="_Toc373478395"/>
      <w:bookmarkStart w:id="968" w:name="_Toc78449837"/>
      <w:bookmarkStart w:id="969" w:name="_Toc297123552"/>
      <w:bookmarkStart w:id="970" w:name="_Toc312678040"/>
      <w:bookmarkStart w:id="971" w:name="_Toc300935002"/>
      <w:bookmarkStart w:id="972" w:name="_Toc303539159"/>
      <w:bookmarkStart w:id="973" w:name="_Toc304295579"/>
      <w:bookmarkStart w:id="974" w:name="_Toc297216211"/>
      <w:r>
        <w:rPr>
          <w:color w:val="auto"/>
          <w:highlight w:val="none"/>
        </w:rPr>
        <w:t xml:space="preserve">12. </w:t>
      </w:r>
      <w:bookmarkEnd w:id="952"/>
      <w:bookmarkEnd w:id="953"/>
      <w:bookmarkEnd w:id="954"/>
      <w:bookmarkEnd w:id="955"/>
      <w:bookmarkEnd w:id="956"/>
      <w:bookmarkEnd w:id="957"/>
      <w:bookmarkEnd w:id="958"/>
      <w:bookmarkEnd w:id="959"/>
      <w:bookmarkEnd w:id="960"/>
      <w:bookmarkEnd w:id="961"/>
      <w:r>
        <w:rPr>
          <w:rFonts w:hint="eastAsia" w:cs="黑体"/>
          <w:color w:val="auto"/>
          <w:highlight w:val="none"/>
        </w:rPr>
        <w:t>合同价格、计量与支付</w:t>
      </w:r>
      <w:bookmarkEnd w:id="962"/>
      <w:bookmarkEnd w:id="963"/>
      <w:bookmarkEnd w:id="964"/>
      <w:bookmarkEnd w:id="965"/>
      <w:bookmarkEnd w:id="966"/>
      <w:bookmarkEnd w:id="967"/>
      <w:bookmarkEnd w:id="968"/>
    </w:p>
    <w:bookmarkEnd w:id="969"/>
    <w:bookmarkEnd w:id="970"/>
    <w:bookmarkEnd w:id="971"/>
    <w:bookmarkEnd w:id="972"/>
    <w:bookmarkEnd w:id="973"/>
    <w:bookmarkEnd w:id="974"/>
    <w:p w14:paraId="224E5847">
      <w:pPr>
        <w:pStyle w:val="4"/>
        <w:rPr>
          <w:color w:val="auto"/>
          <w:highlight w:val="none"/>
        </w:rPr>
      </w:pPr>
      <w:bookmarkStart w:id="975" w:name="_Toc292559916"/>
      <w:bookmarkStart w:id="976" w:name="_Toc267251461"/>
      <w:bookmarkStart w:id="977" w:name="_Toc292559411"/>
      <w:bookmarkStart w:id="978" w:name="_Toc297120506"/>
      <w:bookmarkStart w:id="979" w:name="_Toc296346707"/>
      <w:bookmarkStart w:id="980" w:name="_Toc296503206"/>
      <w:bookmarkStart w:id="981" w:name="_Toc296347205"/>
      <w:bookmarkStart w:id="982" w:name="_Toc296891034"/>
      <w:bookmarkStart w:id="983" w:name="_Toc297048392"/>
      <w:bookmarkStart w:id="984" w:name="_Toc296891246"/>
      <w:bookmarkStart w:id="985" w:name="_Toc296944545"/>
      <w:bookmarkStart w:id="986" w:name="_Toc389065314"/>
      <w:bookmarkStart w:id="987" w:name="_Toc407135252"/>
      <w:bookmarkStart w:id="988" w:name="_Toc1894565429"/>
      <w:bookmarkStart w:id="989" w:name="_Toc373478396"/>
      <w:bookmarkStart w:id="990" w:name="_Toc78449838"/>
      <w:bookmarkStart w:id="991" w:name="_Toc1395756356"/>
      <w:bookmarkStart w:id="992" w:name="_Toc373227749"/>
      <w:bookmarkStart w:id="993" w:name="_Toc300935003"/>
      <w:bookmarkStart w:id="994" w:name="_Toc312678041"/>
      <w:bookmarkStart w:id="995" w:name="_Toc304295580"/>
      <w:bookmarkStart w:id="996" w:name="_Toc297216212"/>
      <w:bookmarkStart w:id="997" w:name="_Toc297123553"/>
      <w:bookmarkStart w:id="998" w:name="_Toc303539160"/>
      <w:r>
        <w:rPr>
          <w:color w:val="auto"/>
          <w:highlight w:val="none"/>
        </w:rPr>
        <w:t xml:space="preserve">12.1 </w:t>
      </w:r>
      <w:r>
        <w:rPr>
          <w:rFonts w:hint="eastAsia" w:hAnsi="宋体" w:cs="黑体"/>
          <w:color w:val="auto"/>
          <w:highlight w:val="none"/>
        </w:rPr>
        <w:t>合</w:t>
      </w:r>
      <w:bookmarkEnd w:id="975"/>
      <w:bookmarkEnd w:id="976"/>
      <w:bookmarkEnd w:id="977"/>
      <w:r>
        <w:rPr>
          <w:rFonts w:hint="eastAsia" w:hAnsi="宋体" w:cs="黑体"/>
          <w:color w:val="auto"/>
          <w:highlight w:val="none"/>
        </w:rPr>
        <w:t>同价</w:t>
      </w:r>
      <w:bookmarkEnd w:id="978"/>
      <w:bookmarkEnd w:id="979"/>
      <w:bookmarkEnd w:id="980"/>
      <w:bookmarkEnd w:id="981"/>
      <w:bookmarkEnd w:id="982"/>
      <w:bookmarkEnd w:id="983"/>
      <w:bookmarkEnd w:id="984"/>
      <w:bookmarkEnd w:id="985"/>
      <w:r>
        <w:rPr>
          <w:rFonts w:hint="eastAsia" w:hAnsi="宋体" w:cs="黑体"/>
          <w:color w:val="auto"/>
          <w:highlight w:val="none"/>
        </w:rPr>
        <w:t>格形式</w:t>
      </w:r>
      <w:bookmarkEnd w:id="986"/>
      <w:bookmarkEnd w:id="987"/>
      <w:bookmarkEnd w:id="988"/>
      <w:bookmarkEnd w:id="989"/>
      <w:bookmarkEnd w:id="990"/>
      <w:bookmarkEnd w:id="991"/>
      <w:bookmarkEnd w:id="992"/>
    </w:p>
    <w:bookmarkEnd w:id="993"/>
    <w:bookmarkEnd w:id="994"/>
    <w:bookmarkEnd w:id="995"/>
    <w:bookmarkEnd w:id="996"/>
    <w:bookmarkEnd w:id="997"/>
    <w:bookmarkEnd w:id="998"/>
    <w:p w14:paraId="4FBC84D5">
      <w:pPr>
        <w:spacing w:line="360" w:lineRule="auto"/>
        <w:ind w:firstLine="400" w:firstLineChars="200"/>
        <w:jc w:val="left"/>
        <w:rPr>
          <w:rFonts w:hAnsi="宋体"/>
          <w:color w:val="auto"/>
          <w:highlight w:val="none"/>
        </w:rPr>
      </w:pPr>
      <w:bookmarkStart w:id="999" w:name="_Toc373227750"/>
      <w:bookmarkStart w:id="1000" w:name="_Toc389065315"/>
      <w:bookmarkStart w:id="1001" w:name="_Toc373478397"/>
      <w:bookmarkStart w:id="1002" w:name="_Toc303539161"/>
      <w:bookmarkStart w:id="1003" w:name="_Toc297216213"/>
      <w:bookmarkStart w:id="1004" w:name="_Toc312678042"/>
      <w:bookmarkStart w:id="1005" w:name="_Toc304295581"/>
      <w:bookmarkStart w:id="1006" w:name="_Toc300935004"/>
      <w:bookmarkStart w:id="1007" w:name="_Toc297123554"/>
      <w:bookmarkStart w:id="1008" w:name="_Toc296503207"/>
      <w:bookmarkStart w:id="1009" w:name="_Toc297120507"/>
      <w:bookmarkStart w:id="1010" w:name="_Toc292559917"/>
      <w:bookmarkStart w:id="1011" w:name="_Toc296347206"/>
      <w:bookmarkStart w:id="1012" w:name="_Toc296346708"/>
      <w:bookmarkStart w:id="1013" w:name="_Toc297048393"/>
      <w:bookmarkStart w:id="1014" w:name="_Toc292559412"/>
      <w:bookmarkStart w:id="1015" w:name="_Toc296891035"/>
      <w:bookmarkStart w:id="1016" w:name="_Toc296944546"/>
      <w:bookmarkStart w:id="1017" w:name="_Toc296891247"/>
      <w:r>
        <w:rPr>
          <w:rFonts w:hint="eastAsia" w:hAnsi="宋体" w:cs="宋体"/>
          <w:color w:val="auto"/>
          <w:highlight w:val="none"/>
        </w:rPr>
        <w:t>本工程采用</w:t>
      </w:r>
      <w:r>
        <w:rPr>
          <w:rFonts w:hAnsi="宋体"/>
          <w:color w:val="auto"/>
          <w:highlight w:val="none"/>
          <w:u w:val="single"/>
        </w:rPr>
        <w:t xml:space="preserve">    </w:t>
      </w:r>
      <w:r>
        <w:rPr>
          <w:rFonts w:hint="eastAsia" w:hAnsi="宋体"/>
          <w:color w:val="auto"/>
          <w:highlight w:val="none"/>
          <w:u w:val="single"/>
          <w:lang w:val="en-US" w:eastAsia="zh-CN"/>
        </w:rPr>
        <w:t>固定单价</w:t>
      </w:r>
      <w:r>
        <w:rPr>
          <w:rFonts w:hAnsi="宋体"/>
          <w:color w:val="auto"/>
          <w:highlight w:val="none"/>
          <w:u w:val="single"/>
        </w:rPr>
        <w:t xml:space="preserve">   </w:t>
      </w:r>
      <w:r>
        <w:rPr>
          <w:rFonts w:hint="eastAsia" w:hAnsi="宋体" w:cs="宋体"/>
          <w:color w:val="auto"/>
          <w:highlight w:val="none"/>
        </w:rPr>
        <w:t>合同价格形式，合同价格包含增值税，本工程计价时采用的增值税计税方法为：</w:t>
      </w:r>
      <w:r>
        <w:rPr>
          <w:rFonts w:hint="eastAsia" w:ascii="宋体" w:hAnsi="宋体" w:cs="宋体"/>
          <w:color w:val="auto"/>
          <w:highlight w:val="none"/>
          <w:lang w:eastAsia="zh-CN"/>
        </w:rPr>
        <w:t>☑</w:t>
      </w:r>
      <w:r>
        <w:rPr>
          <w:rFonts w:hint="eastAsia" w:hAnsi="宋体" w:cs="宋体"/>
          <w:color w:val="auto"/>
          <w:highlight w:val="none"/>
        </w:rPr>
        <w:t xml:space="preserve">一般计税法   </w:t>
      </w:r>
      <w:r>
        <w:rPr>
          <w:rFonts w:hint="eastAsia" w:ascii="宋体" w:hAnsi="宋体" w:cs="宋体"/>
          <w:color w:val="auto"/>
          <w:highlight w:val="none"/>
        </w:rPr>
        <w:t>□</w:t>
      </w:r>
      <w:r>
        <w:rPr>
          <w:rFonts w:hint="eastAsia" w:hAnsi="宋体" w:cs="宋体"/>
          <w:color w:val="auto"/>
          <w:highlight w:val="none"/>
        </w:rPr>
        <w:t>简易计税法。</w:t>
      </w:r>
    </w:p>
    <w:p w14:paraId="40B22835">
      <w:pPr>
        <w:spacing w:line="360" w:lineRule="auto"/>
        <w:ind w:firstLine="400" w:firstLineChars="200"/>
        <w:jc w:val="left"/>
        <w:rPr>
          <w:rFonts w:hAnsi="宋体"/>
          <w:color w:val="auto"/>
          <w:highlight w:val="none"/>
        </w:rPr>
      </w:pPr>
      <w:r>
        <w:rPr>
          <w:rFonts w:hint="eastAsia" w:hAnsi="宋体" w:cs="宋体"/>
          <w:color w:val="auto"/>
          <w:highlight w:val="none"/>
        </w:rPr>
        <w:t>（</w:t>
      </w:r>
      <w:r>
        <w:rPr>
          <w:rFonts w:hAnsi="宋体"/>
          <w:color w:val="auto"/>
          <w:highlight w:val="none"/>
        </w:rPr>
        <w:t>1</w:t>
      </w:r>
      <w:r>
        <w:rPr>
          <w:rFonts w:hint="eastAsia" w:hAnsi="宋体" w:cs="宋体"/>
          <w:color w:val="auto"/>
          <w:highlight w:val="none"/>
        </w:rPr>
        <w:t>）单价合同。</w:t>
      </w:r>
    </w:p>
    <w:p w14:paraId="5D783F94">
      <w:pPr>
        <w:spacing w:line="360" w:lineRule="auto"/>
        <w:ind w:firstLine="400" w:firstLineChars="200"/>
        <w:jc w:val="left"/>
        <w:rPr>
          <w:rFonts w:hAnsi="宋体"/>
          <w:color w:val="auto"/>
          <w:highlight w:val="none"/>
        </w:rPr>
      </w:pPr>
      <w:r>
        <w:rPr>
          <w:rFonts w:hint="eastAsia" w:hAnsi="宋体" w:cs="宋体"/>
          <w:color w:val="auto"/>
          <w:highlight w:val="none"/>
        </w:rPr>
        <w:t>采用综合单价合同方式时，工程量按建设单位、监理单位、施工单位三方确认的竣工图结算。</w:t>
      </w:r>
    </w:p>
    <w:p w14:paraId="158596AE">
      <w:pPr>
        <w:spacing w:line="360" w:lineRule="auto"/>
        <w:ind w:firstLine="400" w:firstLineChars="200"/>
        <w:jc w:val="left"/>
        <w:rPr>
          <w:rFonts w:hAnsi="宋体"/>
          <w:color w:val="auto"/>
          <w:highlight w:val="none"/>
        </w:rPr>
      </w:pPr>
      <w:r>
        <w:rPr>
          <w:rFonts w:hint="eastAsia" w:hAnsi="宋体" w:cs="宋体"/>
          <w:color w:val="auto"/>
          <w:highlight w:val="none"/>
        </w:rPr>
        <w:t>综合单价包含的风险范围：</w:t>
      </w:r>
      <w:r>
        <w:rPr>
          <w:rFonts w:hint="eastAsia" w:hAnsi="宋体" w:cs="宋体"/>
          <w:color w:val="auto"/>
          <w:highlight w:val="none"/>
          <w:u w:val="single"/>
        </w:rPr>
        <w:t>除工程变更、项目特征不符、工程量清单缺项、工程量偏差、政策性调整、市场价格波动。</w:t>
      </w:r>
    </w:p>
    <w:p w14:paraId="65367374">
      <w:pPr>
        <w:spacing w:line="360" w:lineRule="auto"/>
        <w:ind w:firstLine="400" w:firstLineChars="200"/>
        <w:jc w:val="left"/>
        <w:rPr>
          <w:rFonts w:hAnsi="宋体" w:cs="宋体"/>
          <w:color w:val="auto"/>
          <w:highlight w:val="none"/>
        </w:rPr>
      </w:pPr>
      <w:r>
        <w:rPr>
          <w:rFonts w:hint="eastAsia" w:hAnsi="宋体" w:cs="宋体"/>
          <w:color w:val="auto"/>
          <w:highlight w:val="none"/>
        </w:rPr>
        <w:t>风险范围以外合同价格的调整方法：</w:t>
      </w:r>
    </w:p>
    <w:p w14:paraId="4C1BA16A">
      <w:pPr>
        <w:spacing w:line="360" w:lineRule="auto"/>
        <w:ind w:firstLine="400" w:firstLineChars="200"/>
        <w:jc w:val="left"/>
        <w:rPr>
          <w:rFonts w:hint="eastAsia" w:hAnsi="宋体" w:cs="宋体"/>
          <w:color w:val="auto"/>
          <w:highlight w:val="none"/>
        </w:rPr>
      </w:pPr>
      <w:r>
        <w:rPr>
          <w:rFonts w:hint="eastAsia" w:hAnsi="宋体" w:cs="宋体"/>
          <w:color w:val="auto"/>
          <w:highlight w:val="none"/>
        </w:rPr>
        <w:t>①工程变更</w:t>
      </w:r>
      <w:r>
        <w:rPr>
          <w:rFonts w:hint="eastAsia" w:ascii="Calibri" w:hAnsi="宋体" w:cs="宋体"/>
          <w:color w:val="auto"/>
          <w:highlight w:val="none"/>
        </w:rPr>
        <w:t>、项目特征不符、工程量清单缺项</w:t>
      </w:r>
      <w:r>
        <w:rPr>
          <w:rFonts w:hint="eastAsia" w:hAnsi="宋体" w:cs="宋体"/>
          <w:color w:val="auto"/>
          <w:highlight w:val="none"/>
        </w:rPr>
        <w:t>：按</w:t>
      </w:r>
      <w:r>
        <w:rPr>
          <w:rFonts w:hAnsi="宋体" w:cs="宋体"/>
          <w:color w:val="auto"/>
          <w:highlight w:val="none"/>
        </w:rPr>
        <w:t>10.4.1</w:t>
      </w:r>
      <w:r>
        <w:rPr>
          <w:rFonts w:hint="eastAsia" w:hAnsi="宋体" w:cs="宋体"/>
          <w:color w:val="auto"/>
          <w:highlight w:val="none"/>
        </w:rPr>
        <w:t>变更估价原则的约定调整。</w:t>
      </w:r>
    </w:p>
    <w:p w14:paraId="4C05F9F0">
      <w:pPr>
        <w:spacing w:line="360" w:lineRule="auto"/>
        <w:ind w:firstLine="400" w:firstLineChars="200"/>
        <w:jc w:val="left"/>
        <w:rPr>
          <w:rFonts w:hint="eastAsia" w:hAnsi="宋体" w:cs="宋体"/>
          <w:color w:val="auto"/>
          <w:highlight w:val="none"/>
        </w:rPr>
      </w:pPr>
      <w:r>
        <w:rPr>
          <w:rFonts w:hint="eastAsia" w:hAnsi="宋体" w:cs="宋体"/>
          <w:color w:val="auto"/>
          <w:highlight w:val="none"/>
        </w:rPr>
        <w:t>②</w:t>
      </w:r>
      <w:r>
        <w:rPr>
          <w:rFonts w:hint="eastAsia" w:ascii="Calibri" w:hAnsi="宋体" w:cs="宋体"/>
          <w:color w:val="auto"/>
          <w:highlight w:val="none"/>
        </w:rPr>
        <w:t>工程量偏差：按1.13工程量清单错误修正的约定调整。</w:t>
      </w:r>
    </w:p>
    <w:p w14:paraId="4F2E2A3F">
      <w:pPr>
        <w:spacing w:line="360" w:lineRule="auto"/>
        <w:ind w:firstLine="400" w:firstLineChars="200"/>
        <w:jc w:val="left"/>
        <w:rPr>
          <w:rFonts w:hAnsi="宋体" w:cs="宋体"/>
          <w:color w:val="auto"/>
          <w:highlight w:val="none"/>
        </w:rPr>
      </w:pPr>
      <w:r>
        <w:rPr>
          <w:rFonts w:hint="eastAsia" w:hAnsi="宋体" w:cs="宋体"/>
          <w:color w:val="auto"/>
          <w:highlight w:val="none"/>
        </w:rPr>
        <w:t>③政策性调整：</w:t>
      </w:r>
      <w:r>
        <w:rPr>
          <w:rFonts w:hint="eastAsia" w:ascii="仿宋_GB2312" w:hAnsi="宋体"/>
          <w:color w:val="auto"/>
          <w:highlight w:val="none"/>
        </w:rPr>
        <w:t>按国家、自治区住房城乡建设厅或工程所在地</w:t>
      </w:r>
      <w:r>
        <w:rPr>
          <w:rFonts w:hint="eastAsia" w:ascii="仿宋_GB2312" w:hAnsi="宋体" w:eastAsia="宋体"/>
          <w:color w:val="auto"/>
          <w:sz w:val="21"/>
          <w:szCs w:val="21"/>
          <w:highlight w:val="none"/>
        </w:rPr>
        <w:t>市级</w:t>
      </w:r>
      <w:r>
        <w:rPr>
          <w:rFonts w:hint="eastAsia" w:ascii="仿宋_GB2312" w:hAnsi="宋体"/>
          <w:color w:val="auto"/>
          <w:highlight w:val="none"/>
        </w:rPr>
        <w:t>住房城乡建设主管部门颁布的文件执行</w:t>
      </w:r>
      <w:r>
        <w:rPr>
          <w:rFonts w:hint="eastAsia" w:hAnsi="宋体" w:cs="宋体"/>
          <w:color w:val="auto"/>
          <w:highlight w:val="none"/>
        </w:rPr>
        <w:t>。</w:t>
      </w:r>
    </w:p>
    <w:p w14:paraId="7399B237">
      <w:pPr>
        <w:spacing w:line="360" w:lineRule="auto"/>
        <w:ind w:firstLine="400" w:firstLineChars="200"/>
        <w:jc w:val="left"/>
        <w:rPr>
          <w:rFonts w:hAnsi="宋体" w:cs="宋体"/>
          <w:color w:val="auto"/>
          <w:highlight w:val="none"/>
        </w:rPr>
      </w:pPr>
      <w:r>
        <w:rPr>
          <w:rFonts w:hint="eastAsia" w:hAnsi="宋体" w:cs="宋体"/>
          <w:color w:val="auto"/>
          <w:highlight w:val="none"/>
        </w:rPr>
        <w:t>④市场波动引起的调整：按</w:t>
      </w:r>
      <w:r>
        <w:rPr>
          <w:rFonts w:hAnsi="宋体" w:cs="宋体"/>
          <w:color w:val="auto"/>
          <w:highlight w:val="none"/>
        </w:rPr>
        <w:t>11.1</w:t>
      </w:r>
      <w:r>
        <w:rPr>
          <w:rFonts w:hint="eastAsia" w:hAnsi="宋体" w:cs="宋体"/>
          <w:color w:val="auto"/>
          <w:highlight w:val="none"/>
        </w:rPr>
        <w:t>的约定调整。</w:t>
      </w:r>
    </w:p>
    <w:p w14:paraId="46957B6B">
      <w:pPr>
        <w:spacing w:line="360" w:lineRule="auto"/>
        <w:ind w:firstLine="400" w:firstLineChars="200"/>
        <w:jc w:val="left"/>
        <w:rPr>
          <w:rFonts w:hAnsi="宋体"/>
          <w:color w:val="auto"/>
          <w:highlight w:val="none"/>
        </w:rPr>
      </w:pPr>
      <w:r>
        <w:rPr>
          <w:rFonts w:hint="eastAsia" w:hAnsi="宋体" w:cs="宋体"/>
          <w:color w:val="auto"/>
          <w:highlight w:val="none"/>
        </w:rPr>
        <w:t>⑤其它：</w:t>
      </w:r>
      <w:r>
        <w:rPr>
          <w:rFonts w:hAnsi="宋体"/>
          <w:color w:val="auto"/>
          <w:highlight w:val="none"/>
          <w:u w:val="single"/>
        </w:rPr>
        <w:t xml:space="preserve">              </w:t>
      </w:r>
      <w:r>
        <w:rPr>
          <w:rFonts w:hint="eastAsia" w:hAnsi="宋体"/>
          <w:color w:val="auto"/>
          <w:highlight w:val="none"/>
          <w:u w:val="single"/>
          <w:lang w:val="en-US" w:eastAsia="zh-CN"/>
        </w:rPr>
        <w:t>/</w:t>
      </w:r>
      <w:r>
        <w:rPr>
          <w:rFonts w:hAnsi="宋体"/>
          <w:color w:val="auto"/>
          <w:highlight w:val="none"/>
          <w:u w:val="single"/>
        </w:rPr>
        <w:t xml:space="preserve">                         </w:t>
      </w:r>
      <w:r>
        <w:rPr>
          <w:rFonts w:hint="eastAsia" w:hAnsi="宋体" w:cs="宋体"/>
          <w:color w:val="auto"/>
          <w:highlight w:val="none"/>
        </w:rPr>
        <w:t>。</w:t>
      </w:r>
    </w:p>
    <w:p w14:paraId="7EF54AE1">
      <w:pPr>
        <w:spacing w:line="360" w:lineRule="auto"/>
        <w:ind w:firstLine="400" w:firstLineChars="200"/>
        <w:jc w:val="left"/>
        <w:rPr>
          <w:rFonts w:hAnsi="宋体"/>
          <w:color w:val="auto"/>
          <w:highlight w:val="none"/>
        </w:rPr>
      </w:pPr>
      <w:r>
        <w:rPr>
          <w:rFonts w:hint="eastAsia" w:hAnsi="宋体" w:cs="宋体"/>
          <w:color w:val="auto"/>
          <w:highlight w:val="none"/>
        </w:rPr>
        <w:t>（</w:t>
      </w:r>
      <w:r>
        <w:rPr>
          <w:rFonts w:hAnsi="宋体"/>
          <w:color w:val="auto"/>
          <w:highlight w:val="none"/>
        </w:rPr>
        <w:t>2</w:t>
      </w:r>
      <w:r>
        <w:rPr>
          <w:rFonts w:hint="eastAsia" w:hAnsi="宋体" w:cs="宋体"/>
          <w:color w:val="auto"/>
          <w:highlight w:val="none"/>
        </w:rPr>
        <w:t>）总价合同。</w:t>
      </w:r>
    </w:p>
    <w:p w14:paraId="2F67D92F">
      <w:pPr>
        <w:spacing w:line="360" w:lineRule="auto"/>
        <w:ind w:firstLine="400" w:firstLineChars="200"/>
        <w:jc w:val="left"/>
        <w:rPr>
          <w:rFonts w:hAnsi="宋体"/>
          <w:color w:val="auto"/>
          <w:highlight w:val="none"/>
        </w:rPr>
      </w:pPr>
      <w:r>
        <w:rPr>
          <w:rFonts w:hint="eastAsia" w:hAnsi="宋体" w:cs="宋体"/>
          <w:color w:val="auto"/>
          <w:highlight w:val="none"/>
        </w:rPr>
        <w:t>总价包含的风险范围：包含除工程变更、政策性调整、</w:t>
      </w:r>
      <w:r>
        <w:rPr>
          <w:rFonts w:hint="eastAsia" w:hAnsi="宋体" w:cs="宋体"/>
          <w:color w:val="auto"/>
          <w:highlight w:val="none"/>
          <w:u w:val="single"/>
        </w:rPr>
        <w:t>市场价格波动。除工程变更外，结算时不再对招标施工图对应的工程量重新计量</w:t>
      </w:r>
      <w:r>
        <w:rPr>
          <w:rFonts w:hAnsi="宋体"/>
          <w:color w:val="auto"/>
          <w:highlight w:val="none"/>
          <w:u w:val="single"/>
        </w:rPr>
        <w:t xml:space="preserve">    </w:t>
      </w:r>
      <w:r>
        <w:rPr>
          <w:rFonts w:hint="eastAsia" w:hAnsi="宋体" w:cs="宋体"/>
          <w:color w:val="auto"/>
          <w:highlight w:val="none"/>
        </w:rPr>
        <w:t>。</w:t>
      </w:r>
    </w:p>
    <w:p w14:paraId="3E1CCEB1">
      <w:pPr>
        <w:spacing w:line="360" w:lineRule="auto"/>
        <w:ind w:firstLine="400" w:firstLineChars="200"/>
        <w:jc w:val="left"/>
        <w:rPr>
          <w:rFonts w:hint="eastAsia" w:cs="宋体"/>
          <w:color w:val="auto"/>
          <w:highlight w:val="none"/>
        </w:rPr>
      </w:pPr>
      <w:r>
        <w:rPr>
          <w:rFonts w:hint="eastAsia" w:cs="宋体"/>
          <w:color w:val="auto"/>
          <w:highlight w:val="none"/>
        </w:rPr>
        <w:t>风险范围以外合同价格的调整方法：</w:t>
      </w:r>
    </w:p>
    <w:p w14:paraId="6CA2EBA7">
      <w:pPr>
        <w:numPr>
          <w:ilvl w:val="0"/>
          <w:numId w:val="8"/>
        </w:numPr>
        <w:spacing w:line="360" w:lineRule="auto"/>
        <w:ind w:firstLine="420" w:firstLineChars="0"/>
        <w:jc w:val="left"/>
        <w:rPr>
          <w:rFonts w:hint="eastAsia" w:hAnsi="宋体" w:cs="宋体"/>
          <w:color w:val="auto"/>
          <w:highlight w:val="none"/>
        </w:rPr>
      </w:pPr>
      <w:r>
        <w:rPr>
          <w:rFonts w:hint="eastAsia" w:hAnsi="宋体" w:cs="宋体"/>
          <w:color w:val="auto"/>
          <w:highlight w:val="none"/>
        </w:rPr>
        <w:t>工程变更：按</w:t>
      </w:r>
      <w:r>
        <w:rPr>
          <w:rFonts w:hAnsi="宋体" w:cs="宋体"/>
          <w:color w:val="auto"/>
          <w:highlight w:val="none"/>
        </w:rPr>
        <w:t>10.4.1</w:t>
      </w:r>
      <w:r>
        <w:rPr>
          <w:rFonts w:hint="eastAsia" w:hAnsi="宋体" w:cs="宋体"/>
          <w:color w:val="auto"/>
          <w:highlight w:val="none"/>
        </w:rPr>
        <w:t>变更估价原则的约定调整。</w:t>
      </w:r>
    </w:p>
    <w:p w14:paraId="000E0038">
      <w:pPr>
        <w:spacing w:line="360" w:lineRule="auto"/>
        <w:ind w:firstLine="400" w:firstLineChars="200"/>
        <w:jc w:val="left"/>
        <w:rPr>
          <w:rFonts w:hAnsi="宋体" w:cs="宋体"/>
          <w:color w:val="auto"/>
          <w:highlight w:val="none"/>
        </w:rPr>
      </w:pPr>
      <w:r>
        <w:rPr>
          <w:rFonts w:hint="eastAsia" w:hAnsi="宋体" w:cs="宋体"/>
          <w:color w:val="auto"/>
          <w:highlight w:val="none"/>
        </w:rPr>
        <w:t>②政策性调整：</w:t>
      </w:r>
      <w:r>
        <w:rPr>
          <w:rFonts w:hint="eastAsia" w:ascii="仿宋_GB2312" w:hAnsi="宋体"/>
          <w:color w:val="auto"/>
          <w:highlight w:val="none"/>
        </w:rPr>
        <w:t>按国</w:t>
      </w:r>
      <w:r>
        <w:rPr>
          <w:rFonts w:ascii="仿宋_GB2312" w:hAnsi="宋体"/>
          <w:color w:val="auto"/>
          <w:highlight w:val="none"/>
        </w:rPr>
        <w:t>家、</w:t>
      </w:r>
      <w:r>
        <w:rPr>
          <w:rFonts w:hint="eastAsia" w:ascii="仿宋_GB2312" w:hAnsi="宋体"/>
          <w:color w:val="auto"/>
          <w:highlight w:val="none"/>
        </w:rPr>
        <w:t>自治区住房城乡建设厅或工程所在地市级住房城乡建设主管部门颁布的文件执行</w:t>
      </w:r>
      <w:r>
        <w:rPr>
          <w:rFonts w:hint="eastAsia" w:hAnsi="宋体" w:cs="宋体"/>
          <w:color w:val="auto"/>
          <w:highlight w:val="none"/>
        </w:rPr>
        <w:t>。</w:t>
      </w:r>
    </w:p>
    <w:p w14:paraId="16DE35AC">
      <w:pPr>
        <w:spacing w:line="360" w:lineRule="auto"/>
        <w:ind w:firstLine="400" w:firstLineChars="200"/>
        <w:jc w:val="left"/>
        <w:rPr>
          <w:rFonts w:hAnsi="宋体" w:cs="宋体"/>
          <w:color w:val="auto"/>
          <w:highlight w:val="none"/>
        </w:rPr>
      </w:pPr>
      <w:r>
        <w:rPr>
          <w:rFonts w:hint="eastAsia" w:hAnsi="宋体" w:cs="宋体"/>
          <w:color w:val="auto"/>
          <w:highlight w:val="none"/>
        </w:rPr>
        <w:t>③市场波动引起的调整：按</w:t>
      </w:r>
      <w:r>
        <w:rPr>
          <w:rFonts w:hAnsi="宋体" w:cs="宋体"/>
          <w:color w:val="auto"/>
          <w:highlight w:val="none"/>
        </w:rPr>
        <w:t>11.1</w:t>
      </w:r>
      <w:r>
        <w:rPr>
          <w:rFonts w:hint="eastAsia" w:hAnsi="宋体" w:cs="宋体"/>
          <w:color w:val="auto"/>
          <w:highlight w:val="none"/>
        </w:rPr>
        <w:t>的约定调整。</w:t>
      </w:r>
    </w:p>
    <w:p w14:paraId="7461FFE0">
      <w:pPr>
        <w:spacing w:line="360" w:lineRule="auto"/>
        <w:ind w:firstLine="400" w:firstLineChars="200"/>
        <w:jc w:val="left"/>
        <w:rPr>
          <w:rFonts w:hAnsi="宋体"/>
          <w:color w:val="auto"/>
          <w:highlight w:val="none"/>
        </w:rPr>
      </w:pPr>
      <w:r>
        <w:rPr>
          <w:rFonts w:hAnsi="宋体" w:cs="宋体"/>
          <w:color w:val="auto"/>
          <w:highlight w:val="none"/>
        </w:rPr>
        <w:fldChar w:fldCharType="begin"/>
      </w:r>
      <w:r>
        <w:rPr>
          <w:rFonts w:hAnsi="宋体" w:cs="宋体"/>
          <w:color w:val="auto"/>
          <w:highlight w:val="none"/>
        </w:rPr>
        <w:instrText xml:space="preserve"> </w:instrText>
      </w:r>
      <w:r>
        <w:rPr>
          <w:rFonts w:hint="eastAsia" w:hAnsi="宋体" w:cs="宋体"/>
          <w:color w:val="auto"/>
          <w:highlight w:val="none"/>
        </w:rPr>
        <w:instrText xml:space="preserve">= 4 \* GB3</w:instrText>
      </w:r>
      <w:r>
        <w:rPr>
          <w:rFonts w:hAnsi="宋体" w:cs="宋体"/>
          <w:color w:val="auto"/>
          <w:highlight w:val="none"/>
        </w:rPr>
        <w:instrText xml:space="preserve"> </w:instrText>
      </w:r>
      <w:r>
        <w:rPr>
          <w:rFonts w:hAnsi="宋体" w:cs="宋体"/>
          <w:color w:val="auto"/>
          <w:highlight w:val="none"/>
        </w:rPr>
        <w:fldChar w:fldCharType="separate"/>
      </w:r>
      <w:r>
        <w:rPr>
          <w:rFonts w:hint="eastAsia" w:hAnsi="宋体" w:cs="宋体"/>
          <w:color w:val="auto"/>
          <w:highlight w:val="none"/>
        </w:rPr>
        <w:t>④</w:t>
      </w:r>
      <w:r>
        <w:rPr>
          <w:rFonts w:hAnsi="宋体" w:cs="宋体"/>
          <w:color w:val="auto"/>
          <w:highlight w:val="none"/>
        </w:rPr>
        <w:fldChar w:fldCharType="end"/>
      </w:r>
      <w:r>
        <w:rPr>
          <w:rFonts w:hint="eastAsia" w:hAnsi="宋体" w:cs="宋体"/>
          <w:color w:val="auto"/>
          <w:highlight w:val="none"/>
        </w:rPr>
        <w:t>其它：</w:t>
      </w:r>
      <w:r>
        <w:rPr>
          <w:rFonts w:hAnsi="宋体"/>
          <w:color w:val="auto"/>
          <w:highlight w:val="none"/>
          <w:u w:val="single"/>
        </w:rPr>
        <w:t xml:space="preserve">              </w:t>
      </w:r>
      <w:r>
        <w:rPr>
          <w:rFonts w:hint="eastAsia" w:hAnsi="宋体"/>
          <w:color w:val="auto"/>
          <w:highlight w:val="none"/>
          <w:u w:val="single"/>
          <w:lang w:val="en-US" w:eastAsia="zh-CN"/>
        </w:rPr>
        <w:t>/</w:t>
      </w:r>
      <w:r>
        <w:rPr>
          <w:rFonts w:hAnsi="宋体"/>
          <w:color w:val="auto"/>
          <w:highlight w:val="none"/>
          <w:u w:val="single"/>
        </w:rPr>
        <w:t xml:space="preserve">                       </w:t>
      </w:r>
      <w:r>
        <w:rPr>
          <w:rFonts w:hint="eastAsia" w:hAnsi="宋体" w:cs="宋体"/>
          <w:color w:val="auto"/>
          <w:highlight w:val="none"/>
        </w:rPr>
        <w:t>。</w:t>
      </w:r>
    </w:p>
    <w:p w14:paraId="19BB4F5B">
      <w:pPr>
        <w:spacing w:line="360" w:lineRule="auto"/>
        <w:ind w:firstLine="400" w:firstLineChars="200"/>
        <w:jc w:val="left"/>
        <w:rPr>
          <w:color w:val="auto"/>
          <w:highlight w:val="none"/>
        </w:rPr>
      </w:pPr>
      <w:r>
        <w:rPr>
          <w:rFonts w:hint="eastAsia" w:cs="宋体"/>
          <w:color w:val="auto"/>
          <w:highlight w:val="none"/>
        </w:rPr>
        <w:t>（</w:t>
      </w:r>
      <w:r>
        <w:rPr>
          <w:color w:val="auto"/>
          <w:highlight w:val="none"/>
        </w:rPr>
        <w:t>3</w:t>
      </w:r>
      <w:r>
        <w:rPr>
          <w:rFonts w:hint="eastAsia" w:cs="宋体"/>
          <w:color w:val="auto"/>
          <w:highlight w:val="none"/>
        </w:rPr>
        <w:t>）其他价格方式：</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cs="宋体"/>
          <w:color w:val="auto"/>
          <w:highlight w:val="none"/>
        </w:rPr>
        <w:t>。</w:t>
      </w:r>
    </w:p>
    <w:p w14:paraId="6B6FCDA8">
      <w:pPr>
        <w:pStyle w:val="4"/>
        <w:rPr>
          <w:color w:val="auto"/>
          <w:highlight w:val="none"/>
        </w:rPr>
      </w:pPr>
      <w:bookmarkStart w:id="1018" w:name="_Toc1338560546"/>
      <w:bookmarkStart w:id="1019" w:name="_Toc78449839"/>
      <w:bookmarkStart w:id="1020" w:name="_Toc407135253"/>
      <w:bookmarkStart w:id="1021" w:name="_Toc1681900246"/>
      <w:r>
        <w:rPr>
          <w:color w:val="auto"/>
          <w:highlight w:val="none"/>
        </w:rPr>
        <w:t xml:space="preserve">12.2 </w:t>
      </w:r>
      <w:r>
        <w:rPr>
          <w:rFonts w:hint="eastAsia" w:hAnsi="宋体" w:cs="黑体"/>
          <w:color w:val="auto"/>
          <w:highlight w:val="none"/>
        </w:rPr>
        <w:t>预付款</w:t>
      </w:r>
      <w:bookmarkEnd w:id="999"/>
      <w:bookmarkEnd w:id="1000"/>
      <w:bookmarkEnd w:id="1001"/>
      <w:bookmarkEnd w:id="1018"/>
      <w:bookmarkEnd w:id="1019"/>
      <w:bookmarkEnd w:id="1020"/>
      <w:bookmarkEnd w:id="1021"/>
    </w:p>
    <w:bookmarkEnd w:id="1002"/>
    <w:bookmarkEnd w:id="1003"/>
    <w:bookmarkEnd w:id="1004"/>
    <w:bookmarkEnd w:id="1005"/>
    <w:bookmarkEnd w:id="1006"/>
    <w:bookmarkEnd w:id="1007"/>
    <w:p w14:paraId="0D0219C0">
      <w:pPr>
        <w:spacing w:line="360" w:lineRule="auto"/>
        <w:ind w:firstLine="400" w:firstLineChars="200"/>
        <w:jc w:val="left"/>
        <w:rPr>
          <w:color w:val="auto"/>
          <w:highlight w:val="none"/>
        </w:rPr>
      </w:pPr>
      <w:r>
        <w:rPr>
          <w:color w:val="auto"/>
          <w:highlight w:val="none"/>
        </w:rPr>
        <w:t xml:space="preserve">12.2.1 </w:t>
      </w:r>
      <w:r>
        <w:rPr>
          <w:rFonts w:hint="eastAsia" w:hAnsi="宋体" w:cs="宋体"/>
          <w:color w:val="auto"/>
          <w:highlight w:val="none"/>
        </w:rPr>
        <w:t>预付款的支付</w:t>
      </w:r>
    </w:p>
    <w:p w14:paraId="3F5A1569">
      <w:pPr>
        <w:spacing w:line="360" w:lineRule="auto"/>
        <w:ind w:firstLine="400" w:firstLineChars="200"/>
        <w:jc w:val="left"/>
        <w:rPr>
          <w:color w:val="auto"/>
          <w:highlight w:val="none"/>
        </w:rPr>
      </w:pPr>
      <w:r>
        <w:rPr>
          <w:rFonts w:hint="eastAsia" w:hAnsi="宋体" w:cs="宋体"/>
          <w:color w:val="auto"/>
          <w:highlight w:val="none"/>
        </w:rPr>
        <w:t>预付款支付比例或金额：</w:t>
      </w:r>
      <w:r>
        <w:rPr>
          <w:color w:val="auto"/>
          <w:highlight w:val="none"/>
          <w:u w:val="single"/>
        </w:rPr>
        <w:t xml:space="preserve">  </w:t>
      </w:r>
      <w:r>
        <w:rPr>
          <w:rFonts w:hint="eastAsia"/>
          <w:color w:val="auto"/>
          <w:highlight w:val="none"/>
          <w:u w:val="single"/>
          <w:lang w:val="en-US" w:eastAsia="zh-CN"/>
        </w:rPr>
        <w:t>合同价的30%</w:t>
      </w:r>
      <w:r>
        <w:rPr>
          <w:color w:val="auto"/>
          <w:highlight w:val="none"/>
          <w:u w:val="single"/>
        </w:rPr>
        <w:t xml:space="preserve"> </w:t>
      </w:r>
      <w:r>
        <w:rPr>
          <w:rFonts w:hint="eastAsia" w:hAnsi="宋体" w:cs="宋体"/>
          <w:color w:val="auto"/>
          <w:highlight w:val="none"/>
          <w:u w:val="single"/>
        </w:rPr>
        <w:t>【备注：政府投资项目应严格执行工程预付款制度，工程预付款应不低于合同总价（扣除暂列金额）的10%（最高不超过30%，并与工程进度款分期按约定比例抵扣）】</w:t>
      </w:r>
      <w:r>
        <w:rPr>
          <w:rFonts w:hint="eastAsia" w:hAnsi="宋体" w:cs="宋体"/>
          <w:color w:val="auto"/>
          <w:highlight w:val="none"/>
        </w:rPr>
        <w:t>。</w:t>
      </w:r>
    </w:p>
    <w:p w14:paraId="3FCB42CC">
      <w:pPr>
        <w:spacing w:line="360" w:lineRule="auto"/>
        <w:ind w:firstLine="400" w:firstLineChars="200"/>
        <w:jc w:val="left"/>
        <w:rPr>
          <w:color w:val="auto"/>
          <w:highlight w:val="none"/>
        </w:rPr>
      </w:pPr>
      <w:r>
        <w:rPr>
          <w:rFonts w:hint="eastAsia" w:hAnsi="宋体" w:cs="宋体"/>
          <w:color w:val="auto"/>
          <w:highlight w:val="none"/>
        </w:rPr>
        <w:t>预付款支付期限：</w:t>
      </w:r>
      <w:r>
        <w:rPr>
          <w:color w:val="auto"/>
          <w:highlight w:val="none"/>
          <w:u w:val="single"/>
        </w:rPr>
        <w:t xml:space="preserve">   </w:t>
      </w:r>
      <w:r>
        <w:rPr>
          <w:rFonts w:hint="eastAsia" w:ascii="Times New Roman" w:hAnsi="宋体" w:eastAsia="宋体" w:cs="宋体"/>
          <w:color w:val="auto"/>
          <w:sz w:val="21"/>
          <w:szCs w:val="21"/>
          <w:highlight w:val="none"/>
          <w:u w:val="single"/>
          <w:lang w:eastAsia="zh-CN"/>
        </w:rPr>
        <w:t>自</w:t>
      </w:r>
      <w:r>
        <w:rPr>
          <w:rFonts w:hint="eastAsia" w:ascii="Times New Roman" w:hAnsi="宋体" w:eastAsia="宋体" w:cs="宋体"/>
          <w:color w:val="auto"/>
          <w:sz w:val="21"/>
          <w:szCs w:val="21"/>
          <w:highlight w:val="none"/>
          <w:u w:val="single"/>
        </w:rPr>
        <w:t>合同签订后</w:t>
      </w:r>
      <w:r>
        <w:rPr>
          <w:rFonts w:hint="eastAsia" w:ascii="Times New Roman" w:hAnsi="宋体" w:eastAsia="宋体" w:cs="宋体"/>
          <w:color w:val="auto"/>
          <w:sz w:val="21"/>
          <w:szCs w:val="21"/>
          <w:highlight w:val="none"/>
          <w:u w:val="single"/>
          <w:lang w:eastAsia="zh-CN"/>
        </w:rPr>
        <w:t>且承包方</w:t>
      </w:r>
      <w:r>
        <w:rPr>
          <w:rFonts w:hint="eastAsia" w:hAnsi="宋体" w:eastAsia="宋体" w:cs="宋体"/>
          <w:color w:val="auto"/>
          <w:sz w:val="21"/>
          <w:szCs w:val="21"/>
          <w:highlight w:val="none"/>
          <w:u w:val="single"/>
          <w:lang w:eastAsia="zh-CN"/>
        </w:rPr>
        <w:t>开具</w:t>
      </w:r>
      <w:r>
        <w:rPr>
          <w:rFonts w:hint="eastAsia" w:hAnsi="宋体" w:cs="宋体"/>
          <w:color w:val="auto"/>
          <w:sz w:val="21"/>
          <w:szCs w:val="21"/>
          <w:highlight w:val="none"/>
          <w:u w:val="single"/>
          <w:lang w:eastAsia="zh-CN"/>
        </w:rPr>
        <w:t>等额增值税发票</w:t>
      </w:r>
      <w:r>
        <w:rPr>
          <w:rFonts w:hint="eastAsia" w:hAnsi="宋体" w:cs="宋体"/>
          <w:color w:val="auto"/>
          <w:sz w:val="21"/>
          <w:szCs w:val="21"/>
          <w:highlight w:val="none"/>
          <w:u w:val="single"/>
          <w:lang w:val="en-US" w:eastAsia="zh-CN"/>
        </w:rPr>
        <w:t>10个工作日</w:t>
      </w:r>
      <w:r>
        <w:rPr>
          <w:rFonts w:hint="eastAsia" w:ascii="Times New Roman" w:hAnsi="宋体" w:eastAsia="宋体" w:cs="宋体"/>
          <w:color w:val="auto"/>
          <w:sz w:val="21"/>
          <w:szCs w:val="21"/>
          <w:highlight w:val="none"/>
          <w:u w:val="single"/>
        </w:rPr>
        <w:t>内</w:t>
      </w:r>
      <w:r>
        <w:rPr>
          <w:color w:val="auto"/>
          <w:highlight w:val="none"/>
          <w:u w:val="single"/>
        </w:rPr>
        <w:t xml:space="preserve"> </w:t>
      </w:r>
      <w:r>
        <w:rPr>
          <w:rFonts w:hint="eastAsia" w:hAnsi="宋体" w:cs="宋体"/>
          <w:color w:val="auto"/>
          <w:highlight w:val="none"/>
        </w:rPr>
        <w:t>。</w:t>
      </w:r>
    </w:p>
    <w:p w14:paraId="1A31A1E3">
      <w:pPr>
        <w:spacing w:line="360" w:lineRule="auto"/>
        <w:ind w:firstLine="400" w:firstLineChars="200"/>
        <w:jc w:val="left"/>
        <w:rPr>
          <w:color w:val="auto"/>
          <w:highlight w:val="none"/>
        </w:rPr>
      </w:pPr>
      <w:r>
        <w:rPr>
          <w:rFonts w:hint="eastAsia" w:hAnsi="宋体" w:cs="宋体"/>
          <w:color w:val="auto"/>
          <w:highlight w:val="none"/>
        </w:rPr>
        <w:t>预付款扣回的方式：</w:t>
      </w:r>
      <w:r>
        <w:rPr>
          <w:rFonts w:hint="eastAsia"/>
          <w:color w:val="auto"/>
          <w:highlight w:val="none"/>
          <w:u w:val="single"/>
        </w:rPr>
        <w:t>进度款达到</w:t>
      </w:r>
      <w:r>
        <w:rPr>
          <w:rFonts w:hint="eastAsia"/>
          <w:color w:val="auto"/>
          <w:highlight w:val="none"/>
          <w:u w:val="single"/>
          <w:lang w:val="en-US" w:eastAsia="zh-CN"/>
        </w:rPr>
        <w:t>1</w:t>
      </w:r>
      <w:r>
        <w:rPr>
          <w:rFonts w:hint="eastAsia"/>
          <w:color w:val="auto"/>
          <w:highlight w:val="none"/>
          <w:u w:val="single"/>
        </w:rPr>
        <w:t xml:space="preserve"> %作为预付款起扣点，从此之后的每个月进度款中按预付款支付比例扣回</w:t>
      </w:r>
      <w:r>
        <w:rPr>
          <w:rFonts w:hint="eastAsia" w:hAnsi="宋体" w:cs="宋体"/>
          <w:color w:val="auto"/>
          <w:highlight w:val="none"/>
        </w:rPr>
        <w:t>。</w:t>
      </w:r>
    </w:p>
    <w:p w14:paraId="72C24272">
      <w:pPr>
        <w:spacing w:line="360" w:lineRule="auto"/>
        <w:ind w:firstLine="400" w:firstLineChars="200"/>
        <w:jc w:val="left"/>
        <w:rPr>
          <w:color w:val="auto"/>
          <w:highlight w:val="none"/>
        </w:rPr>
      </w:pPr>
      <w:r>
        <w:rPr>
          <w:color w:val="auto"/>
          <w:highlight w:val="none"/>
        </w:rPr>
        <w:t xml:space="preserve">12.2.2 </w:t>
      </w:r>
      <w:r>
        <w:rPr>
          <w:rFonts w:hint="eastAsia" w:hAnsi="宋体" w:cs="宋体"/>
          <w:color w:val="auto"/>
          <w:highlight w:val="none"/>
        </w:rPr>
        <w:t>预付款担保</w:t>
      </w:r>
    </w:p>
    <w:p w14:paraId="3A2ADA83">
      <w:pPr>
        <w:spacing w:line="360" w:lineRule="auto"/>
        <w:ind w:firstLine="400" w:firstLineChars="200"/>
        <w:jc w:val="left"/>
        <w:rPr>
          <w:color w:val="auto"/>
          <w:highlight w:val="none"/>
        </w:rPr>
      </w:pPr>
      <w:r>
        <w:rPr>
          <w:rFonts w:hint="eastAsia" w:hAnsi="宋体" w:cs="宋体"/>
          <w:color w:val="auto"/>
          <w:highlight w:val="none"/>
        </w:rPr>
        <w:t>承包人提交预付款担保的期限：</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36D1C375">
      <w:pPr>
        <w:spacing w:line="360" w:lineRule="auto"/>
        <w:ind w:firstLine="400" w:firstLineChars="200"/>
        <w:jc w:val="left"/>
        <w:rPr>
          <w:rFonts w:hint="eastAsia" w:ascii="Times New Roman" w:hAnsi="宋体" w:eastAsia="宋体" w:cs="宋体"/>
          <w:color w:val="auto"/>
          <w:highlight w:val="none"/>
        </w:rPr>
      </w:pPr>
      <w:r>
        <w:rPr>
          <w:rFonts w:hint="eastAsia" w:hAnsi="宋体" w:cs="宋体"/>
          <w:color w:val="auto"/>
          <w:highlight w:val="none"/>
        </w:rPr>
        <w:t>预付款担保的形式为：</w:t>
      </w:r>
      <w:r>
        <w:rPr>
          <w:rFonts w:hint="eastAsia"/>
          <w:color w:val="auto"/>
          <w:highlight w:val="none"/>
          <w:u w:val="none"/>
          <w:lang w:eastAsia="zh-CN"/>
        </w:rPr>
        <w:t>可以是</w:t>
      </w:r>
      <w:r>
        <w:rPr>
          <w:rFonts w:hint="eastAsia" w:ascii="Times New Roman" w:hAnsi="宋体" w:eastAsia="宋体" w:cs="宋体"/>
          <w:color w:val="auto"/>
          <w:highlight w:val="none"/>
        </w:rPr>
        <w:t>银行转账、电汇或网上支付、保函（银行保函、电子保函、保证保险保函、工程担保保函）等</w:t>
      </w:r>
      <w:r>
        <w:rPr>
          <w:rFonts w:hint="eastAsia" w:ascii="Times New Roman" w:hAnsi="宋体" w:eastAsia="宋体" w:cs="宋体"/>
          <w:color w:val="auto"/>
          <w:highlight w:val="none"/>
          <w:lang w:eastAsia="zh-CN"/>
        </w:rPr>
        <w:t>形</w:t>
      </w:r>
      <w:r>
        <w:rPr>
          <w:rFonts w:hint="eastAsia" w:ascii="Times New Roman" w:hAnsi="宋体" w:eastAsia="宋体" w:cs="宋体"/>
          <w:color w:val="auto"/>
          <w:highlight w:val="none"/>
        </w:rPr>
        <w:t>式。工程担保保证人应将出具的保函相关信息录入“广西建筑市场监管云”平台（http://gxjzsc.caihcloud.com），以实现保函查询及验真功能</w:t>
      </w:r>
      <w:r>
        <w:rPr>
          <w:rFonts w:hint="eastAsia" w:ascii="Times New Roman" w:hAnsi="宋体" w:eastAsia="宋体" w:cs="宋体"/>
          <w:color w:val="auto"/>
          <w:highlight w:val="none"/>
          <w:lang w:eastAsia="zh-CN"/>
        </w:rPr>
        <w:t>。</w:t>
      </w:r>
    </w:p>
    <w:p w14:paraId="272131E9">
      <w:pPr>
        <w:spacing w:line="360" w:lineRule="auto"/>
        <w:ind w:firstLine="400" w:firstLineChars="200"/>
        <w:jc w:val="left"/>
        <w:rPr>
          <w:color w:val="auto"/>
          <w:highlight w:val="none"/>
        </w:rPr>
      </w:pPr>
      <w:r>
        <w:rPr>
          <w:rFonts w:hint="eastAsia" w:ascii="宋体" w:hAnsi="宋体" w:cs="宋体"/>
          <w:color w:val="auto"/>
          <w:highlight w:val="none"/>
        </w:rPr>
        <w:t>预付款担保格式见合同附件8。预付款支付申请（核准）表见合同附件10</w:t>
      </w:r>
    </w:p>
    <w:bookmarkEnd w:id="1008"/>
    <w:bookmarkEnd w:id="1009"/>
    <w:bookmarkEnd w:id="1010"/>
    <w:bookmarkEnd w:id="1011"/>
    <w:bookmarkEnd w:id="1012"/>
    <w:bookmarkEnd w:id="1013"/>
    <w:bookmarkEnd w:id="1014"/>
    <w:bookmarkEnd w:id="1015"/>
    <w:bookmarkEnd w:id="1016"/>
    <w:bookmarkEnd w:id="1017"/>
    <w:p w14:paraId="544EC721">
      <w:pPr>
        <w:pStyle w:val="4"/>
        <w:rPr>
          <w:color w:val="auto"/>
          <w:highlight w:val="none"/>
        </w:rPr>
      </w:pPr>
      <w:bookmarkStart w:id="1022" w:name="_Toc1494831447"/>
      <w:bookmarkStart w:id="1023" w:name="_Toc1307224940"/>
      <w:bookmarkStart w:id="1024" w:name="_Toc373478398"/>
      <w:bookmarkStart w:id="1025" w:name="_Toc78449840"/>
      <w:bookmarkStart w:id="1026" w:name="_Toc373227751"/>
      <w:bookmarkStart w:id="1027" w:name="_Toc389065316"/>
      <w:bookmarkStart w:id="1028" w:name="_Toc407135254"/>
      <w:r>
        <w:rPr>
          <w:color w:val="auto"/>
          <w:highlight w:val="none"/>
        </w:rPr>
        <w:t xml:space="preserve">12.3 </w:t>
      </w:r>
      <w:r>
        <w:rPr>
          <w:rFonts w:hint="eastAsia" w:hAnsi="宋体" w:cs="黑体"/>
          <w:color w:val="auto"/>
          <w:highlight w:val="none"/>
        </w:rPr>
        <w:t>计量</w:t>
      </w:r>
      <w:bookmarkEnd w:id="1022"/>
      <w:bookmarkEnd w:id="1023"/>
      <w:bookmarkEnd w:id="1024"/>
      <w:bookmarkEnd w:id="1025"/>
      <w:bookmarkEnd w:id="1026"/>
      <w:bookmarkEnd w:id="1027"/>
      <w:bookmarkEnd w:id="1028"/>
    </w:p>
    <w:p w14:paraId="4258A4E9">
      <w:pPr>
        <w:spacing w:line="360" w:lineRule="auto"/>
        <w:ind w:firstLine="400" w:firstLineChars="200"/>
        <w:jc w:val="left"/>
        <w:rPr>
          <w:color w:val="auto"/>
          <w:highlight w:val="none"/>
        </w:rPr>
      </w:pPr>
      <w:r>
        <w:rPr>
          <w:color w:val="auto"/>
          <w:highlight w:val="none"/>
        </w:rPr>
        <w:t xml:space="preserve">12.3.1 </w:t>
      </w:r>
      <w:r>
        <w:rPr>
          <w:rFonts w:hint="eastAsia" w:hAnsi="宋体" w:cs="宋体"/>
          <w:color w:val="auto"/>
          <w:highlight w:val="none"/>
        </w:rPr>
        <w:t>计量原则</w:t>
      </w:r>
    </w:p>
    <w:p w14:paraId="633B6359">
      <w:pPr>
        <w:spacing w:line="360" w:lineRule="auto"/>
        <w:ind w:firstLine="400" w:firstLineChars="200"/>
        <w:jc w:val="left"/>
        <w:rPr>
          <w:color w:val="auto"/>
          <w:highlight w:val="none"/>
        </w:rPr>
      </w:pPr>
      <w:r>
        <w:rPr>
          <w:rFonts w:hint="eastAsia" w:hAnsi="宋体" w:cs="宋体"/>
          <w:color w:val="auto"/>
          <w:highlight w:val="none"/>
        </w:rPr>
        <w:t>工程量计算规则：</w:t>
      </w:r>
      <w:r>
        <w:rPr>
          <w:rFonts w:hint="eastAsia" w:hAnsi="宋体" w:cs="宋体"/>
          <w:color w:val="auto"/>
          <w:highlight w:val="none"/>
          <w:u w:val="single"/>
        </w:rPr>
        <w:t>工程的计量均以《建设工程工程量清单计价规范》（</w:t>
      </w:r>
      <w:r>
        <w:rPr>
          <w:color w:val="auto"/>
          <w:highlight w:val="none"/>
          <w:u w:val="single"/>
        </w:rPr>
        <w:t>GB50500</w:t>
      </w:r>
      <w:r>
        <w:rPr>
          <w:rFonts w:hint="eastAsia" w:hAnsi="宋体" w:cs="宋体"/>
          <w:color w:val="auto"/>
          <w:highlight w:val="none"/>
          <w:u w:val="single"/>
        </w:rPr>
        <w:t>－</w:t>
      </w:r>
      <w:r>
        <w:rPr>
          <w:color w:val="auto"/>
          <w:highlight w:val="none"/>
          <w:u w:val="single"/>
        </w:rPr>
        <w:t>2013</w:t>
      </w:r>
      <w:r>
        <w:rPr>
          <w:rFonts w:hint="eastAsia" w:hAnsi="宋体" w:cs="宋体"/>
          <w:color w:val="auto"/>
          <w:highlight w:val="none"/>
          <w:u w:val="single"/>
        </w:rPr>
        <w:t>）及广西壮族自治区实施细则、《建设工程工程量清单计算规范》（</w:t>
      </w:r>
      <w:r>
        <w:rPr>
          <w:color w:val="auto"/>
          <w:highlight w:val="none"/>
          <w:u w:val="single"/>
        </w:rPr>
        <w:t>GB50854~50862</w:t>
      </w:r>
      <w:r>
        <w:rPr>
          <w:rFonts w:hint="eastAsia" w:hAnsi="宋体" w:cs="宋体"/>
          <w:color w:val="auto"/>
          <w:highlight w:val="none"/>
          <w:u w:val="single"/>
        </w:rPr>
        <w:t>－</w:t>
      </w:r>
      <w:r>
        <w:rPr>
          <w:color w:val="auto"/>
          <w:highlight w:val="none"/>
          <w:u w:val="single"/>
        </w:rPr>
        <w:t>2013</w:t>
      </w:r>
      <w:r>
        <w:rPr>
          <w:rFonts w:hint="eastAsia" w:hAnsi="宋体" w:cs="宋体"/>
          <w:color w:val="auto"/>
          <w:highlight w:val="none"/>
          <w:u w:val="single"/>
        </w:rPr>
        <w:t>）及广西实施细则、本工程补充项目清单为准。</w:t>
      </w:r>
    </w:p>
    <w:p w14:paraId="46259665">
      <w:pPr>
        <w:spacing w:line="360" w:lineRule="auto"/>
        <w:ind w:firstLine="400" w:firstLineChars="200"/>
        <w:jc w:val="left"/>
        <w:rPr>
          <w:color w:val="auto"/>
          <w:highlight w:val="none"/>
        </w:rPr>
      </w:pPr>
      <w:r>
        <w:rPr>
          <w:color w:val="auto"/>
          <w:highlight w:val="none"/>
        </w:rPr>
        <w:t xml:space="preserve">12.3.2 </w:t>
      </w:r>
      <w:r>
        <w:rPr>
          <w:rFonts w:hint="eastAsia" w:hAnsi="宋体" w:cs="宋体"/>
          <w:color w:val="auto"/>
          <w:highlight w:val="none"/>
        </w:rPr>
        <w:t>计量周期</w:t>
      </w:r>
    </w:p>
    <w:p w14:paraId="7197462C">
      <w:pPr>
        <w:spacing w:line="360" w:lineRule="auto"/>
        <w:ind w:firstLine="400" w:firstLineChars="200"/>
        <w:jc w:val="left"/>
        <w:rPr>
          <w:color w:val="auto"/>
          <w:highlight w:val="none"/>
        </w:rPr>
      </w:pPr>
      <w:r>
        <w:rPr>
          <w:rFonts w:hint="eastAsia" w:hAnsi="宋体" w:cs="宋体"/>
          <w:color w:val="auto"/>
          <w:highlight w:val="none"/>
        </w:rPr>
        <w:t>关于计量周期的约定：</w:t>
      </w:r>
      <w:r>
        <w:rPr>
          <w:rFonts w:hint="eastAsia" w:hAnsi="宋体" w:cs="宋体"/>
          <w:color w:val="auto"/>
          <w:highlight w:val="none"/>
          <w:u w:val="single"/>
        </w:rPr>
        <w:t>每月</w:t>
      </w:r>
      <w:r>
        <w:rPr>
          <w:color w:val="auto"/>
          <w:highlight w:val="none"/>
          <w:u w:val="single"/>
        </w:rPr>
        <w:t>25</w:t>
      </w:r>
      <w:r>
        <w:rPr>
          <w:rFonts w:hint="eastAsia" w:hAnsi="宋体" w:cs="宋体"/>
          <w:color w:val="auto"/>
          <w:highlight w:val="none"/>
          <w:u w:val="single"/>
        </w:rPr>
        <w:t>日前</w:t>
      </w:r>
      <w:r>
        <w:rPr>
          <w:rFonts w:hint="eastAsia" w:hAnsi="宋体" w:cs="宋体"/>
          <w:color w:val="auto"/>
          <w:highlight w:val="none"/>
        </w:rPr>
        <w:t>。</w:t>
      </w:r>
    </w:p>
    <w:p w14:paraId="4882A964">
      <w:pPr>
        <w:spacing w:line="360" w:lineRule="auto"/>
        <w:ind w:firstLine="400" w:firstLineChars="200"/>
        <w:jc w:val="left"/>
        <w:outlineLvl w:val="0"/>
        <w:rPr>
          <w:color w:val="auto"/>
          <w:highlight w:val="none"/>
        </w:rPr>
      </w:pPr>
      <w:r>
        <w:rPr>
          <w:color w:val="auto"/>
          <w:highlight w:val="none"/>
        </w:rPr>
        <w:t xml:space="preserve">12.3.3 </w:t>
      </w:r>
      <w:r>
        <w:rPr>
          <w:rFonts w:hint="eastAsia" w:hAnsi="宋体" w:cs="宋体"/>
          <w:color w:val="auto"/>
          <w:highlight w:val="none"/>
        </w:rPr>
        <w:t>单价合同的计量</w:t>
      </w:r>
    </w:p>
    <w:p w14:paraId="40778703">
      <w:pPr>
        <w:spacing w:line="360" w:lineRule="auto"/>
        <w:ind w:firstLine="400" w:firstLineChars="200"/>
        <w:jc w:val="left"/>
        <w:rPr>
          <w:color w:val="auto"/>
          <w:highlight w:val="none"/>
        </w:rPr>
      </w:pPr>
      <w:r>
        <w:rPr>
          <w:rFonts w:hint="eastAsia" w:hAnsi="宋体" w:cs="宋体"/>
          <w:color w:val="auto"/>
          <w:highlight w:val="none"/>
        </w:rPr>
        <w:t>关于单价合同计量的约定：</w:t>
      </w:r>
    </w:p>
    <w:p w14:paraId="24E1ACBD">
      <w:pPr>
        <w:spacing w:line="360" w:lineRule="auto"/>
        <w:ind w:firstLine="420" w:firstLineChars="210"/>
        <w:rPr>
          <w:color w:val="auto"/>
          <w:highlight w:val="none"/>
        </w:rPr>
      </w:pPr>
      <w:r>
        <w:rPr>
          <w:color w:val="auto"/>
          <w:highlight w:val="none"/>
        </w:rPr>
        <w:t xml:space="preserve">(1) </w:t>
      </w:r>
      <w:r>
        <w:rPr>
          <w:rFonts w:hint="eastAsia" w:hAnsi="宋体" w:cs="宋体"/>
          <w:color w:val="auto"/>
          <w:highlight w:val="none"/>
        </w:rPr>
        <w:t>工程量清单所列的工程量，不能作为承包人按合同履行其责任依据，实际施工中发生的工程量增加或减少并不影响承包人履行合同的责任，工程结算以完成的实际工程量为准。</w:t>
      </w:r>
    </w:p>
    <w:p w14:paraId="21C4A4D2">
      <w:pPr>
        <w:spacing w:line="360" w:lineRule="auto"/>
        <w:ind w:firstLine="420" w:firstLineChars="210"/>
        <w:rPr>
          <w:color w:val="auto"/>
          <w:highlight w:val="none"/>
        </w:rPr>
      </w:pPr>
      <w:r>
        <w:rPr>
          <w:color w:val="auto"/>
          <w:highlight w:val="none"/>
        </w:rPr>
        <w:t xml:space="preserve">(2) </w:t>
      </w:r>
      <w:r>
        <w:rPr>
          <w:rFonts w:hint="eastAsia" w:hAnsi="宋体" w:cs="宋体"/>
          <w:color w:val="auto"/>
          <w:highlight w:val="none"/>
        </w:rPr>
        <w:t>除另有规定外，工程师应按照合同通过计量来核实确定已完成的工程量和价款，承包人应得到该价款扣除保留金后的金额。当工程师要对已完工的工程量进行计量时，应适时地通知承包人参加。</w:t>
      </w:r>
    </w:p>
    <w:p w14:paraId="79D1815E">
      <w:pPr>
        <w:spacing w:line="360" w:lineRule="auto"/>
        <w:ind w:firstLine="400" w:firstLineChars="200"/>
        <w:jc w:val="left"/>
        <w:rPr>
          <w:color w:val="auto"/>
          <w:highlight w:val="none"/>
        </w:rPr>
      </w:pPr>
      <w:r>
        <w:rPr>
          <w:color w:val="auto"/>
          <w:highlight w:val="none"/>
        </w:rPr>
        <w:t xml:space="preserve">12.3.4 </w:t>
      </w:r>
      <w:r>
        <w:rPr>
          <w:rFonts w:hint="eastAsia" w:hAnsi="宋体" w:cs="宋体"/>
          <w:color w:val="auto"/>
          <w:highlight w:val="none"/>
        </w:rPr>
        <w:t>总价合同的计量</w:t>
      </w:r>
    </w:p>
    <w:p w14:paraId="56363F8F">
      <w:pPr>
        <w:spacing w:line="360" w:lineRule="auto"/>
        <w:ind w:firstLine="400" w:firstLineChars="200"/>
        <w:jc w:val="left"/>
        <w:rPr>
          <w:rFonts w:cs="宋体"/>
          <w:color w:val="auto"/>
          <w:highlight w:val="none"/>
        </w:rPr>
      </w:pPr>
      <w:r>
        <w:rPr>
          <w:rFonts w:hint="eastAsia" w:ascii="Calibri" w:hAnsi="宋体" w:cs="宋体"/>
          <w:color w:val="auto"/>
          <w:highlight w:val="none"/>
        </w:rPr>
        <w:t>（1）总价合同计量约定：</w:t>
      </w:r>
      <w:r>
        <w:rPr>
          <w:rFonts w:hint="eastAsia" w:hAnsi="宋体" w:cs="宋体"/>
          <w:color w:val="auto"/>
          <w:highlight w:val="none"/>
        </w:rPr>
        <w:t>进度款按支付分解表支付</w:t>
      </w:r>
      <w:r>
        <w:rPr>
          <w:rFonts w:hint="eastAsia" w:ascii="宋体" w:hAnsi="宋体" w:cs="宋体"/>
          <w:color w:val="auto"/>
          <w:kern w:val="0"/>
          <w:highlight w:val="none"/>
        </w:rPr>
        <w:t>，</w:t>
      </w:r>
      <w:r>
        <w:rPr>
          <w:rFonts w:hint="eastAsia" w:cs="宋体"/>
          <w:color w:val="auto"/>
          <w:highlight w:val="none"/>
        </w:rPr>
        <w:t>支付分解表在招标完成后签合同之前制定，具体详见本专用合同条款12.4.6。</w:t>
      </w:r>
    </w:p>
    <w:p w14:paraId="5C0F66F3">
      <w:pPr>
        <w:spacing w:line="360" w:lineRule="auto"/>
        <w:ind w:firstLine="400" w:firstLineChars="200"/>
        <w:jc w:val="left"/>
        <w:rPr>
          <w:color w:val="auto"/>
          <w:highlight w:val="none"/>
        </w:rPr>
      </w:pPr>
      <w:r>
        <w:rPr>
          <w:color w:val="auto"/>
          <w:highlight w:val="none"/>
        </w:rPr>
        <w:t xml:space="preserve">12.3.6 </w:t>
      </w:r>
      <w:r>
        <w:rPr>
          <w:rFonts w:hint="eastAsia" w:hAnsi="宋体" w:cs="宋体"/>
          <w:color w:val="auto"/>
          <w:highlight w:val="none"/>
        </w:rPr>
        <w:t>其他价格形式合同的计量</w:t>
      </w:r>
    </w:p>
    <w:p w14:paraId="44DEB1AA">
      <w:pPr>
        <w:spacing w:line="360" w:lineRule="auto"/>
        <w:ind w:firstLine="400" w:firstLineChars="200"/>
        <w:jc w:val="left"/>
        <w:rPr>
          <w:color w:val="auto"/>
          <w:highlight w:val="none"/>
          <w:u w:val="single"/>
        </w:rPr>
      </w:pPr>
      <w:r>
        <w:rPr>
          <w:rFonts w:hint="eastAsia" w:hAnsi="宋体" w:cs="宋体"/>
          <w:color w:val="auto"/>
          <w:highlight w:val="none"/>
        </w:rPr>
        <w:t>其他价格形式的计量方式和程序：</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3F67894C">
      <w:pPr>
        <w:pStyle w:val="4"/>
        <w:rPr>
          <w:color w:val="auto"/>
          <w:highlight w:val="none"/>
        </w:rPr>
      </w:pPr>
      <w:bookmarkStart w:id="1029" w:name="_Toc373478399"/>
      <w:bookmarkStart w:id="1030" w:name="_Toc373227752"/>
      <w:bookmarkStart w:id="1031" w:name="_Toc78449841"/>
      <w:bookmarkStart w:id="1032" w:name="_Toc1711431123"/>
      <w:bookmarkStart w:id="1033" w:name="_Toc389065317"/>
      <w:bookmarkStart w:id="1034" w:name="_Toc1155368667"/>
      <w:bookmarkStart w:id="1035" w:name="_Toc407135255"/>
      <w:r>
        <w:rPr>
          <w:color w:val="auto"/>
          <w:highlight w:val="none"/>
        </w:rPr>
        <w:t xml:space="preserve">12.4 </w:t>
      </w:r>
      <w:r>
        <w:rPr>
          <w:rFonts w:hint="eastAsia" w:cs="黑体"/>
          <w:color w:val="auto"/>
          <w:highlight w:val="none"/>
        </w:rPr>
        <w:t>工程进度款支付</w:t>
      </w:r>
      <w:bookmarkEnd w:id="1029"/>
      <w:bookmarkEnd w:id="1030"/>
      <w:bookmarkEnd w:id="1031"/>
      <w:bookmarkEnd w:id="1032"/>
      <w:bookmarkEnd w:id="1033"/>
      <w:bookmarkEnd w:id="1034"/>
      <w:bookmarkEnd w:id="1035"/>
    </w:p>
    <w:p w14:paraId="47454163">
      <w:pPr>
        <w:spacing w:line="400" w:lineRule="exact"/>
        <w:ind w:firstLine="440" w:firstLineChars="200"/>
        <w:jc w:val="left"/>
        <w:rPr>
          <w:color w:val="auto"/>
          <w:highlight w:val="none"/>
        </w:rPr>
      </w:pPr>
      <w:bookmarkStart w:id="1036" w:name="_Toc296891039"/>
      <w:bookmarkStart w:id="1037" w:name="_Toc292559921"/>
      <w:bookmarkStart w:id="1038" w:name="_Toc296347210"/>
      <w:bookmarkStart w:id="1039" w:name="_Toc297120511"/>
      <w:bookmarkStart w:id="1040" w:name="_Toc296346712"/>
      <w:bookmarkStart w:id="1041" w:name="_Toc296944550"/>
      <w:bookmarkStart w:id="1042" w:name="_Toc296891251"/>
      <w:bookmarkStart w:id="1043" w:name="_Toc303539163"/>
      <w:bookmarkStart w:id="1044" w:name="_Toc300935006"/>
      <w:bookmarkStart w:id="1045" w:name="_Toc297123556"/>
      <w:bookmarkStart w:id="1046" w:name="_Toc297048397"/>
      <w:bookmarkStart w:id="1047" w:name="_Toc296503211"/>
      <w:bookmarkStart w:id="1048" w:name="_Toc292559416"/>
      <w:bookmarkStart w:id="1049" w:name="_Toc297216215"/>
      <w:r>
        <w:rPr>
          <w:rFonts w:ascii="宋体" w:hAnsi="宋体" w:eastAsia="宋体" w:cs="宋体"/>
          <w:color w:val="auto"/>
          <w:kern w:val="0"/>
          <w:sz w:val="22"/>
          <w:szCs w:val="22"/>
          <w:highlight w:val="none"/>
          <w:lang w:val="en-US" w:eastAsia="zh-CN" w:bidi="ar"/>
        </w:rPr>
        <w:t>政府机关、事业单位、国有企业建设工程进度款支付应不低于已完成工程价款的80%；同时，在确保不超出工程总概（预）算以及工程决（结）算工作顺利开展的前提下，除按合同约定保留不超过工程价款总额3%的质量保证金外，进度款支付比例可由发承包双方根据项目实际情况自行确定。在结算过程中，若发生进度款支付超出实际已完成工程价款的情况，承包单位应按规定在结算后30日内向发包单位返还多收到的工程进度款</w:t>
      </w:r>
      <w:r>
        <w:rPr>
          <w:rFonts w:hint="eastAsia" w:ascii="宋体" w:hAnsi="宋体" w:eastAsia="宋体" w:cs="宋体"/>
          <w:color w:val="auto"/>
          <w:kern w:val="0"/>
          <w:sz w:val="22"/>
          <w:szCs w:val="22"/>
          <w:highlight w:val="none"/>
          <w:lang w:val="en-US" w:eastAsia="zh-CN" w:bidi="ar"/>
        </w:rPr>
        <w:t>。</w:t>
      </w:r>
    </w:p>
    <w:p w14:paraId="0851E20B">
      <w:pPr>
        <w:spacing w:line="360" w:lineRule="auto"/>
        <w:ind w:firstLine="400" w:firstLineChars="200"/>
        <w:jc w:val="left"/>
        <w:rPr>
          <w:rFonts w:hint="eastAsia" w:hAnsi="宋体" w:cs="宋体"/>
          <w:color w:val="auto"/>
          <w:highlight w:val="none"/>
        </w:rPr>
      </w:pPr>
      <w:r>
        <w:rPr>
          <w:color w:val="auto"/>
          <w:highlight w:val="none"/>
        </w:rPr>
        <w:t xml:space="preserve">12.4.1 </w:t>
      </w:r>
      <w:r>
        <w:rPr>
          <w:rFonts w:hint="eastAsia" w:hAnsi="宋体" w:cs="宋体"/>
          <w:color w:val="auto"/>
          <w:highlight w:val="none"/>
        </w:rPr>
        <w:t>付款周期</w:t>
      </w:r>
    </w:p>
    <w:p w14:paraId="702CE8BE">
      <w:pPr>
        <w:spacing w:line="360" w:lineRule="auto"/>
        <w:ind w:firstLine="400" w:firstLineChars="200"/>
        <w:jc w:val="left"/>
        <w:rPr>
          <w:rFonts w:hint="eastAsia" w:ascii="Times New Roman" w:hAnsi="Times New Roman" w:eastAsia="宋体" w:cs="Times New Roman"/>
          <w:color w:val="auto"/>
          <w:highlight w:val="none"/>
          <w:u w:val="single"/>
        </w:rPr>
      </w:pPr>
      <w:r>
        <w:rPr>
          <w:rFonts w:hint="eastAsia" w:ascii="Times New Roman" w:hAnsi="Times New Roman" w:eastAsia="宋体" w:cs="Times New Roman"/>
          <w:color w:val="auto"/>
          <w:highlight w:val="none"/>
          <w:u w:val="single"/>
        </w:rPr>
        <w:t>进度款按工程形象进度支付，付款比例为合同内按工程计量周期内完成工程量的80%，合同外（设计变更和现场签证引起的费用）按工程计量周期内完成工程量的70%。</w:t>
      </w:r>
      <w:r>
        <w:rPr>
          <w:rFonts w:hint="eastAsia" w:ascii="Times New Roman" w:hAnsi="Times New Roman" w:eastAsia="宋体" w:cs="Times New Roman"/>
          <w:color w:val="auto"/>
          <w:highlight w:val="none"/>
          <w:u w:val="single"/>
          <w:lang w:val="en-US" w:eastAsia="zh-CN"/>
        </w:rPr>
        <w:t>甲方对工程进行完工验收</w:t>
      </w:r>
      <w:r>
        <w:rPr>
          <w:rFonts w:hint="eastAsia" w:ascii="Times New Roman" w:hAnsi="Times New Roman" w:eastAsia="宋体" w:cs="Times New Roman"/>
          <w:color w:val="auto"/>
          <w:highlight w:val="none"/>
          <w:u w:val="single"/>
        </w:rPr>
        <w:t>且验收合格后，</w:t>
      </w:r>
      <w:r>
        <w:rPr>
          <w:rFonts w:hint="eastAsia" w:ascii="Times New Roman" w:hAnsi="Times New Roman" w:eastAsia="宋体" w:cs="Times New Roman"/>
          <w:color w:val="auto"/>
          <w:highlight w:val="none"/>
          <w:u w:val="single"/>
          <w:lang w:eastAsia="zh-CN"/>
        </w:rPr>
        <w:t>在乙方开具</w:t>
      </w:r>
      <w:r>
        <w:rPr>
          <w:rFonts w:hint="eastAsia" w:ascii="Times New Roman" w:hAnsi="Times New Roman" w:eastAsia="宋体" w:cs="Times New Roman"/>
          <w:color w:val="auto"/>
          <w:highlight w:val="none"/>
          <w:u w:val="single"/>
          <w:lang w:val="en-US" w:eastAsia="zh-CN"/>
        </w:rPr>
        <w:t>等额</w:t>
      </w:r>
      <w:r>
        <w:rPr>
          <w:rFonts w:hint="eastAsia" w:ascii="Times New Roman" w:hAnsi="Times New Roman" w:eastAsia="宋体" w:cs="Times New Roman"/>
          <w:color w:val="auto"/>
          <w:highlight w:val="none"/>
          <w:u w:val="single"/>
          <w:lang w:eastAsia="zh-CN"/>
        </w:rPr>
        <w:t>发票后</w:t>
      </w:r>
      <w:r>
        <w:rPr>
          <w:rFonts w:hint="eastAsia" w:ascii="Times New Roman" w:hAnsi="Times New Roman" w:eastAsia="宋体" w:cs="Times New Roman"/>
          <w:color w:val="auto"/>
          <w:highlight w:val="none"/>
          <w:u w:val="single"/>
          <w:lang w:val="en-US" w:eastAsia="zh-CN"/>
        </w:rPr>
        <w:t>10个工作日内支付</w:t>
      </w:r>
      <w:r>
        <w:rPr>
          <w:rFonts w:hint="eastAsia" w:ascii="Times New Roman" w:hAnsi="Times New Roman" w:eastAsia="宋体" w:cs="Times New Roman"/>
          <w:color w:val="auto"/>
          <w:highlight w:val="none"/>
          <w:u w:val="single"/>
        </w:rPr>
        <w:t>合同进度款至合同价款的</w:t>
      </w:r>
      <w:r>
        <w:rPr>
          <w:rFonts w:hint="eastAsia" w:ascii="Times New Roman" w:hAnsi="Times New Roman" w:eastAsia="宋体" w:cs="Times New Roman"/>
          <w:color w:val="auto"/>
          <w:highlight w:val="none"/>
          <w:u w:val="single"/>
          <w:lang w:val="en-US" w:eastAsia="zh-CN"/>
        </w:rPr>
        <w:t>85</w:t>
      </w:r>
      <w:r>
        <w:rPr>
          <w:rFonts w:hint="eastAsia" w:ascii="Times New Roman" w:hAnsi="Times New Roman" w:eastAsia="宋体" w:cs="Times New Roman"/>
          <w:color w:val="auto"/>
          <w:highlight w:val="none"/>
          <w:u w:val="single"/>
        </w:rPr>
        <w:t>%，合同外进度款支付至完成工程量的70%，</w:t>
      </w:r>
      <w:r>
        <w:rPr>
          <w:rFonts w:hint="eastAsia" w:ascii="Times New Roman" w:hAnsi="Times New Roman" w:eastAsia="宋体" w:cs="Times New Roman"/>
          <w:color w:val="auto"/>
          <w:highlight w:val="none"/>
          <w:u w:val="single"/>
          <w:lang w:eastAsia="zh-CN"/>
        </w:rPr>
        <w:t>结算经审定且在乙方开具全额发票后</w:t>
      </w:r>
      <w:r>
        <w:rPr>
          <w:rFonts w:hint="eastAsia" w:ascii="Times New Roman" w:hAnsi="Times New Roman" w:eastAsia="宋体" w:cs="Times New Roman"/>
          <w:color w:val="auto"/>
          <w:highlight w:val="none"/>
          <w:u w:val="single"/>
          <w:lang w:val="en-US" w:eastAsia="zh-CN"/>
        </w:rPr>
        <w:t>10个工作日内</w:t>
      </w:r>
      <w:r>
        <w:rPr>
          <w:rFonts w:hint="eastAsia" w:ascii="Times New Roman" w:hAnsi="Times New Roman" w:eastAsia="宋体" w:cs="Times New Roman"/>
          <w:color w:val="auto"/>
          <w:highlight w:val="none"/>
          <w:u w:val="single"/>
        </w:rPr>
        <w:t>支付</w:t>
      </w:r>
      <w:r>
        <w:rPr>
          <w:rFonts w:hint="eastAsia" w:ascii="Times New Roman" w:hAnsi="Times New Roman" w:eastAsia="宋体" w:cs="Times New Roman"/>
          <w:color w:val="auto"/>
          <w:highlight w:val="none"/>
          <w:u w:val="single"/>
          <w:lang w:val="en-US" w:eastAsia="zh-CN"/>
        </w:rPr>
        <w:t>至结算</w:t>
      </w:r>
      <w:r>
        <w:rPr>
          <w:rFonts w:hint="eastAsia" w:ascii="Times New Roman" w:hAnsi="Times New Roman" w:eastAsia="宋体" w:cs="Times New Roman"/>
          <w:color w:val="auto"/>
          <w:highlight w:val="none"/>
          <w:u w:val="single"/>
        </w:rPr>
        <w:t>价款的97%，剩余3%作为工程质量保证金，待工程缺陷责任期满</w:t>
      </w:r>
      <w:r>
        <w:rPr>
          <w:rFonts w:hint="eastAsia" w:ascii="Times New Roman" w:hAnsi="Times New Roman" w:eastAsia="宋体" w:cs="Times New Roman"/>
          <w:color w:val="auto"/>
          <w:highlight w:val="none"/>
          <w:u w:val="single"/>
          <w:lang w:val="en-US" w:eastAsia="zh-CN"/>
        </w:rPr>
        <w:t>经双方复检书面确认乙方无违约行为后，甲方支付至工程结算</w:t>
      </w:r>
      <w:r>
        <w:rPr>
          <w:rFonts w:hint="eastAsia" w:ascii="Times New Roman" w:hAnsi="Times New Roman" w:eastAsia="宋体" w:cs="Times New Roman"/>
          <w:color w:val="auto"/>
          <w:highlight w:val="none"/>
          <w:u w:val="single"/>
        </w:rPr>
        <w:t>价款的</w:t>
      </w:r>
      <w:r>
        <w:rPr>
          <w:rFonts w:hint="eastAsia" w:ascii="Times New Roman" w:hAnsi="Times New Roman" w:eastAsia="宋体" w:cs="Times New Roman"/>
          <w:color w:val="auto"/>
          <w:highlight w:val="none"/>
          <w:u w:val="single"/>
          <w:lang w:val="en-US" w:eastAsia="zh-CN"/>
        </w:rPr>
        <w:t>100</w:t>
      </w:r>
      <w:r>
        <w:rPr>
          <w:rFonts w:hint="eastAsia" w:ascii="Times New Roman" w:hAnsi="Times New Roman" w:eastAsia="宋体" w:cs="Times New Roman"/>
          <w:color w:val="auto"/>
          <w:highlight w:val="none"/>
          <w:u w:val="single"/>
        </w:rPr>
        <w:t>%。</w:t>
      </w:r>
    </w:p>
    <w:p w14:paraId="3D75CA0B">
      <w:pPr>
        <w:spacing w:line="360" w:lineRule="auto"/>
        <w:ind w:firstLine="400" w:firstLineChars="200"/>
        <w:jc w:val="left"/>
        <w:rPr>
          <w:rFonts w:hint="eastAsia" w:ascii="Times New Roman" w:hAnsi="Times New Roman" w:eastAsia="宋体" w:cs="Times New Roman"/>
          <w:color w:val="auto"/>
          <w:highlight w:val="none"/>
          <w:u w:val="single"/>
        </w:rPr>
      </w:pPr>
      <w:r>
        <w:rPr>
          <w:rFonts w:hint="eastAsia" w:ascii="Times New Roman" w:hAnsi="Times New Roman" w:eastAsia="宋体" w:cs="Times New Roman"/>
          <w:color w:val="auto"/>
          <w:highlight w:val="none"/>
          <w:u w:val="single"/>
          <w:lang w:val="en-US" w:eastAsia="zh-CN"/>
        </w:rPr>
        <w:t>注：</w:t>
      </w:r>
      <w:r>
        <w:rPr>
          <w:rFonts w:hint="eastAsia" w:ascii="Times New Roman" w:hAnsi="Times New Roman" w:eastAsia="宋体" w:cs="Times New Roman"/>
          <w:color w:val="auto"/>
          <w:highlight w:val="none"/>
          <w:u w:val="single"/>
        </w:rPr>
        <w:t>合同约定的工程质量缺陷责任期（最长不超过2年）满后由承包人向发包人提出返还保证金的申请，</w:t>
      </w:r>
      <w:r>
        <w:rPr>
          <w:rFonts w:ascii="Times New Roman" w:hAnsi="Times New Roman" w:eastAsia="宋体" w:cs="Times New Roman"/>
          <w:color w:val="auto"/>
          <w:highlight w:val="none"/>
          <w:u w:val="single"/>
        </w:rPr>
        <w:t>发包人</w:t>
      </w:r>
      <w:r>
        <w:rPr>
          <w:rFonts w:hint="eastAsia" w:ascii="Times New Roman" w:hAnsi="Times New Roman" w:eastAsia="宋体" w:cs="Times New Roman"/>
          <w:color w:val="auto"/>
          <w:highlight w:val="none"/>
          <w:u w:val="single"/>
        </w:rPr>
        <w:t>在</w:t>
      </w:r>
      <w:r>
        <w:rPr>
          <w:rFonts w:ascii="Times New Roman" w:hAnsi="Times New Roman" w:eastAsia="宋体" w:cs="Times New Roman"/>
          <w:color w:val="auto"/>
          <w:highlight w:val="none"/>
          <w:u w:val="single"/>
        </w:rPr>
        <w:t>接到承包人返还保证金申请后，于</w:t>
      </w:r>
      <w:r>
        <w:rPr>
          <w:rFonts w:hint="eastAsia" w:ascii="Times New Roman" w:hAnsi="Times New Roman" w:eastAsia="宋体" w:cs="Times New Roman"/>
          <w:color w:val="auto"/>
          <w:highlight w:val="none"/>
          <w:u w:val="single"/>
        </w:rPr>
        <w:t>14天</w:t>
      </w:r>
      <w:r>
        <w:rPr>
          <w:rFonts w:ascii="Times New Roman" w:hAnsi="Times New Roman" w:eastAsia="宋体" w:cs="Times New Roman"/>
          <w:color w:val="auto"/>
          <w:highlight w:val="none"/>
          <w:u w:val="single"/>
        </w:rPr>
        <w:t>内会同承包人按照合同约定的内容进行核实。如</w:t>
      </w:r>
      <w:r>
        <w:rPr>
          <w:rFonts w:hint="eastAsia" w:ascii="Times New Roman" w:hAnsi="Times New Roman" w:eastAsia="宋体" w:cs="Times New Roman"/>
          <w:color w:val="auto"/>
          <w:highlight w:val="none"/>
          <w:u w:val="single"/>
        </w:rPr>
        <w:t>无异</w:t>
      </w:r>
      <w:r>
        <w:rPr>
          <w:rFonts w:ascii="Times New Roman" w:hAnsi="Times New Roman" w:eastAsia="宋体" w:cs="Times New Roman"/>
          <w:color w:val="auto"/>
          <w:highlight w:val="none"/>
          <w:u w:val="single"/>
        </w:rPr>
        <w:t>议，发包人在核实后</w:t>
      </w:r>
      <w:r>
        <w:rPr>
          <w:rFonts w:hint="eastAsia" w:ascii="Times New Roman" w:hAnsi="Times New Roman" w:eastAsia="宋体" w:cs="Times New Roman"/>
          <w:color w:val="auto"/>
          <w:highlight w:val="none"/>
          <w:u w:val="single"/>
        </w:rPr>
        <w:t>14天</w:t>
      </w:r>
      <w:r>
        <w:rPr>
          <w:rFonts w:ascii="Times New Roman" w:hAnsi="Times New Roman" w:eastAsia="宋体" w:cs="Times New Roman"/>
          <w:color w:val="auto"/>
          <w:highlight w:val="none"/>
          <w:u w:val="single"/>
        </w:rPr>
        <w:t>内将保证金</w:t>
      </w:r>
      <w:r>
        <w:rPr>
          <w:rFonts w:hint="eastAsia" w:ascii="Times New Roman" w:hAnsi="Times New Roman" w:eastAsia="宋体" w:cs="Times New Roman"/>
          <w:color w:val="auto"/>
          <w:highlight w:val="none"/>
          <w:u w:val="single"/>
        </w:rPr>
        <w:t>返还承包</w:t>
      </w:r>
      <w:r>
        <w:rPr>
          <w:rFonts w:ascii="Times New Roman" w:hAnsi="Times New Roman" w:eastAsia="宋体" w:cs="Times New Roman"/>
          <w:color w:val="auto"/>
          <w:highlight w:val="none"/>
          <w:u w:val="single"/>
        </w:rPr>
        <w:t>人，逾期未返还的，依法承</w:t>
      </w:r>
      <w:r>
        <w:rPr>
          <w:rFonts w:hint="eastAsia" w:ascii="Times New Roman" w:hAnsi="Times New Roman" w:eastAsia="宋体" w:cs="Times New Roman"/>
          <w:color w:val="auto"/>
          <w:highlight w:val="none"/>
          <w:u w:val="single"/>
        </w:rPr>
        <w:t>担</w:t>
      </w:r>
      <w:r>
        <w:rPr>
          <w:rFonts w:ascii="Times New Roman" w:hAnsi="Times New Roman" w:eastAsia="宋体" w:cs="Times New Roman"/>
          <w:color w:val="auto"/>
          <w:highlight w:val="none"/>
          <w:u w:val="single"/>
        </w:rPr>
        <w:t>违约责任</w:t>
      </w:r>
      <w:r>
        <w:rPr>
          <w:rFonts w:hint="eastAsia" w:ascii="Times New Roman" w:hAnsi="Times New Roman" w:eastAsia="宋体" w:cs="Times New Roman"/>
          <w:color w:val="auto"/>
          <w:highlight w:val="none"/>
          <w:u w:val="single"/>
        </w:rPr>
        <w:t>。发</w:t>
      </w:r>
      <w:r>
        <w:rPr>
          <w:rFonts w:ascii="Times New Roman" w:hAnsi="Times New Roman" w:eastAsia="宋体" w:cs="Times New Roman"/>
          <w:color w:val="auto"/>
          <w:highlight w:val="none"/>
          <w:u w:val="single"/>
        </w:rPr>
        <w:t>包人在接到承包人返还保证金申请后</w:t>
      </w:r>
      <w:r>
        <w:rPr>
          <w:rFonts w:hint="eastAsia" w:ascii="Times New Roman" w:hAnsi="Times New Roman" w:eastAsia="宋体" w:cs="Times New Roman"/>
          <w:color w:val="auto"/>
          <w:highlight w:val="none"/>
          <w:u w:val="single"/>
        </w:rPr>
        <w:t>14天</w:t>
      </w:r>
      <w:r>
        <w:rPr>
          <w:rFonts w:ascii="Times New Roman" w:hAnsi="Times New Roman" w:eastAsia="宋体" w:cs="Times New Roman"/>
          <w:color w:val="auto"/>
          <w:highlight w:val="none"/>
          <w:u w:val="single"/>
        </w:rPr>
        <w:t>内不予答复，经催告后</w:t>
      </w:r>
      <w:r>
        <w:rPr>
          <w:rFonts w:hint="eastAsia" w:ascii="Times New Roman" w:hAnsi="Times New Roman" w:eastAsia="宋体" w:cs="Times New Roman"/>
          <w:color w:val="auto"/>
          <w:highlight w:val="none"/>
          <w:u w:val="single"/>
        </w:rPr>
        <w:t>14天</w:t>
      </w:r>
      <w:r>
        <w:rPr>
          <w:rFonts w:ascii="Times New Roman" w:hAnsi="Times New Roman" w:eastAsia="宋体" w:cs="Times New Roman"/>
          <w:color w:val="auto"/>
          <w:highlight w:val="none"/>
          <w:u w:val="single"/>
        </w:rPr>
        <w:t>内仍不</w:t>
      </w:r>
      <w:r>
        <w:rPr>
          <w:rFonts w:hint="eastAsia" w:ascii="Times New Roman" w:hAnsi="Times New Roman" w:eastAsia="宋体" w:cs="Times New Roman"/>
          <w:color w:val="auto"/>
          <w:highlight w:val="none"/>
          <w:u w:val="single"/>
        </w:rPr>
        <w:t>予</w:t>
      </w:r>
      <w:r>
        <w:rPr>
          <w:rFonts w:ascii="Times New Roman" w:hAnsi="Times New Roman" w:eastAsia="宋体" w:cs="Times New Roman"/>
          <w:color w:val="auto"/>
          <w:highlight w:val="none"/>
          <w:u w:val="single"/>
        </w:rPr>
        <w:t>答复，</w:t>
      </w:r>
      <w:r>
        <w:rPr>
          <w:rFonts w:hint="eastAsia" w:ascii="Times New Roman" w:hAnsi="Times New Roman" w:eastAsia="宋体" w:cs="Times New Roman"/>
          <w:color w:val="auto"/>
          <w:highlight w:val="none"/>
          <w:u w:val="single"/>
        </w:rPr>
        <w:t>视</w:t>
      </w:r>
      <w:r>
        <w:rPr>
          <w:rFonts w:ascii="Times New Roman" w:hAnsi="Times New Roman" w:eastAsia="宋体" w:cs="Times New Roman"/>
          <w:color w:val="auto"/>
          <w:highlight w:val="none"/>
          <w:u w:val="single"/>
        </w:rPr>
        <w:t>同认可承包人的返还保证金申请。</w:t>
      </w:r>
    </w:p>
    <w:p w14:paraId="7C0C7FD3">
      <w:pPr>
        <w:spacing w:line="360" w:lineRule="auto"/>
        <w:ind w:firstLine="400" w:firstLineChars="200"/>
        <w:jc w:val="left"/>
        <w:rPr>
          <w:color w:val="auto"/>
          <w:highlight w:val="none"/>
        </w:rPr>
      </w:pPr>
      <w:r>
        <w:rPr>
          <w:color w:val="auto"/>
          <w:highlight w:val="none"/>
        </w:rPr>
        <w:t xml:space="preserve">12.4.2 </w:t>
      </w:r>
      <w:r>
        <w:rPr>
          <w:rFonts w:hint="eastAsia" w:hAnsi="宋体" w:cs="宋体"/>
          <w:color w:val="auto"/>
          <w:highlight w:val="none"/>
        </w:rPr>
        <w:t>进度付款申请单的编制</w:t>
      </w:r>
    </w:p>
    <w:p w14:paraId="5D9E36EE">
      <w:pPr>
        <w:spacing w:line="360" w:lineRule="auto"/>
        <w:ind w:firstLine="400" w:firstLineChars="200"/>
        <w:jc w:val="left"/>
        <w:rPr>
          <w:color w:val="auto"/>
          <w:highlight w:val="none"/>
          <w:u w:val="single"/>
        </w:rPr>
      </w:pPr>
      <w:r>
        <w:rPr>
          <w:rFonts w:hint="eastAsia" w:hAnsi="宋体" w:cs="宋体"/>
          <w:color w:val="auto"/>
          <w:highlight w:val="none"/>
        </w:rPr>
        <w:t>关于进度付款申请单编制的约定：</w:t>
      </w:r>
      <w:r>
        <w:rPr>
          <w:color w:val="auto"/>
          <w:highlight w:val="none"/>
          <w:u w:val="single"/>
        </w:rPr>
        <w:t xml:space="preserve">   </w:t>
      </w:r>
      <w:r>
        <w:rPr>
          <w:rFonts w:hint="eastAsia"/>
          <w:color w:val="auto"/>
          <w:highlight w:val="none"/>
          <w:u w:val="single"/>
          <w:lang w:val="en-US" w:eastAsia="zh-CN"/>
        </w:rPr>
        <w:t>按发包人的要求提供</w:t>
      </w:r>
      <w:r>
        <w:rPr>
          <w:rFonts w:hint="eastAsia"/>
          <w:color w:val="auto"/>
          <w:sz w:val="21"/>
          <w:szCs w:val="21"/>
          <w:highlight w:val="none"/>
          <w:u w:val="single"/>
          <w:lang w:val="en-US" w:eastAsia="zh-CN"/>
        </w:rPr>
        <w:t>材料</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718210F7">
      <w:pPr>
        <w:spacing w:line="360" w:lineRule="auto"/>
        <w:ind w:firstLine="400" w:firstLineChars="200"/>
        <w:jc w:val="left"/>
        <w:rPr>
          <w:color w:val="auto"/>
          <w:highlight w:val="none"/>
        </w:rPr>
      </w:pPr>
      <w:r>
        <w:rPr>
          <w:color w:val="auto"/>
          <w:highlight w:val="none"/>
        </w:rPr>
        <w:t>1</w:t>
      </w:r>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r>
        <w:rPr>
          <w:color w:val="auto"/>
          <w:highlight w:val="none"/>
        </w:rPr>
        <w:t xml:space="preserve">2.4.3 </w:t>
      </w:r>
      <w:r>
        <w:rPr>
          <w:rFonts w:hint="eastAsia" w:hAnsi="宋体" w:cs="宋体"/>
          <w:color w:val="auto"/>
          <w:highlight w:val="none"/>
        </w:rPr>
        <w:t>进度付款申请单的提交</w:t>
      </w:r>
    </w:p>
    <w:p w14:paraId="515E6E68">
      <w:pPr>
        <w:spacing w:line="360" w:lineRule="auto"/>
        <w:jc w:val="left"/>
        <w:rPr>
          <w:color w:val="auto"/>
          <w:highlight w:val="none"/>
        </w:rPr>
      </w:pPr>
      <w:r>
        <w:rPr>
          <w:rFonts w:hint="eastAsia" w:hAnsi="宋体" w:cs="宋体"/>
          <w:color w:val="auto"/>
          <w:highlight w:val="none"/>
        </w:rPr>
        <w:t>（</w:t>
      </w:r>
      <w:r>
        <w:rPr>
          <w:color w:val="auto"/>
          <w:highlight w:val="none"/>
        </w:rPr>
        <w:t>1</w:t>
      </w:r>
      <w:r>
        <w:rPr>
          <w:rFonts w:hint="eastAsia" w:hAnsi="宋体" w:cs="宋体"/>
          <w:color w:val="auto"/>
          <w:highlight w:val="none"/>
        </w:rPr>
        <w:t>）单价合同进度付款申请单提交的约定：</w:t>
      </w:r>
      <w:r>
        <w:rPr>
          <w:rFonts w:hint="eastAsia"/>
          <w:color w:val="auto"/>
          <w:highlight w:val="none"/>
          <w:u w:val="single"/>
          <w:lang w:val="en-US" w:eastAsia="zh-CN"/>
        </w:rPr>
        <w:t>按发包人的要求提供</w:t>
      </w:r>
      <w:r>
        <w:rPr>
          <w:rFonts w:hint="eastAsia"/>
          <w:color w:val="auto"/>
          <w:sz w:val="21"/>
          <w:szCs w:val="21"/>
          <w:highlight w:val="none"/>
          <w:u w:val="single"/>
          <w:lang w:val="en-US" w:eastAsia="zh-CN"/>
        </w:rPr>
        <w:t>材料</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249C8B3A">
      <w:pPr>
        <w:spacing w:line="360" w:lineRule="auto"/>
        <w:ind w:firstLine="400" w:firstLineChars="200"/>
        <w:jc w:val="left"/>
        <w:rPr>
          <w:color w:val="auto"/>
          <w:highlight w:val="none"/>
        </w:rPr>
      </w:pPr>
      <w:r>
        <w:rPr>
          <w:rFonts w:hint="eastAsia" w:hAnsi="宋体" w:cs="宋体"/>
          <w:color w:val="auto"/>
          <w:highlight w:val="none"/>
        </w:rPr>
        <w:t>（</w:t>
      </w:r>
      <w:r>
        <w:rPr>
          <w:color w:val="auto"/>
          <w:highlight w:val="none"/>
        </w:rPr>
        <w:t>2</w:t>
      </w:r>
      <w:r>
        <w:rPr>
          <w:rFonts w:hint="eastAsia" w:hAnsi="宋体" w:cs="宋体"/>
          <w:color w:val="auto"/>
          <w:highlight w:val="none"/>
        </w:rPr>
        <w:t>）总价合同进度付款申请单提交的约定：</w:t>
      </w:r>
      <w:r>
        <w:rPr>
          <w:color w:val="auto"/>
          <w:highlight w:val="none"/>
          <w:u w:val="single"/>
        </w:rPr>
        <w:t xml:space="preserve">  </w:t>
      </w:r>
      <w:r>
        <w:rPr>
          <w:rFonts w:hint="eastAsia"/>
          <w:color w:val="auto"/>
          <w:highlight w:val="none"/>
          <w:u w:val="single"/>
          <w:lang w:val="en-US" w:eastAsia="zh-CN"/>
        </w:rPr>
        <w:t>按发包人的要求提供</w:t>
      </w:r>
      <w:r>
        <w:rPr>
          <w:rFonts w:hint="eastAsia"/>
          <w:color w:val="auto"/>
          <w:sz w:val="21"/>
          <w:szCs w:val="21"/>
          <w:highlight w:val="none"/>
          <w:u w:val="single"/>
          <w:lang w:val="en-US" w:eastAsia="zh-CN"/>
        </w:rPr>
        <w:t>材料</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1A65A31C">
      <w:pPr>
        <w:spacing w:line="360" w:lineRule="auto"/>
        <w:ind w:firstLine="400" w:firstLineChars="200"/>
        <w:jc w:val="left"/>
        <w:rPr>
          <w:color w:val="auto"/>
          <w:highlight w:val="none"/>
          <w:u w:val="single"/>
        </w:rPr>
      </w:pPr>
      <w:r>
        <w:rPr>
          <w:rFonts w:hint="eastAsia" w:hAnsi="宋体" w:cs="宋体"/>
          <w:color w:val="auto"/>
          <w:highlight w:val="none"/>
        </w:rPr>
        <w:t>（</w:t>
      </w:r>
      <w:r>
        <w:rPr>
          <w:color w:val="auto"/>
          <w:highlight w:val="none"/>
        </w:rPr>
        <w:t>3</w:t>
      </w:r>
      <w:r>
        <w:rPr>
          <w:rFonts w:hint="eastAsia" w:hAnsi="宋体" w:cs="宋体"/>
          <w:color w:val="auto"/>
          <w:highlight w:val="none"/>
        </w:rPr>
        <w:t>）其他价格形式合同进度付款申请单提交的约定：</w:t>
      </w:r>
      <w:r>
        <w:rPr>
          <w:color w:val="auto"/>
          <w:highlight w:val="none"/>
          <w:u w:val="single"/>
        </w:rPr>
        <w:t xml:space="preserve">  </w:t>
      </w:r>
      <w:r>
        <w:rPr>
          <w:rFonts w:hint="eastAsia"/>
          <w:color w:val="auto"/>
          <w:highlight w:val="none"/>
          <w:u w:val="single"/>
          <w:lang w:val="en-US" w:eastAsia="zh-CN"/>
        </w:rPr>
        <w:t>按发包人的要求提供</w:t>
      </w:r>
      <w:r>
        <w:rPr>
          <w:rFonts w:hint="eastAsia"/>
          <w:color w:val="auto"/>
          <w:sz w:val="21"/>
          <w:szCs w:val="21"/>
          <w:highlight w:val="none"/>
          <w:u w:val="single"/>
          <w:lang w:val="en-US" w:eastAsia="zh-CN"/>
        </w:rPr>
        <w:t>材料</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1E553E31">
      <w:pPr>
        <w:spacing w:line="360" w:lineRule="auto"/>
        <w:ind w:firstLine="400" w:firstLineChars="200"/>
        <w:jc w:val="left"/>
        <w:rPr>
          <w:color w:val="auto"/>
          <w:highlight w:val="none"/>
        </w:rPr>
      </w:pPr>
      <w:r>
        <w:rPr>
          <w:color w:val="auto"/>
          <w:highlight w:val="none"/>
        </w:rPr>
        <w:t xml:space="preserve">12.4.4 </w:t>
      </w:r>
      <w:r>
        <w:rPr>
          <w:rFonts w:hint="eastAsia" w:hAnsi="宋体" w:cs="宋体"/>
          <w:color w:val="auto"/>
          <w:highlight w:val="none"/>
        </w:rPr>
        <w:t>进度款审核和支付</w:t>
      </w:r>
    </w:p>
    <w:p w14:paraId="202430C9">
      <w:pPr>
        <w:spacing w:line="360" w:lineRule="auto"/>
        <w:ind w:firstLine="400" w:firstLineChars="200"/>
        <w:jc w:val="left"/>
        <w:rPr>
          <w:color w:val="auto"/>
          <w:highlight w:val="none"/>
          <w:u w:val="single"/>
        </w:rPr>
      </w:pPr>
      <w:r>
        <w:rPr>
          <w:rFonts w:hint="eastAsia" w:hAnsi="宋体" w:cs="宋体"/>
          <w:color w:val="auto"/>
          <w:highlight w:val="none"/>
        </w:rPr>
        <w:t>（</w:t>
      </w:r>
      <w:r>
        <w:rPr>
          <w:color w:val="auto"/>
          <w:highlight w:val="none"/>
        </w:rPr>
        <w:t>1</w:t>
      </w:r>
      <w:r>
        <w:rPr>
          <w:rFonts w:hint="eastAsia" w:hAnsi="宋体" w:cs="宋体"/>
          <w:color w:val="auto"/>
          <w:highlight w:val="none"/>
        </w:rPr>
        <w:t>）监理人审查并报送发包人的期限：</w:t>
      </w:r>
      <w:r>
        <w:rPr>
          <w:color w:val="auto"/>
          <w:highlight w:val="none"/>
          <w:u w:val="single"/>
        </w:rPr>
        <w:t xml:space="preserve">    </w:t>
      </w:r>
      <w:r>
        <w:rPr>
          <w:rFonts w:hint="eastAsia"/>
          <w:color w:val="auto"/>
          <w:sz w:val="21"/>
          <w:szCs w:val="21"/>
          <w:highlight w:val="none"/>
          <w:u w:val="single"/>
          <w:lang w:val="en-US" w:eastAsia="zh-CN"/>
        </w:rPr>
        <w:t>2天</w:t>
      </w:r>
      <w:r>
        <w:rPr>
          <w:color w:val="auto"/>
          <w:highlight w:val="none"/>
          <w:u w:val="single"/>
        </w:rPr>
        <w:t xml:space="preserve">      </w:t>
      </w:r>
      <w:r>
        <w:rPr>
          <w:rFonts w:hint="eastAsia" w:hAnsi="宋体" w:cs="宋体"/>
          <w:color w:val="auto"/>
          <w:highlight w:val="none"/>
        </w:rPr>
        <w:t>。</w:t>
      </w:r>
    </w:p>
    <w:p w14:paraId="6B58326B">
      <w:pPr>
        <w:spacing w:line="360" w:lineRule="auto"/>
        <w:ind w:firstLine="400" w:firstLineChars="200"/>
        <w:jc w:val="left"/>
        <w:rPr>
          <w:color w:val="auto"/>
          <w:highlight w:val="none"/>
          <w:u w:val="single"/>
        </w:rPr>
      </w:pPr>
      <w:r>
        <w:rPr>
          <w:rFonts w:hint="eastAsia" w:hAnsi="宋体" w:cs="宋体"/>
          <w:color w:val="auto"/>
          <w:highlight w:val="none"/>
        </w:rPr>
        <w:t>发包人完成审批并签发进度款支付证书的期限：</w:t>
      </w:r>
      <w:r>
        <w:rPr>
          <w:color w:val="auto"/>
          <w:highlight w:val="none"/>
          <w:u w:val="single"/>
        </w:rPr>
        <w:t xml:space="preserve">      </w:t>
      </w:r>
      <w:r>
        <w:rPr>
          <w:rFonts w:hint="eastAsia"/>
          <w:color w:val="auto"/>
          <w:sz w:val="21"/>
          <w:szCs w:val="21"/>
          <w:highlight w:val="none"/>
          <w:u w:val="single"/>
          <w:lang w:val="en-US" w:eastAsia="zh-CN"/>
        </w:rPr>
        <w:t>7天</w:t>
      </w:r>
      <w:r>
        <w:rPr>
          <w:color w:val="auto"/>
          <w:highlight w:val="none"/>
          <w:u w:val="single"/>
        </w:rPr>
        <w:t xml:space="preserve">         </w:t>
      </w:r>
      <w:r>
        <w:rPr>
          <w:rFonts w:hint="eastAsia" w:hAnsi="宋体" w:cs="宋体"/>
          <w:color w:val="auto"/>
          <w:highlight w:val="none"/>
        </w:rPr>
        <w:t>。</w:t>
      </w:r>
    </w:p>
    <w:p w14:paraId="66C3704D">
      <w:pPr>
        <w:spacing w:line="360" w:lineRule="auto"/>
        <w:ind w:firstLine="400" w:firstLineChars="200"/>
        <w:jc w:val="left"/>
        <w:rPr>
          <w:color w:val="auto"/>
          <w:highlight w:val="none"/>
        </w:rPr>
      </w:pPr>
      <w:r>
        <w:rPr>
          <w:rFonts w:hint="eastAsia" w:hAnsi="宋体" w:cs="宋体"/>
          <w:color w:val="auto"/>
          <w:highlight w:val="none"/>
        </w:rPr>
        <w:t>（</w:t>
      </w:r>
      <w:r>
        <w:rPr>
          <w:color w:val="auto"/>
          <w:highlight w:val="none"/>
        </w:rPr>
        <w:t>2</w:t>
      </w:r>
      <w:r>
        <w:rPr>
          <w:rFonts w:hint="eastAsia" w:hAnsi="宋体" w:cs="宋体"/>
          <w:color w:val="auto"/>
          <w:highlight w:val="none"/>
        </w:rPr>
        <w:t>）发包人支付进度款的期限：</w:t>
      </w:r>
      <w:r>
        <w:rPr>
          <w:color w:val="auto"/>
          <w:highlight w:val="none"/>
          <w:u w:val="single"/>
        </w:rPr>
        <w:t xml:space="preserve">  </w:t>
      </w:r>
      <w:r>
        <w:rPr>
          <w:rFonts w:hint="eastAsia"/>
          <w:color w:val="auto"/>
          <w:sz w:val="21"/>
          <w:szCs w:val="21"/>
          <w:highlight w:val="none"/>
          <w:u w:val="single"/>
          <w:lang w:val="en-US" w:eastAsia="zh-CN"/>
        </w:rPr>
        <w:t>2天</w:t>
      </w:r>
      <w:r>
        <w:rPr>
          <w:color w:val="auto"/>
          <w:highlight w:val="none"/>
          <w:u w:val="single"/>
        </w:rPr>
        <w:t xml:space="preserve">     </w:t>
      </w:r>
      <w:r>
        <w:rPr>
          <w:rFonts w:hint="eastAsia" w:hAnsi="宋体" w:cs="宋体"/>
          <w:color w:val="auto"/>
          <w:highlight w:val="none"/>
        </w:rPr>
        <w:t>。</w:t>
      </w:r>
    </w:p>
    <w:p w14:paraId="0AC6CF1B">
      <w:pPr>
        <w:spacing w:line="360" w:lineRule="auto"/>
        <w:ind w:firstLine="500" w:firstLineChars="250"/>
        <w:jc w:val="left"/>
        <w:rPr>
          <w:color w:val="auto"/>
          <w:highlight w:val="none"/>
        </w:rPr>
      </w:pPr>
      <w:r>
        <w:rPr>
          <w:rFonts w:hint="eastAsia" w:hAnsi="宋体" w:cs="宋体"/>
          <w:color w:val="auto"/>
          <w:highlight w:val="none"/>
        </w:rPr>
        <w:t>发包人逾期支付进度款的违约金的计算方式：</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087A8F21">
      <w:pPr>
        <w:spacing w:line="360" w:lineRule="auto"/>
        <w:ind w:firstLine="600" w:firstLineChars="300"/>
        <w:rPr>
          <w:rFonts w:hAnsi="宋体" w:cs="宋体"/>
          <w:color w:val="auto"/>
          <w:highlight w:val="none"/>
        </w:rPr>
      </w:pPr>
      <w:r>
        <w:rPr>
          <w:rFonts w:hint="eastAsia" w:hAnsi="宋体" w:cs="宋体"/>
          <w:color w:val="auto"/>
          <w:highlight w:val="none"/>
        </w:rPr>
        <w:t>进度款支付方式：</w:t>
      </w:r>
      <w:r>
        <w:rPr>
          <w:rFonts w:hint="eastAsia" w:hAnsi="宋体" w:cs="宋体"/>
          <w:color w:val="auto"/>
          <w:highlight w:val="none"/>
          <w:u w:val="single"/>
        </w:rPr>
        <w:t>银行转账</w:t>
      </w:r>
      <w:r>
        <w:rPr>
          <w:rFonts w:hint="eastAsia" w:hAnsi="宋体" w:cs="宋体"/>
          <w:color w:val="auto"/>
          <w:highlight w:val="none"/>
        </w:rPr>
        <w:t>。</w:t>
      </w:r>
      <w:r>
        <w:rPr>
          <w:rFonts w:hint="eastAsia"/>
          <w:color w:val="auto"/>
          <w:highlight w:val="none"/>
        </w:rPr>
        <w:t>进度款支付申请（核准）表见合同附件11。</w:t>
      </w:r>
    </w:p>
    <w:p w14:paraId="61C2B75D">
      <w:pPr>
        <w:spacing w:line="360" w:lineRule="auto"/>
        <w:ind w:firstLine="500" w:firstLineChars="250"/>
        <w:jc w:val="left"/>
        <w:rPr>
          <w:rFonts w:hint="eastAsia" w:hAnsi="宋体"/>
          <w:color w:val="auto"/>
          <w:highlight w:val="none"/>
        </w:rPr>
      </w:pPr>
      <w:r>
        <w:rPr>
          <w:rFonts w:hint="eastAsia" w:hAnsi="宋体"/>
          <w:color w:val="auto"/>
          <w:highlight w:val="none"/>
        </w:rPr>
        <w:t>（3） 农民工工资支付</w:t>
      </w:r>
    </w:p>
    <w:p w14:paraId="6A33AD30">
      <w:pPr>
        <w:spacing w:line="360" w:lineRule="auto"/>
        <w:ind w:firstLine="500" w:firstLineChars="250"/>
        <w:jc w:val="left"/>
        <w:rPr>
          <w:rFonts w:hint="eastAsia" w:hAnsi="宋体" w:cs="宋体"/>
          <w:color w:val="auto"/>
          <w:kern w:val="0"/>
          <w:highlight w:val="none"/>
        </w:rPr>
      </w:pPr>
      <w:r>
        <w:rPr>
          <w:rFonts w:hint="eastAsia" w:hAnsi="宋体" w:cs="宋体"/>
          <w:color w:val="auto"/>
          <w:kern w:val="0"/>
          <w:highlight w:val="none"/>
        </w:rPr>
        <w:t>1）人工费用是指发包人向承包人专用账户拨付的专项用于支付农民工工资的工程款。农民工工资专用账户是指承包人在工程建设项目所在地银行业金融机构（简称银行）开立的，专项用于支付农民工工资的专用存款账户。</w:t>
      </w:r>
    </w:p>
    <w:p w14:paraId="72AB753D">
      <w:pPr>
        <w:spacing w:line="360" w:lineRule="auto"/>
        <w:ind w:firstLine="500" w:firstLineChars="250"/>
        <w:jc w:val="left"/>
        <w:rPr>
          <w:rFonts w:hint="eastAsia" w:hAnsi="宋体" w:cs="宋体"/>
          <w:color w:val="auto"/>
          <w:kern w:val="0"/>
          <w:highlight w:val="none"/>
        </w:rPr>
      </w:pPr>
      <w:r>
        <w:rPr>
          <w:rFonts w:hint="eastAsia" w:hAnsi="宋体" w:cs="宋体"/>
          <w:color w:val="auto"/>
          <w:kern w:val="0"/>
          <w:highlight w:val="none"/>
        </w:rPr>
        <w:t>2）人工费应应与工程进度款分帐管理。必须按时足额支付，人工费拨付周期不得超过1个月，最少每月支付一次，无工程款申请的月份，承包人单独上报人工费划拨申请；若因发包人未按照合同约定划拨工程款项导致拖欠工资的，由发包人以未结清的工程款项为限先行垫付所拖欠的工资；承包人向发包人申请工程进度款时必须把农民工工资部分单独列明，如果未单独列明，监理单位不得签支付证书等支付工程款的手续，发包人单位不得审批和支付工程款。发包人必须把工程款分帐出来的人工费转入承包人农民工工资支付专用账户，转入农民工工资支付专用账户环节必须有银行流水凭证。</w:t>
      </w:r>
    </w:p>
    <w:p w14:paraId="5B85DC09">
      <w:pPr>
        <w:spacing w:line="360" w:lineRule="auto"/>
        <w:ind w:firstLine="500" w:firstLineChars="250"/>
        <w:jc w:val="left"/>
        <w:rPr>
          <w:rFonts w:hint="eastAsia" w:hAnsi="宋体" w:cs="宋体"/>
          <w:color w:val="auto"/>
          <w:kern w:val="0"/>
          <w:highlight w:val="none"/>
        </w:rPr>
      </w:pPr>
      <w:r>
        <w:rPr>
          <w:rFonts w:hint="eastAsia" w:hAnsi="宋体" w:cs="宋体"/>
          <w:color w:val="auto"/>
          <w:kern w:val="0"/>
          <w:highlight w:val="none"/>
        </w:rPr>
        <w:t>3）发包人依据工程进度，审核承包人申报的工程进度款，按照与承包人约定的人工费支付比例     %</w:t>
      </w:r>
      <w:r>
        <w:rPr>
          <w:rFonts w:hint="eastAsia" w:hAnsi="宋体" w:cs="宋体"/>
          <w:color w:val="auto"/>
          <w:kern w:val="0"/>
          <w:highlight w:val="none"/>
          <w:lang w:eastAsia="zh-CN"/>
        </w:rPr>
        <w:t>（房建项目不少于</w:t>
      </w:r>
      <w:r>
        <w:rPr>
          <w:rFonts w:hint="eastAsia" w:hAnsi="宋体" w:cs="宋体"/>
          <w:color w:val="auto"/>
          <w:kern w:val="0"/>
          <w:highlight w:val="none"/>
          <w:lang w:val="en-US" w:eastAsia="zh-CN"/>
        </w:rPr>
        <w:t>20%，市政项目不少于15%）</w:t>
      </w:r>
      <w:r>
        <w:rPr>
          <w:rFonts w:hint="eastAsia" w:hAnsi="宋体" w:cs="宋体"/>
          <w:color w:val="auto"/>
          <w:kern w:val="0"/>
          <w:highlight w:val="none"/>
        </w:rPr>
        <w:t>，将人工费及时足额拨付至承包人的农民工工资专用账户，其余工程进度款项由发包人支付到承包人的单位基本户。</w:t>
      </w:r>
    </w:p>
    <w:p w14:paraId="42CA4078">
      <w:pPr>
        <w:spacing w:line="360" w:lineRule="auto"/>
        <w:ind w:firstLine="500" w:firstLineChars="250"/>
        <w:jc w:val="left"/>
        <w:rPr>
          <w:rFonts w:hint="eastAsia" w:hAnsi="宋体" w:cs="宋体"/>
          <w:color w:val="auto"/>
          <w:kern w:val="0"/>
          <w:highlight w:val="none"/>
        </w:rPr>
      </w:pPr>
      <w:r>
        <w:rPr>
          <w:rFonts w:hint="eastAsia" w:hAnsi="宋体" w:cs="宋体"/>
          <w:color w:val="auto"/>
          <w:kern w:val="0"/>
          <w:highlight w:val="none"/>
        </w:rPr>
        <w:t xml:space="preserve">4）工程建设领域总包单位对农民工工资支付负总责，推行分包单位农民工工资委托总包单位代发制度（以下简称总包代发制度）。工程建设项目施行总包代发制度的，总包单位与分包单位签订委托工资支付协议。 </w:t>
      </w:r>
    </w:p>
    <w:p w14:paraId="76D530F1">
      <w:pPr>
        <w:spacing w:line="360" w:lineRule="auto"/>
        <w:ind w:firstLine="500" w:firstLineChars="250"/>
        <w:jc w:val="left"/>
        <w:rPr>
          <w:rFonts w:hint="eastAsia" w:hAnsi="宋体" w:cs="宋体"/>
          <w:color w:val="auto"/>
          <w:kern w:val="0"/>
          <w:highlight w:val="none"/>
        </w:rPr>
      </w:pPr>
      <w:r>
        <w:rPr>
          <w:rFonts w:hint="eastAsia" w:hAnsi="宋体" w:cs="宋体"/>
          <w:color w:val="auto"/>
          <w:kern w:val="0"/>
          <w:highlight w:val="none"/>
        </w:rPr>
        <w:t>5）凡未向付款单位提供农民工工资专用账户的，或者请款单位在申请工程进度款时未将人工费单列的，付款单位有权拒绝支付工程进度款。</w:t>
      </w:r>
    </w:p>
    <w:p w14:paraId="0DDD2DBD">
      <w:pPr>
        <w:spacing w:line="360" w:lineRule="auto"/>
        <w:ind w:firstLine="500" w:firstLineChars="250"/>
        <w:jc w:val="left"/>
        <w:rPr>
          <w:rFonts w:hint="eastAsia" w:hAnsi="宋体" w:cs="宋体"/>
          <w:color w:val="auto"/>
          <w:kern w:val="0"/>
          <w:highlight w:val="none"/>
        </w:rPr>
      </w:pPr>
      <w:r>
        <w:rPr>
          <w:rFonts w:hint="eastAsia" w:hAnsi="宋体" w:cs="宋体"/>
          <w:color w:val="auto"/>
          <w:kern w:val="0"/>
          <w:highlight w:val="none"/>
        </w:rPr>
        <w:t>6）人工费使用要求：专款专用，除发放农民工工资外，不得用于其他用途。</w:t>
      </w:r>
    </w:p>
    <w:p w14:paraId="5C1DA099">
      <w:pPr>
        <w:spacing w:line="360" w:lineRule="auto"/>
        <w:ind w:firstLine="500" w:firstLineChars="250"/>
        <w:jc w:val="left"/>
        <w:rPr>
          <w:rFonts w:hint="eastAsia" w:hAnsi="宋体" w:cs="宋体"/>
          <w:color w:val="auto"/>
          <w:kern w:val="0"/>
          <w:highlight w:val="none"/>
        </w:rPr>
      </w:pPr>
      <w:r>
        <w:rPr>
          <w:rFonts w:hint="eastAsia" w:hAnsi="宋体" w:cs="宋体"/>
          <w:color w:val="auto"/>
          <w:kern w:val="0"/>
          <w:highlight w:val="none"/>
        </w:rPr>
        <w:t>7）承包人将人工费支付情况定期报告发包人和监理单位，并提供相应的材料接受建设行政主管部门和劳动保障行政主管部门对此事项监管。</w:t>
      </w:r>
    </w:p>
    <w:p w14:paraId="2A15FC80">
      <w:pPr>
        <w:autoSpaceDE w:val="0"/>
        <w:autoSpaceDN w:val="0"/>
        <w:adjustRightInd w:val="0"/>
        <w:spacing w:line="360" w:lineRule="auto"/>
        <w:ind w:firstLine="400" w:firstLineChars="200"/>
        <w:jc w:val="left"/>
        <w:rPr>
          <w:rFonts w:hint="eastAsia" w:hAnsi="宋体" w:cs="宋体"/>
          <w:color w:val="auto"/>
          <w:kern w:val="0"/>
          <w:highlight w:val="none"/>
        </w:rPr>
      </w:pPr>
      <w:r>
        <w:rPr>
          <w:rFonts w:hint="eastAsia" w:hAnsi="宋体" w:cs="宋体"/>
          <w:color w:val="auto"/>
          <w:kern w:val="0"/>
          <w:highlight w:val="none"/>
        </w:rPr>
        <w:t>8）人工费支付专用账户：××××公司农民工工资支付专用账户。账号：</w:t>
      </w:r>
      <w:r>
        <w:rPr>
          <w:rFonts w:hint="eastAsia" w:hAnsi="宋体" w:cs="宋体"/>
          <w:color w:val="auto"/>
          <w:kern w:val="0"/>
          <w:highlight w:val="none"/>
          <w:u w:val="single"/>
        </w:rPr>
        <w:t xml:space="preserve">  </w:t>
      </w:r>
      <w:r>
        <w:rPr>
          <w:rFonts w:hAnsi="宋体" w:cs="宋体"/>
          <w:color w:val="auto"/>
          <w:kern w:val="0"/>
          <w:highlight w:val="none"/>
          <w:u w:val="single"/>
        </w:rPr>
        <w:t xml:space="preserve"> </w:t>
      </w:r>
      <w:r>
        <w:rPr>
          <w:rFonts w:hint="eastAsia" w:hAnsi="宋体" w:cs="宋体"/>
          <w:color w:val="auto"/>
          <w:kern w:val="0"/>
          <w:highlight w:val="none"/>
          <w:u w:val="single"/>
        </w:rPr>
        <w:t xml:space="preserve">  </w:t>
      </w:r>
      <w:r>
        <w:rPr>
          <w:rFonts w:hAnsi="宋体" w:cs="宋体"/>
          <w:color w:val="auto"/>
          <w:kern w:val="0"/>
          <w:highlight w:val="none"/>
          <w:u w:val="single"/>
        </w:rPr>
        <w:t xml:space="preserve"> </w:t>
      </w:r>
      <w:r>
        <w:rPr>
          <w:rFonts w:hint="eastAsia" w:hAnsi="宋体" w:cs="宋体"/>
          <w:color w:val="auto"/>
          <w:kern w:val="0"/>
          <w:highlight w:val="none"/>
          <w:u w:val="single"/>
        </w:rPr>
        <w:t xml:space="preserve"> </w:t>
      </w:r>
      <w:r>
        <w:rPr>
          <w:rFonts w:hAnsi="宋体" w:cs="宋体"/>
          <w:color w:val="auto"/>
          <w:kern w:val="0"/>
          <w:highlight w:val="none"/>
          <w:u w:val="single"/>
        </w:rPr>
        <w:t xml:space="preserve">  </w:t>
      </w:r>
      <w:r>
        <w:rPr>
          <w:rFonts w:hint="eastAsia" w:hAnsi="宋体" w:cs="宋体"/>
          <w:color w:val="auto"/>
          <w:kern w:val="0"/>
          <w:highlight w:val="none"/>
          <w:u w:val="single"/>
        </w:rPr>
        <w:t xml:space="preserve">  </w:t>
      </w:r>
      <w:r>
        <w:rPr>
          <w:rFonts w:hAnsi="宋体" w:cs="宋体"/>
          <w:color w:val="auto"/>
          <w:kern w:val="0"/>
          <w:highlight w:val="none"/>
        </w:rPr>
        <w:t>。</w:t>
      </w:r>
    </w:p>
    <w:p w14:paraId="6D163C2E">
      <w:pPr>
        <w:spacing w:line="360" w:lineRule="auto"/>
        <w:ind w:firstLine="500" w:firstLineChars="250"/>
        <w:jc w:val="left"/>
        <w:rPr>
          <w:rFonts w:hAnsi="宋体"/>
          <w:color w:val="auto"/>
          <w:highlight w:val="none"/>
        </w:rPr>
      </w:pPr>
      <w:r>
        <w:rPr>
          <w:color w:val="auto"/>
          <w:highlight w:val="none"/>
        </w:rPr>
        <w:t xml:space="preserve">12.4.6 </w:t>
      </w:r>
      <w:r>
        <w:rPr>
          <w:rFonts w:hint="eastAsia" w:hAnsi="宋体" w:cs="宋体"/>
          <w:color w:val="auto"/>
          <w:highlight w:val="none"/>
        </w:rPr>
        <w:t>支付分解表的编制</w:t>
      </w:r>
    </w:p>
    <w:p w14:paraId="477403AE">
      <w:pPr>
        <w:spacing w:line="360" w:lineRule="auto"/>
        <w:ind w:firstLine="500" w:firstLineChars="250"/>
        <w:jc w:val="left"/>
        <w:rPr>
          <w:color w:val="auto"/>
          <w:highlight w:val="none"/>
          <w:u w:val="single"/>
        </w:rPr>
      </w:pPr>
      <w:r>
        <w:rPr>
          <w:rFonts w:hint="eastAsia"/>
          <w:color w:val="auto"/>
          <w:highlight w:val="none"/>
        </w:rPr>
        <w:t>（</w:t>
      </w:r>
      <w:r>
        <w:rPr>
          <w:color w:val="auto"/>
          <w:highlight w:val="none"/>
        </w:rPr>
        <w:t>1</w:t>
      </w:r>
      <w:r>
        <w:rPr>
          <w:rFonts w:hint="eastAsia"/>
          <w:color w:val="auto"/>
          <w:highlight w:val="none"/>
        </w:rPr>
        <w:t>）</w:t>
      </w:r>
      <w:r>
        <w:rPr>
          <w:rFonts w:hAnsi="宋体"/>
          <w:color w:val="auto"/>
          <w:highlight w:val="none"/>
        </w:rPr>
        <w:t xml:space="preserve"> </w:t>
      </w:r>
      <w:r>
        <w:rPr>
          <w:rFonts w:hint="eastAsia" w:hAnsi="宋体" w:cs="宋体"/>
          <w:color w:val="auto"/>
          <w:highlight w:val="none"/>
        </w:rPr>
        <w:t>总价合同支付分解表的编制与审批：</w:t>
      </w:r>
      <w:r>
        <w:rPr>
          <w:color w:val="auto"/>
          <w:highlight w:val="none"/>
          <w:u w:val="single"/>
        </w:rPr>
        <w:t xml:space="preserve">  </w:t>
      </w:r>
      <w:r>
        <w:rPr>
          <w:rFonts w:hint="eastAsia"/>
          <w:color w:val="auto"/>
          <w:highlight w:val="none"/>
          <w:u w:val="single"/>
        </w:rPr>
        <w:t>总价合同支付分分解表在招标完成后由发包人和承包人共同编制，发包人审批，并作为本合同内容，具体详见合同附件14。</w:t>
      </w:r>
    </w:p>
    <w:p w14:paraId="5D9BDF03">
      <w:pPr>
        <w:spacing w:line="360" w:lineRule="auto"/>
        <w:ind w:firstLine="500" w:firstLineChars="250"/>
        <w:jc w:val="left"/>
        <w:rPr>
          <w:color w:val="auto"/>
          <w:highlight w:val="none"/>
          <w:u w:val="single"/>
        </w:rPr>
      </w:pPr>
      <w:r>
        <w:rPr>
          <w:rFonts w:hint="eastAsia"/>
          <w:color w:val="auto"/>
          <w:highlight w:val="none"/>
        </w:rPr>
        <w:t>（2）</w:t>
      </w:r>
      <w:r>
        <w:rPr>
          <w:rFonts w:hint="eastAsia" w:hAnsi="宋体" w:cs="宋体"/>
          <w:color w:val="auto"/>
          <w:highlight w:val="none"/>
        </w:rPr>
        <w:t>单价合同的总价项目支付分解表的编制与审批：总价项目不采用支付分解表的方式计算，而按《建设工程工程量清单计价规范（</w:t>
      </w:r>
      <w:r>
        <w:rPr>
          <w:rFonts w:hAnsi="宋体"/>
          <w:color w:val="auto"/>
          <w:highlight w:val="none"/>
        </w:rPr>
        <w:t>GB50500-2013</w:t>
      </w:r>
      <w:r>
        <w:rPr>
          <w:rFonts w:hint="eastAsia" w:hAnsi="宋体" w:cs="宋体"/>
          <w:color w:val="auto"/>
          <w:highlight w:val="none"/>
        </w:rPr>
        <w:t>）广西壮族自治区实施细则》的规定执行。</w:t>
      </w:r>
    </w:p>
    <w:bookmarkEnd w:id="788"/>
    <w:p w14:paraId="2551D269">
      <w:pPr>
        <w:pStyle w:val="3"/>
        <w:rPr>
          <w:color w:val="auto"/>
          <w:highlight w:val="none"/>
        </w:rPr>
      </w:pPr>
      <w:bookmarkStart w:id="1050" w:name="_Toc351203645"/>
      <w:bookmarkStart w:id="1051" w:name="_Toc373227753"/>
      <w:bookmarkStart w:id="1052" w:name="_Toc728899116"/>
      <w:bookmarkStart w:id="1053" w:name="_Toc407135256"/>
      <w:bookmarkStart w:id="1054" w:name="_Toc389065318"/>
      <w:bookmarkStart w:id="1055" w:name="_Toc2003466256"/>
      <w:bookmarkStart w:id="1056" w:name="_Toc373478400"/>
      <w:bookmarkStart w:id="1057" w:name="_Toc78449842"/>
      <w:bookmarkStart w:id="1058" w:name="_Toc297216223"/>
      <w:bookmarkStart w:id="1059" w:name="_Toc296891047"/>
      <w:bookmarkStart w:id="1060" w:name="_Toc312678053"/>
      <w:bookmarkStart w:id="1061" w:name="_Toc304295593"/>
      <w:bookmarkStart w:id="1062" w:name="_Toc296347218"/>
      <w:bookmarkStart w:id="1063" w:name="_Toc297120519"/>
      <w:bookmarkStart w:id="1064" w:name="_Toc296944558"/>
      <w:bookmarkStart w:id="1065" w:name="_Toc292559929"/>
      <w:bookmarkStart w:id="1066" w:name="_Toc297048405"/>
      <w:bookmarkStart w:id="1067" w:name="_Toc296891259"/>
      <w:bookmarkStart w:id="1068" w:name="_Toc303539172"/>
      <w:bookmarkStart w:id="1069" w:name="_Toc297123564"/>
      <w:bookmarkStart w:id="1070" w:name="_Toc300935015"/>
      <w:bookmarkStart w:id="1071" w:name="_Toc292559424"/>
      <w:bookmarkStart w:id="1072" w:name="_Toc296503219"/>
      <w:bookmarkStart w:id="1073" w:name="_Toc296346720"/>
      <w:r>
        <w:rPr>
          <w:color w:val="auto"/>
          <w:highlight w:val="none"/>
        </w:rPr>
        <w:t xml:space="preserve">13. </w:t>
      </w:r>
      <w:r>
        <w:rPr>
          <w:rFonts w:hint="eastAsia" w:cs="黑体"/>
          <w:color w:val="auto"/>
          <w:highlight w:val="none"/>
        </w:rPr>
        <w:t>验收和工程试车</w:t>
      </w:r>
      <w:bookmarkEnd w:id="1050"/>
      <w:bookmarkEnd w:id="1051"/>
      <w:bookmarkEnd w:id="1052"/>
      <w:bookmarkEnd w:id="1053"/>
      <w:bookmarkEnd w:id="1054"/>
      <w:bookmarkEnd w:id="1055"/>
      <w:bookmarkEnd w:id="1056"/>
      <w:bookmarkEnd w:id="1057"/>
    </w:p>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p w14:paraId="04043081">
      <w:pPr>
        <w:pStyle w:val="4"/>
        <w:rPr>
          <w:color w:val="auto"/>
          <w:highlight w:val="none"/>
        </w:rPr>
      </w:pPr>
      <w:bookmarkStart w:id="1074" w:name="_Toc373478401"/>
      <w:bookmarkStart w:id="1075" w:name="_Toc78449843"/>
      <w:bookmarkStart w:id="1076" w:name="_Toc834489126"/>
      <w:bookmarkStart w:id="1077" w:name="_Toc740353520"/>
      <w:bookmarkStart w:id="1078" w:name="_Toc389065319"/>
      <w:bookmarkStart w:id="1079" w:name="_Toc407135257"/>
      <w:bookmarkStart w:id="1080" w:name="_Toc373227754"/>
      <w:r>
        <w:rPr>
          <w:color w:val="auto"/>
          <w:highlight w:val="none"/>
        </w:rPr>
        <w:t xml:space="preserve">13.1 </w:t>
      </w:r>
      <w:r>
        <w:rPr>
          <w:rFonts w:hint="eastAsia" w:cs="黑体"/>
          <w:color w:val="auto"/>
          <w:highlight w:val="none"/>
        </w:rPr>
        <w:t>分部分项工程验收</w:t>
      </w:r>
      <w:bookmarkEnd w:id="1074"/>
      <w:bookmarkEnd w:id="1075"/>
      <w:bookmarkEnd w:id="1076"/>
      <w:bookmarkEnd w:id="1077"/>
      <w:bookmarkEnd w:id="1078"/>
      <w:bookmarkEnd w:id="1079"/>
      <w:bookmarkEnd w:id="1080"/>
    </w:p>
    <w:p w14:paraId="35FB8116">
      <w:pPr>
        <w:spacing w:line="360" w:lineRule="auto"/>
        <w:ind w:firstLine="400" w:firstLineChars="200"/>
        <w:jc w:val="left"/>
        <w:rPr>
          <w:color w:val="auto"/>
          <w:highlight w:val="none"/>
        </w:rPr>
      </w:pPr>
      <w:r>
        <w:rPr>
          <w:color w:val="auto"/>
          <w:highlight w:val="none"/>
        </w:rPr>
        <w:t>13.1.2</w:t>
      </w:r>
      <w:r>
        <w:rPr>
          <w:rFonts w:hint="eastAsia" w:hAnsi="宋体" w:cs="宋体"/>
          <w:color w:val="auto"/>
          <w:highlight w:val="none"/>
        </w:rPr>
        <w:t>监理人不能按时进行验收时，应提前</w:t>
      </w:r>
      <w:r>
        <w:rPr>
          <w:color w:val="auto"/>
          <w:highlight w:val="none"/>
          <w:u w:val="single"/>
        </w:rPr>
        <w:t xml:space="preserve">  </w:t>
      </w:r>
      <w:r>
        <w:rPr>
          <w:rFonts w:hint="eastAsia"/>
          <w:color w:val="auto"/>
          <w:highlight w:val="none"/>
          <w:u w:val="single"/>
          <w:lang w:val="en-US" w:eastAsia="zh-CN"/>
        </w:rPr>
        <w:t>48</w:t>
      </w:r>
      <w:r>
        <w:rPr>
          <w:color w:val="auto"/>
          <w:highlight w:val="none"/>
          <w:u w:val="single"/>
        </w:rPr>
        <w:t xml:space="preserve">   </w:t>
      </w:r>
      <w:r>
        <w:rPr>
          <w:rFonts w:hint="eastAsia" w:hAnsi="宋体" w:cs="宋体"/>
          <w:color w:val="auto"/>
          <w:highlight w:val="none"/>
        </w:rPr>
        <w:t>小时提交书面延期要求。</w:t>
      </w:r>
    </w:p>
    <w:p w14:paraId="24047F60">
      <w:pPr>
        <w:spacing w:line="360" w:lineRule="auto"/>
        <w:ind w:firstLine="400" w:firstLineChars="200"/>
        <w:jc w:val="left"/>
        <w:rPr>
          <w:b/>
          <w:bCs/>
          <w:color w:val="auto"/>
          <w:highlight w:val="none"/>
        </w:rPr>
      </w:pPr>
      <w:r>
        <w:rPr>
          <w:rFonts w:hint="eastAsia" w:hAnsi="宋体" w:cs="宋体"/>
          <w:color w:val="auto"/>
          <w:highlight w:val="none"/>
        </w:rPr>
        <w:t>关于延期最长不得超过：</w:t>
      </w:r>
      <w:r>
        <w:rPr>
          <w:color w:val="auto"/>
          <w:highlight w:val="none"/>
          <w:u w:val="single"/>
        </w:rPr>
        <w:t xml:space="preserve"> </w:t>
      </w:r>
      <w:r>
        <w:rPr>
          <w:rFonts w:hint="eastAsia"/>
          <w:color w:val="auto"/>
          <w:highlight w:val="none"/>
          <w:u w:val="single"/>
          <w:lang w:val="en-US" w:eastAsia="zh-CN"/>
        </w:rPr>
        <w:t>48</w:t>
      </w:r>
      <w:r>
        <w:rPr>
          <w:color w:val="auto"/>
          <w:highlight w:val="none"/>
          <w:u w:val="single"/>
        </w:rPr>
        <w:t xml:space="preserve">   </w:t>
      </w:r>
      <w:r>
        <w:rPr>
          <w:rFonts w:hint="eastAsia" w:hAnsi="宋体" w:cs="宋体"/>
          <w:color w:val="auto"/>
          <w:highlight w:val="none"/>
        </w:rPr>
        <w:t>小时。</w:t>
      </w:r>
    </w:p>
    <w:p w14:paraId="05630702">
      <w:pPr>
        <w:pStyle w:val="4"/>
        <w:rPr>
          <w:color w:val="auto"/>
          <w:highlight w:val="none"/>
        </w:rPr>
      </w:pPr>
      <w:bookmarkStart w:id="1081" w:name="_Toc1578431234"/>
      <w:bookmarkStart w:id="1082" w:name="_Toc1062221039"/>
      <w:bookmarkStart w:id="1083" w:name="_Toc78449844"/>
      <w:bookmarkStart w:id="1084" w:name="_Toc407135258"/>
      <w:bookmarkStart w:id="1085" w:name="_Toc389065320"/>
      <w:bookmarkStart w:id="1086" w:name="_Toc373227755"/>
      <w:bookmarkStart w:id="1087" w:name="_Toc373478402"/>
      <w:bookmarkStart w:id="1088" w:name="_Toc312678056"/>
      <w:bookmarkStart w:id="1089" w:name="_Toc296891263"/>
      <w:bookmarkStart w:id="1090" w:name="_Toc296944562"/>
      <w:bookmarkStart w:id="1091" w:name="_Toc292559933"/>
      <w:bookmarkStart w:id="1092" w:name="_Toc297123565"/>
      <w:bookmarkStart w:id="1093" w:name="_Toc303539173"/>
      <w:bookmarkStart w:id="1094" w:name="_Toc300935016"/>
      <w:bookmarkStart w:id="1095" w:name="_Toc296347222"/>
      <w:bookmarkStart w:id="1096" w:name="_Toc297216224"/>
      <w:bookmarkStart w:id="1097" w:name="_Toc296503223"/>
      <w:bookmarkStart w:id="1098" w:name="_Toc296346724"/>
      <w:bookmarkStart w:id="1099" w:name="_Toc292559428"/>
      <w:bookmarkStart w:id="1100" w:name="_Toc297048409"/>
      <w:bookmarkStart w:id="1101" w:name="_Toc304295596"/>
      <w:bookmarkStart w:id="1102" w:name="_Toc297120523"/>
      <w:bookmarkStart w:id="1103" w:name="_Toc296891051"/>
      <w:bookmarkStart w:id="1104" w:name="_Toc267251476"/>
      <w:bookmarkStart w:id="1105" w:name="_Toc267251471"/>
      <w:bookmarkStart w:id="1106" w:name="_Toc267251474"/>
      <w:bookmarkStart w:id="1107" w:name="_Toc267251475"/>
      <w:bookmarkStart w:id="1108" w:name="_Toc267251472"/>
      <w:bookmarkStart w:id="1109" w:name="_Toc267251470"/>
      <w:bookmarkStart w:id="1110" w:name="_Toc267251473"/>
      <w:r>
        <w:rPr>
          <w:color w:val="auto"/>
          <w:highlight w:val="none"/>
        </w:rPr>
        <w:t xml:space="preserve">13.2 </w:t>
      </w:r>
      <w:r>
        <w:rPr>
          <w:rFonts w:hint="eastAsia" w:hAnsi="宋体" w:cs="黑体"/>
          <w:color w:val="auto"/>
          <w:highlight w:val="none"/>
        </w:rPr>
        <w:t>竣工验收</w:t>
      </w:r>
      <w:bookmarkEnd w:id="1081"/>
      <w:bookmarkEnd w:id="1082"/>
      <w:bookmarkEnd w:id="1083"/>
      <w:bookmarkEnd w:id="1084"/>
      <w:bookmarkEnd w:id="1085"/>
      <w:bookmarkEnd w:id="1086"/>
      <w:bookmarkEnd w:id="1087"/>
    </w:p>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p w14:paraId="07660DA6">
      <w:pPr>
        <w:spacing w:line="360" w:lineRule="auto"/>
        <w:ind w:firstLine="400" w:firstLineChars="200"/>
        <w:jc w:val="left"/>
        <w:rPr>
          <w:color w:val="auto"/>
          <w:highlight w:val="none"/>
        </w:rPr>
      </w:pPr>
      <w:bookmarkStart w:id="1111" w:name="_Toc280868704"/>
      <w:bookmarkStart w:id="1112" w:name="_Toc280868705"/>
      <w:bookmarkStart w:id="1113" w:name="_Toc280868706"/>
      <w:bookmarkStart w:id="1114" w:name="_Toc280868707"/>
      <w:bookmarkStart w:id="1115" w:name="_Toc280868708"/>
      <w:bookmarkStart w:id="1116" w:name="_Toc280868709"/>
      <w:r>
        <w:rPr>
          <w:color w:val="auto"/>
          <w:highlight w:val="none"/>
        </w:rPr>
        <w:t>13.2.1</w:t>
      </w:r>
      <w:r>
        <w:rPr>
          <w:rFonts w:hint="eastAsia" w:hAnsi="宋体" w:cs="宋体"/>
          <w:color w:val="auto"/>
          <w:highlight w:val="none"/>
        </w:rPr>
        <w:t>竣工验收条件</w:t>
      </w:r>
    </w:p>
    <w:p w14:paraId="1C5EA0F1">
      <w:pPr>
        <w:spacing w:line="360" w:lineRule="auto"/>
        <w:ind w:firstLine="400" w:firstLineChars="200"/>
        <w:rPr>
          <w:color w:val="auto"/>
          <w:highlight w:val="none"/>
        </w:rPr>
      </w:pPr>
      <w:r>
        <w:rPr>
          <w:rFonts w:hint="eastAsia" w:cs="宋体"/>
          <w:color w:val="auto"/>
          <w:highlight w:val="none"/>
        </w:rPr>
        <w:t>（</w:t>
      </w:r>
      <w:r>
        <w:rPr>
          <w:color w:val="auto"/>
          <w:highlight w:val="none"/>
        </w:rPr>
        <w:t>3</w:t>
      </w:r>
      <w:r>
        <w:rPr>
          <w:rFonts w:hint="eastAsia" w:cs="宋体"/>
          <w:color w:val="auto"/>
          <w:highlight w:val="none"/>
        </w:rPr>
        <w:t>）</w:t>
      </w:r>
      <w:r>
        <w:rPr>
          <w:rFonts w:hint="eastAsia" w:hAnsi="宋体" w:cs="宋体"/>
          <w:color w:val="auto"/>
          <w:highlight w:val="none"/>
        </w:rPr>
        <w:t>承包人负责整理和提交的竣工验收资料应当符合工程所在地建设行政主管部门和</w:t>
      </w:r>
      <w:r>
        <w:rPr>
          <w:color w:val="auto"/>
          <w:highlight w:val="none"/>
        </w:rPr>
        <w:t>(</w:t>
      </w:r>
      <w:r>
        <w:rPr>
          <w:rFonts w:hint="eastAsia" w:hAnsi="宋体" w:cs="宋体"/>
          <w:color w:val="auto"/>
          <w:highlight w:val="none"/>
        </w:rPr>
        <w:t>或</w:t>
      </w:r>
      <w:r>
        <w:rPr>
          <w:color w:val="auto"/>
          <w:highlight w:val="none"/>
        </w:rPr>
        <w:t>)</w:t>
      </w:r>
      <w:r>
        <w:rPr>
          <w:rFonts w:hint="eastAsia" w:hAnsi="宋体" w:cs="宋体"/>
          <w:color w:val="auto"/>
          <w:highlight w:val="none"/>
        </w:rPr>
        <w:t>城市建设档案管理机构有关施工资料的要求，具体内容包括：</w:t>
      </w:r>
      <w:r>
        <w:rPr>
          <w:color w:val="auto"/>
          <w:highlight w:val="none"/>
          <w:u w:val="single"/>
        </w:rPr>
        <w:t xml:space="preserve">  </w:t>
      </w:r>
      <w:r>
        <w:rPr>
          <w:rFonts w:hint="eastAsia"/>
          <w:color w:val="auto"/>
          <w:sz w:val="21"/>
          <w:szCs w:val="21"/>
          <w:highlight w:val="none"/>
          <w:u w:val="single"/>
          <w:lang w:val="en-US" w:eastAsia="zh-CN"/>
        </w:rPr>
        <w:t>质量材料</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33F37A17">
      <w:pPr>
        <w:spacing w:line="360" w:lineRule="auto"/>
        <w:ind w:firstLine="400" w:firstLineChars="200"/>
        <w:rPr>
          <w:color w:val="auto"/>
          <w:highlight w:val="none"/>
        </w:rPr>
      </w:pPr>
      <w:r>
        <w:rPr>
          <w:rFonts w:hint="eastAsia" w:hAnsi="宋体" w:cs="宋体"/>
          <w:color w:val="auto"/>
          <w:highlight w:val="none"/>
        </w:rPr>
        <w:t>竣工验收资料的份数：</w:t>
      </w:r>
      <w:r>
        <w:rPr>
          <w:color w:val="auto"/>
          <w:highlight w:val="none"/>
          <w:u w:val="single"/>
        </w:rPr>
        <w:t xml:space="preserve">  </w:t>
      </w:r>
      <w:r>
        <w:rPr>
          <w:rFonts w:hint="eastAsia"/>
          <w:color w:val="auto"/>
          <w:highlight w:val="none"/>
          <w:u w:val="single"/>
          <w:lang w:val="en-US" w:eastAsia="zh-CN"/>
        </w:rPr>
        <w:t>3份</w:t>
      </w:r>
      <w:r>
        <w:rPr>
          <w:color w:val="auto"/>
          <w:highlight w:val="none"/>
          <w:u w:val="single"/>
        </w:rPr>
        <w:t xml:space="preserve"> </w:t>
      </w:r>
      <w:r>
        <w:rPr>
          <w:rFonts w:hint="eastAsia" w:hAnsi="宋体" w:cs="宋体"/>
          <w:color w:val="auto"/>
          <w:highlight w:val="none"/>
        </w:rPr>
        <w:t>。</w:t>
      </w:r>
    </w:p>
    <w:p w14:paraId="5E438C66">
      <w:pPr>
        <w:spacing w:line="360" w:lineRule="auto"/>
        <w:ind w:firstLine="400" w:firstLineChars="200"/>
        <w:jc w:val="left"/>
        <w:rPr>
          <w:color w:val="auto"/>
          <w:highlight w:val="none"/>
        </w:rPr>
      </w:pPr>
      <w:r>
        <w:rPr>
          <w:rFonts w:hint="eastAsia" w:hAnsi="宋体" w:cs="宋体"/>
          <w:color w:val="auto"/>
          <w:highlight w:val="none"/>
        </w:rPr>
        <w:t>承包人提供竣工图的约定：</w:t>
      </w:r>
      <w:r>
        <w:rPr>
          <w:rFonts w:hint="eastAsia" w:hAnsi="宋体" w:cs="宋体"/>
          <w:color w:val="auto"/>
          <w:highlight w:val="none"/>
          <w:u w:val="single"/>
        </w:rPr>
        <w:t>竣工验收正式通过后</w:t>
      </w:r>
      <w:r>
        <w:rPr>
          <w:color w:val="auto"/>
          <w:highlight w:val="none"/>
          <w:u w:val="single"/>
        </w:rPr>
        <w:t>5</w:t>
      </w:r>
      <w:r>
        <w:rPr>
          <w:rFonts w:hint="eastAsia" w:hAnsi="宋体" w:cs="宋体"/>
          <w:color w:val="auto"/>
          <w:highlight w:val="none"/>
          <w:u w:val="single"/>
        </w:rPr>
        <w:t>天（工程造价在</w:t>
      </w:r>
      <w:r>
        <w:rPr>
          <w:color w:val="auto"/>
          <w:highlight w:val="none"/>
          <w:u w:val="single"/>
        </w:rPr>
        <w:t>500</w:t>
      </w:r>
      <w:r>
        <w:rPr>
          <w:rFonts w:hint="eastAsia" w:hAnsi="宋体" w:cs="宋体"/>
          <w:color w:val="auto"/>
          <w:highlight w:val="none"/>
          <w:u w:val="single"/>
        </w:rPr>
        <w:t>万元以下含</w:t>
      </w:r>
      <w:r>
        <w:rPr>
          <w:color w:val="auto"/>
          <w:highlight w:val="none"/>
          <w:u w:val="single"/>
        </w:rPr>
        <w:t>500</w:t>
      </w:r>
      <w:r>
        <w:rPr>
          <w:rFonts w:hint="eastAsia" w:hAnsi="宋体" w:cs="宋体"/>
          <w:color w:val="auto"/>
          <w:highlight w:val="none"/>
          <w:u w:val="single"/>
        </w:rPr>
        <w:t>万元）、</w:t>
      </w:r>
      <w:r>
        <w:rPr>
          <w:color w:val="auto"/>
          <w:highlight w:val="none"/>
          <w:u w:val="single"/>
        </w:rPr>
        <w:t>10</w:t>
      </w:r>
      <w:r>
        <w:rPr>
          <w:rFonts w:hint="eastAsia" w:hAnsi="宋体" w:cs="宋体"/>
          <w:color w:val="auto"/>
          <w:highlight w:val="none"/>
          <w:u w:val="single"/>
        </w:rPr>
        <w:t>天（工程造价在</w:t>
      </w:r>
      <w:r>
        <w:rPr>
          <w:color w:val="auto"/>
          <w:highlight w:val="none"/>
          <w:u w:val="single"/>
        </w:rPr>
        <w:t>500</w:t>
      </w:r>
      <w:r>
        <w:rPr>
          <w:rFonts w:hint="eastAsia" w:hAnsi="宋体" w:cs="宋体"/>
          <w:color w:val="auto"/>
          <w:highlight w:val="none"/>
          <w:u w:val="single"/>
        </w:rPr>
        <w:t>万元至</w:t>
      </w:r>
      <w:r>
        <w:rPr>
          <w:color w:val="auto"/>
          <w:highlight w:val="none"/>
          <w:u w:val="single"/>
        </w:rPr>
        <w:t>1000</w:t>
      </w:r>
      <w:r>
        <w:rPr>
          <w:rFonts w:hint="eastAsia" w:hAnsi="宋体" w:cs="宋体"/>
          <w:color w:val="auto"/>
          <w:highlight w:val="none"/>
          <w:u w:val="single"/>
        </w:rPr>
        <w:t>万元之间含</w:t>
      </w:r>
      <w:r>
        <w:rPr>
          <w:color w:val="auto"/>
          <w:highlight w:val="none"/>
          <w:u w:val="single"/>
        </w:rPr>
        <w:t>1000</w:t>
      </w:r>
      <w:r>
        <w:rPr>
          <w:rFonts w:hint="eastAsia" w:hAnsi="宋体" w:cs="宋体"/>
          <w:color w:val="auto"/>
          <w:highlight w:val="none"/>
          <w:u w:val="single"/>
        </w:rPr>
        <w:t>万元）、</w:t>
      </w:r>
      <w:r>
        <w:rPr>
          <w:color w:val="auto"/>
          <w:highlight w:val="none"/>
          <w:u w:val="single"/>
        </w:rPr>
        <w:t>15</w:t>
      </w:r>
      <w:r>
        <w:rPr>
          <w:rFonts w:hint="eastAsia" w:hAnsi="宋体" w:cs="宋体"/>
          <w:color w:val="auto"/>
          <w:highlight w:val="none"/>
          <w:u w:val="single"/>
        </w:rPr>
        <w:t>天（工程造价在</w:t>
      </w:r>
      <w:r>
        <w:rPr>
          <w:color w:val="auto"/>
          <w:highlight w:val="none"/>
          <w:u w:val="single"/>
        </w:rPr>
        <w:t>1000</w:t>
      </w:r>
      <w:r>
        <w:rPr>
          <w:rFonts w:hint="eastAsia" w:hAnsi="宋体" w:cs="宋体"/>
          <w:color w:val="auto"/>
          <w:highlight w:val="none"/>
          <w:u w:val="single"/>
        </w:rPr>
        <w:t>万元以上），提供竣工图的数量分别为</w:t>
      </w:r>
      <w:r>
        <w:rPr>
          <w:color w:val="auto"/>
          <w:highlight w:val="none"/>
          <w:u w:val="single"/>
        </w:rPr>
        <w:t>2</w:t>
      </w:r>
      <w:r>
        <w:rPr>
          <w:rFonts w:hint="eastAsia" w:hAnsi="宋体" w:cs="宋体"/>
          <w:color w:val="auto"/>
          <w:highlight w:val="none"/>
          <w:u w:val="single"/>
        </w:rPr>
        <w:t>套、</w:t>
      </w:r>
      <w:r>
        <w:rPr>
          <w:color w:val="auto"/>
          <w:highlight w:val="none"/>
          <w:u w:val="single"/>
        </w:rPr>
        <w:t>4</w:t>
      </w:r>
      <w:r>
        <w:rPr>
          <w:rFonts w:hint="eastAsia" w:hAnsi="宋体" w:cs="宋体"/>
          <w:color w:val="auto"/>
          <w:highlight w:val="none"/>
          <w:u w:val="single"/>
        </w:rPr>
        <w:t>套、</w:t>
      </w:r>
      <w:r>
        <w:rPr>
          <w:color w:val="auto"/>
          <w:highlight w:val="none"/>
          <w:u w:val="single"/>
        </w:rPr>
        <w:t>6</w:t>
      </w:r>
      <w:r>
        <w:rPr>
          <w:rFonts w:hint="eastAsia" w:hAnsi="宋体" w:cs="宋体"/>
          <w:color w:val="auto"/>
          <w:highlight w:val="none"/>
          <w:u w:val="single"/>
        </w:rPr>
        <w:t>套。</w:t>
      </w:r>
    </w:p>
    <w:p w14:paraId="642344A6">
      <w:pPr>
        <w:spacing w:line="360" w:lineRule="auto"/>
        <w:ind w:firstLine="400" w:firstLineChars="200"/>
        <w:jc w:val="left"/>
        <w:rPr>
          <w:color w:val="auto"/>
          <w:highlight w:val="none"/>
        </w:rPr>
      </w:pPr>
      <w:r>
        <w:rPr>
          <w:color w:val="auto"/>
          <w:highlight w:val="none"/>
        </w:rPr>
        <w:t>13.2.2</w:t>
      </w:r>
      <w:r>
        <w:rPr>
          <w:rFonts w:hint="eastAsia" w:hAnsi="宋体" w:cs="宋体"/>
          <w:color w:val="auto"/>
          <w:highlight w:val="none"/>
        </w:rPr>
        <w:t>竣工验收程序</w:t>
      </w:r>
    </w:p>
    <w:bookmarkEnd w:id="1111"/>
    <w:p w14:paraId="0854A270">
      <w:pPr>
        <w:spacing w:line="360" w:lineRule="auto"/>
        <w:ind w:firstLine="400" w:firstLineChars="200"/>
        <w:jc w:val="left"/>
        <w:rPr>
          <w:color w:val="auto"/>
          <w:highlight w:val="none"/>
          <w:u w:val="single"/>
        </w:rPr>
      </w:pPr>
      <w:r>
        <w:rPr>
          <w:rFonts w:hint="eastAsia" w:hAnsi="宋体" w:cs="宋体"/>
          <w:color w:val="auto"/>
          <w:kern w:val="0"/>
          <w:highlight w:val="none"/>
        </w:rPr>
        <w:t>关于竣工验收程序的约定：</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由发包人组织验收</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5442730E">
      <w:pPr>
        <w:spacing w:line="360" w:lineRule="auto"/>
        <w:jc w:val="left"/>
        <w:rPr>
          <w:color w:val="auto"/>
          <w:highlight w:val="none"/>
        </w:rPr>
      </w:pPr>
      <w:r>
        <w:rPr>
          <w:rFonts w:hint="eastAsia" w:hAnsi="宋体" w:cs="宋体"/>
          <w:color w:val="auto"/>
          <w:kern w:val="0"/>
          <w:highlight w:val="none"/>
        </w:rPr>
        <w:t>发包人不按照本项约定组织竣工验收、颁发工程接收证书的违约金的计算方法：</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bookmarkEnd w:id="1112"/>
    <w:p w14:paraId="2F402815">
      <w:pPr>
        <w:spacing w:line="360" w:lineRule="auto"/>
        <w:ind w:firstLine="400" w:firstLineChars="200"/>
        <w:jc w:val="left"/>
        <w:rPr>
          <w:color w:val="auto"/>
          <w:highlight w:val="none"/>
        </w:rPr>
      </w:pPr>
      <w:r>
        <w:rPr>
          <w:color w:val="auto"/>
          <w:highlight w:val="none"/>
        </w:rPr>
        <w:t>13.2.5</w:t>
      </w:r>
      <w:r>
        <w:rPr>
          <w:rFonts w:hint="eastAsia" w:hAnsi="宋体" w:cs="宋体"/>
          <w:color w:val="auto"/>
          <w:highlight w:val="none"/>
        </w:rPr>
        <w:t>移交、接收全部与部分工程</w:t>
      </w:r>
    </w:p>
    <w:bookmarkEnd w:id="1113"/>
    <w:p w14:paraId="3F94CEB1">
      <w:pPr>
        <w:spacing w:line="360" w:lineRule="auto"/>
        <w:ind w:firstLine="400" w:firstLineChars="200"/>
        <w:jc w:val="left"/>
        <w:rPr>
          <w:color w:val="auto"/>
          <w:kern w:val="0"/>
          <w:highlight w:val="none"/>
        </w:rPr>
      </w:pPr>
      <w:r>
        <w:rPr>
          <w:rFonts w:hint="eastAsia" w:hAnsi="宋体" w:cs="宋体"/>
          <w:color w:val="auto"/>
          <w:kern w:val="0"/>
          <w:highlight w:val="none"/>
        </w:rPr>
        <w:t>承包人向发包人移交工程的期限：</w:t>
      </w:r>
      <w:r>
        <w:rPr>
          <w:color w:val="auto"/>
          <w:highlight w:val="none"/>
          <w:u w:val="single"/>
        </w:rPr>
        <w:t xml:space="preserve">   </w:t>
      </w:r>
      <w:r>
        <w:rPr>
          <w:rFonts w:hint="eastAsia"/>
          <w:color w:val="auto"/>
          <w:sz w:val="21"/>
          <w:szCs w:val="21"/>
          <w:highlight w:val="none"/>
          <w:u w:val="single"/>
          <w:lang w:eastAsia="zh-CN"/>
        </w:rPr>
        <w:t>自验收合格之日起</w:t>
      </w:r>
      <w:r>
        <w:rPr>
          <w:rFonts w:hint="eastAsia"/>
          <w:color w:val="auto"/>
          <w:sz w:val="21"/>
          <w:szCs w:val="21"/>
          <w:highlight w:val="none"/>
          <w:u w:val="single"/>
          <w:lang w:val="en-US" w:eastAsia="zh-CN"/>
        </w:rPr>
        <w:t>7个工作日内</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bookmarkEnd w:id="1114"/>
    <w:p w14:paraId="065779C4">
      <w:pPr>
        <w:spacing w:line="360" w:lineRule="auto"/>
        <w:ind w:firstLine="420" w:firstLineChars="200"/>
        <w:jc w:val="left"/>
        <w:rPr>
          <w:color w:val="auto"/>
          <w:sz w:val="21"/>
          <w:szCs w:val="21"/>
          <w:highlight w:val="none"/>
          <w:u w:val="single"/>
        </w:rPr>
      </w:pPr>
      <w:bookmarkStart w:id="1117" w:name="_Toc1470255881"/>
      <w:bookmarkStart w:id="1118" w:name="_Toc373227756"/>
      <w:bookmarkStart w:id="1119" w:name="_Toc78449845"/>
      <w:bookmarkStart w:id="1120" w:name="_Toc2090321864"/>
      <w:bookmarkStart w:id="1121" w:name="_Toc389065321"/>
      <w:bookmarkStart w:id="1122" w:name="_Toc373478403"/>
      <w:bookmarkStart w:id="1123" w:name="_Toc407135259"/>
      <w:r>
        <w:rPr>
          <w:rFonts w:hint="eastAsia" w:hAnsi="宋体" w:cs="宋体"/>
          <w:color w:val="auto"/>
          <w:kern w:val="0"/>
          <w:sz w:val="21"/>
          <w:szCs w:val="21"/>
          <w:highlight w:val="none"/>
        </w:rPr>
        <w:t>发包人未按本合同约定接收全部或部分工程的，违约金的计算方法为：</w:t>
      </w:r>
      <w:r>
        <w:rPr>
          <w:color w:val="auto"/>
          <w:sz w:val="21"/>
          <w:szCs w:val="21"/>
          <w:highlight w:val="none"/>
          <w:u w:val="single"/>
        </w:rPr>
        <w:t xml:space="preserve"> </w:t>
      </w:r>
      <w:r>
        <w:rPr>
          <w:rFonts w:hint="eastAsia"/>
          <w:color w:val="auto"/>
          <w:sz w:val="21"/>
          <w:szCs w:val="21"/>
          <w:highlight w:val="none"/>
          <w:u w:val="single"/>
          <w:lang w:eastAsia="zh-CN"/>
        </w:rPr>
        <w:t>按照通用条款和现行法律法规要求执行</w:t>
      </w:r>
      <w:r>
        <w:rPr>
          <w:color w:val="auto"/>
          <w:sz w:val="21"/>
          <w:szCs w:val="21"/>
          <w:highlight w:val="none"/>
          <w:u w:val="single"/>
        </w:rPr>
        <w:t xml:space="preserve">  </w:t>
      </w:r>
      <w:r>
        <w:rPr>
          <w:rFonts w:hint="eastAsia" w:hAnsi="宋体" w:cs="宋体"/>
          <w:color w:val="auto"/>
          <w:sz w:val="21"/>
          <w:szCs w:val="21"/>
          <w:highlight w:val="none"/>
        </w:rPr>
        <w:t>。</w:t>
      </w:r>
    </w:p>
    <w:p w14:paraId="3A7EFAB9">
      <w:pPr>
        <w:spacing w:line="360" w:lineRule="auto"/>
        <w:ind w:firstLine="420" w:firstLineChars="200"/>
        <w:jc w:val="left"/>
        <w:rPr>
          <w:color w:val="auto"/>
          <w:highlight w:val="none"/>
          <w:u w:val="single"/>
        </w:rPr>
      </w:pPr>
      <w:r>
        <w:rPr>
          <w:rFonts w:hint="eastAsia" w:hAnsi="宋体" w:cs="宋体"/>
          <w:color w:val="auto"/>
          <w:sz w:val="21"/>
          <w:szCs w:val="21"/>
          <w:highlight w:val="none"/>
        </w:rPr>
        <w:t>承包人未按时移交工程的，违约金的计算方法为：</w:t>
      </w:r>
      <w:r>
        <w:rPr>
          <w:color w:val="auto"/>
          <w:sz w:val="21"/>
          <w:szCs w:val="21"/>
          <w:highlight w:val="none"/>
          <w:u w:val="single"/>
        </w:rPr>
        <w:t xml:space="preserve">  </w:t>
      </w:r>
      <w:r>
        <w:rPr>
          <w:rFonts w:hint="eastAsia"/>
          <w:color w:val="auto"/>
          <w:sz w:val="21"/>
          <w:szCs w:val="21"/>
          <w:highlight w:val="none"/>
          <w:u w:val="single"/>
          <w:lang w:eastAsia="zh-CN"/>
        </w:rPr>
        <w:t>按照通用条款和现行法律法规要求执行</w:t>
      </w:r>
      <w:r>
        <w:rPr>
          <w:color w:val="auto"/>
          <w:sz w:val="21"/>
          <w:szCs w:val="21"/>
          <w:highlight w:val="none"/>
          <w:u w:val="single"/>
        </w:rPr>
        <w:t xml:space="preserve">    </w:t>
      </w:r>
      <w:r>
        <w:rPr>
          <w:rFonts w:hint="eastAsia" w:hAnsi="宋体" w:cs="宋体"/>
          <w:color w:val="auto"/>
          <w:sz w:val="21"/>
          <w:szCs w:val="21"/>
          <w:highlight w:val="none"/>
        </w:rPr>
        <w:t>。</w:t>
      </w:r>
    </w:p>
    <w:p w14:paraId="667A555D">
      <w:pPr>
        <w:pStyle w:val="4"/>
        <w:rPr>
          <w:color w:val="auto"/>
          <w:highlight w:val="none"/>
        </w:rPr>
      </w:pPr>
      <w:r>
        <w:rPr>
          <w:color w:val="auto"/>
          <w:highlight w:val="none"/>
        </w:rPr>
        <w:t xml:space="preserve">13.3 </w:t>
      </w:r>
      <w:r>
        <w:rPr>
          <w:rFonts w:hint="eastAsia" w:hAnsi="宋体" w:cs="黑体"/>
          <w:color w:val="auto"/>
          <w:highlight w:val="none"/>
        </w:rPr>
        <w:t>工程试车</w:t>
      </w:r>
      <w:bookmarkEnd w:id="1117"/>
      <w:bookmarkEnd w:id="1118"/>
      <w:bookmarkEnd w:id="1119"/>
      <w:bookmarkEnd w:id="1120"/>
      <w:bookmarkEnd w:id="1121"/>
      <w:bookmarkEnd w:id="1122"/>
      <w:bookmarkEnd w:id="1123"/>
    </w:p>
    <w:bookmarkEnd w:id="1115"/>
    <w:p w14:paraId="666C6143">
      <w:pPr>
        <w:spacing w:line="360" w:lineRule="auto"/>
        <w:ind w:firstLine="400" w:firstLineChars="200"/>
        <w:jc w:val="left"/>
        <w:rPr>
          <w:color w:val="auto"/>
          <w:kern w:val="0"/>
          <w:highlight w:val="none"/>
        </w:rPr>
      </w:pPr>
      <w:r>
        <w:rPr>
          <w:color w:val="auto"/>
          <w:kern w:val="0"/>
          <w:highlight w:val="none"/>
        </w:rPr>
        <w:t xml:space="preserve">13.3.1 </w:t>
      </w:r>
      <w:r>
        <w:rPr>
          <w:rFonts w:hint="eastAsia" w:hAnsi="宋体" w:cs="宋体"/>
          <w:color w:val="auto"/>
          <w:kern w:val="0"/>
          <w:highlight w:val="none"/>
        </w:rPr>
        <w:t>试车程序</w:t>
      </w:r>
    </w:p>
    <w:p w14:paraId="057AAD39">
      <w:pPr>
        <w:spacing w:line="360" w:lineRule="auto"/>
        <w:ind w:firstLine="400" w:firstLineChars="200"/>
        <w:jc w:val="left"/>
        <w:rPr>
          <w:color w:val="auto"/>
          <w:highlight w:val="none"/>
          <w:u w:val="single"/>
        </w:rPr>
      </w:pPr>
      <w:r>
        <w:rPr>
          <w:rFonts w:hint="eastAsia" w:hAnsi="宋体" w:cs="宋体"/>
          <w:color w:val="auto"/>
          <w:kern w:val="0"/>
          <w:highlight w:val="none"/>
        </w:rPr>
        <w:t>工程试车内容：</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47EEF973">
      <w:pPr>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1</w:t>
      </w:r>
      <w:r>
        <w:rPr>
          <w:rFonts w:hint="eastAsia" w:hAnsi="宋体" w:cs="宋体"/>
          <w:color w:val="auto"/>
          <w:kern w:val="0"/>
          <w:highlight w:val="none"/>
        </w:rPr>
        <w:t>）单机无负荷试车费用由</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highlight w:val="none"/>
          <w:u w:val="single"/>
        </w:rPr>
        <w:t xml:space="preserve">      </w:t>
      </w:r>
      <w:r>
        <w:rPr>
          <w:rFonts w:hint="eastAsia" w:hAnsi="宋体" w:cs="宋体"/>
          <w:color w:val="auto"/>
          <w:kern w:val="0"/>
          <w:highlight w:val="none"/>
        </w:rPr>
        <w:t>承担；</w:t>
      </w:r>
    </w:p>
    <w:p w14:paraId="0703AD17">
      <w:pPr>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2</w:t>
      </w:r>
      <w:r>
        <w:rPr>
          <w:rFonts w:hint="eastAsia" w:hAnsi="宋体" w:cs="宋体"/>
          <w:color w:val="auto"/>
          <w:kern w:val="0"/>
          <w:highlight w:val="none"/>
        </w:rPr>
        <w:t>）无负荷联动试车费用由</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highlight w:val="none"/>
          <w:u w:val="single"/>
        </w:rPr>
        <w:t xml:space="preserve">        </w:t>
      </w:r>
      <w:r>
        <w:rPr>
          <w:rFonts w:hint="eastAsia" w:hAnsi="宋体" w:cs="宋体"/>
          <w:color w:val="auto"/>
          <w:kern w:val="0"/>
          <w:highlight w:val="none"/>
        </w:rPr>
        <w:t>承担。</w:t>
      </w:r>
    </w:p>
    <w:p w14:paraId="13815D33">
      <w:pPr>
        <w:spacing w:line="360" w:lineRule="auto"/>
        <w:ind w:firstLine="400" w:firstLineChars="200"/>
        <w:jc w:val="left"/>
        <w:rPr>
          <w:color w:val="auto"/>
          <w:kern w:val="0"/>
          <w:highlight w:val="none"/>
        </w:rPr>
      </w:pPr>
      <w:r>
        <w:rPr>
          <w:color w:val="auto"/>
          <w:kern w:val="0"/>
          <w:highlight w:val="none"/>
        </w:rPr>
        <w:t xml:space="preserve">13.3.3 </w:t>
      </w:r>
      <w:r>
        <w:rPr>
          <w:rFonts w:hint="eastAsia" w:hAnsi="宋体" w:cs="宋体"/>
          <w:color w:val="auto"/>
          <w:kern w:val="0"/>
          <w:highlight w:val="none"/>
        </w:rPr>
        <w:t>投料试车</w:t>
      </w:r>
    </w:p>
    <w:p w14:paraId="46CE453B">
      <w:pPr>
        <w:spacing w:line="360" w:lineRule="auto"/>
        <w:ind w:firstLine="400" w:firstLineChars="200"/>
        <w:jc w:val="left"/>
        <w:rPr>
          <w:color w:val="auto"/>
          <w:highlight w:val="none"/>
          <w:u w:val="single"/>
        </w:rPr>
      </w:pPr>
      <w:r>
        <w:rPr>
          <w:rFonts w:hint="eastAsia" w:hAnsi="宋体" w:cs="宋体"/>
          <w:color w:val="auto"/>
          <w:kern w:val="0"/>
          <w:highlight w:val="none"/>
        </w:rPr>
        <w:t>关于投料试车相关事项的约定：</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highlight w:val="none"/>
          <w:u w:val="single"/>
        </w:rPr>
        <w:t xml:space="preserve">   </w:t>
      </w:r>
      <w:r>
        <w:rPr>
          <w:rFonts w:hint="eastAsia" w:hAnsi="宋体" w:cs="宋体"/>
          <w:color w:val="auto"/>
          <w:highlight w:val="none"/>
        </w:rPr>
        <w:t>。</w:t>
      </w:r>
    </w:p>
    <w:p w14:paraId="489DC556">
      <w:pPr>
        <w:pStyle w:val="4"/>
        <w:rPr>
          <w:color w:val="auto"/>
          <w:highlight w:val="none"/>
        </w:rPr>
      </w:pPr>
      <w:bookmarkStart w:id="1124" w:name="_Toc389065322"/>
      <w:bookmarkStart w:id="1125" w:name="_Toc550030550"/>
      <w:bookmarkStart w:id="1126" w:name="_Toc10307455"/>
      <w:bookmarkStart w:id="1127" w:name="_Toc373478404"/>
      <w:bookmarkStart w:id="1128" w:name="_Toc78449846"/>
      <w:bookmarkStart w:id="1129" w:name="_Toc373227757"/>
      <w:bookmarkStart w:id="1130" w:name="_Toc407135260"/>
      <w:r>
        <w:rPr>
          <w:color w:val="auto"/>
          <w:highlight w:val="none"/>
        </w:rPr>
        <w:t xml:space="preserve">13.6 </w:t>
      </w:r>
      <w:r>
        <w:rPr>
          <w:rFonts w:hint="eastAsia" w:hAnsi="宋体" w:cs="黑体"/>
          <w:color w:val="auto"/>
          <w:highlight w:val="none"/>
        </w:rPr>
        <w:t>竣工退场</w:t>
      </w:r>
      <w:bookmarkEnd w:id="1124"/>
      <w:bookmarkEnd w:id="1125"/>
      <w:bookmarkEnd w:id="1126"/>
      <w:bookmarkEnd w:id="1127"/>
      <w:bookmarkEnd w:id="1128"/>
      <w:bookmarkEnd w:id="1129"/>
      <w:bookmarkEnd w:id="1130"/>
    </w:p>
    <w:p w14:paraId="190B29AA">
      <w:pPr>
        <w:spacing w:line="360" w:lineRule="auto"/>
        <w:ind w:firstLine="400" w:firstLineChars="200"/>
        <w:jc w:val="left"/>
        <w:outlineLvl w:val="0"/>
        <w:rPr>
          <w:color w:val="auto"/>
          <w:kern w:val="0"/>
          <w:highlight w:val="none"/>
        </w:rPr>
      </w:pPr>
      <w:r>
        <w:rPr>
          <w:color w:val="auto"/>
          <w:kern w:val="0"/>
          <w:highlight w:val="none"/>
        </w:rPr>
        <w:t xml:space="preserve">13.6.1 </w:t>
      </w:r>
      <w:r>
        <w:rPr>
          <w:rFonts w:hint="eastAsia" w:hAnsi="宋体" w:cs="宋体"/>
          <w:color w:val="auto"/>
          <w:kern w:val="0"/>
          <w:highlight w:val="none"/>
        </w:rPr>
        <w:t>竣工退场</w:t>
      </w:r>
    </w:p>
    <w:p w14:paraId="1A4D638A">
      <w:pPr>
        <w:spacing w:line="360" w:lineRule="auto"/>
        <w:ind w:firstLine="400" w:firstLineChars="200"/>
        <w:jc w:val="left"/>
        <w:rPr>
          <w:color w:val="auto"/>
          <w:kern w:val="0"/>
          <w:highlight w:val="none"/>
        </w:rPr>
      </w:pPr>
      <w:r>
        <w:rPr>
          <w:rFonts w:hint="eastAsia" w:hAnsi="宋体" w:cs="宋体"/>
          <w:color w:val="auto"/>
          <w:kern w:val="0"/>
          <w:highlight w:val="none"/>
        </w:rPr>
        <w:t>承包人完成竣工退场的期限：</w:t>
      </w:r>
      <w:r>
        <w:rPr>
          <w:color w:val="auto"/>
          <w:highlight w:val="none"/>
          <w:u w:val="single"/>
        </w:rPr>
        <w:t xml:space="preserve">  </w:t>
      </w:r>
      <w:r>
        <w:rPr>
          <w:rFonts w:hint="eastAsia"/>
          <w:color w:val="auto"/>
          <w:sz w:val="21"/>
          <w:szCs w:val="21"/>
          <w:highlight w:val="none"/>
          <w:u w:val="single"/>
          <w:lang w:eastAsia="zh-CN"/>
        </w:rPr>
        <w:t>自竣工验收合格之日起</w:t>
      </w:r>
      <w:r>
        <w:rPr>
          <w:rFonts w:hint="eastAsia"/>
          <w:color w:val="auto"/>
          <w:sz w:val="21"/>
          <w:szCs w:val="21"/>
          <w:highlight w:val="none"/>
          <w:u w:val="single"/>
          <w:lang w:val="en-US" w:eastAsia="zh-CN"/>
        </w:rPr>
        <w:t>7个工作日内</w:t>
      </w:r>
      <w:r>
        <w:rPr>
          <w:color w:val="auto"/>
          <w:sz w:val="21"/>
          <w:szCs w:val="21"/>
          <w:highlight w:val="none"/>
          <w:u w:val="single"/>
        </w:rPr>
        <w:t xml:space="preserve"> </w:t>
      </w:r>
      <w:r>
        <w:rPr>
          <w:color w:val="auto"/>
          <w:highlight w:val="none"/>
          <w:u w:val="single"/>
        </w:rPr>
        <w:t xml:space="preserve"> </w:t>
      </w:r>
      <w:r>
        <w:rPr>
          <w:rFonts w:hint="eastAsia" w:hAnsi="宋体" w:cs="宋体"/>
          <w:color w:val="auto"/>
          <w:kern w:val="0"/>
          <w:highlight w:val="none"/>
        </w:rPr>
        <w:t>。</w:t>
      </w:r>
    </w:p>
    <w:p w14:paraId="207E4AF9">
      <w:pPr>
        <w:pStyle w:val="3"/>
        <w:rPr>
          <w:color w:val="auto"/>
          <w:highlight w:val="none"/>
        </w:rPr>
      </w:pPr>
      <w:bookmarkStart w:id="1131" w:name="_Toc78449847"/>
      <w:bookmarkStart w:id="1132" w:name="_Toc407135261"/>
      <w:bookmarkStart w:id="1133" w:name="_Toc373478405"/>
      <w:bookmarkStart w:id="1134" w:name="_Toc1950258056"/>
      <w:bookmarkStart w:id="1135" w:name="_Toc389065323"/>
      <w:bookmarkStart w:id="1136" w:name="_Toc373227758"/>
      <w:bookmarkStart w:id="1137" w:name="_Toc1385490858"/>
      <w:bookmarkStart w:id="1138" w:name="_Toc351203646"/>
      <w:r>
        <w:rPr>
          <w:color w:val="auto"/>
          <w:highlight w:val="none"/>
        </w:rPr>
        <w:t xml:space="preserve">14. </w:t>
      </w:r>
      <w:r>
        <w:rPr>
          <w:rFonts w:hint="eastAsia" w:hAnsi="宋体" w:cs="黑体"/>
          <w:color w:val="auto"/>
          <w:highlight w:val="none"/>
        </w:rPr>
        <w:t>竣工结算</w:t>
      </w:r>
      <w:bookmarkEnd w:id="1131"/>
      <w:bookmarkEnd w:id="1132"/>
      <w:bookmarkEnd w:id="1133"/>
      <w:bookmarkEnd w:id="1134"/>
      <w:bookmarkEnd w:id="1135"/>
      <w:bookmarkEnd w:id="1136"/>
      <w:bookmarkEnd w:id="1137"/>
      <w:bookmarkEnd w:id="1138"/>
    </w:p>
    <w:p w14:paraId="00AE0CA2">
      <w:pPr>
        <w:pStyle w:val="4"/>
        <w:rPr>
          <w:color w:val="auto"/>
          <w:highlight w:val="none"/>
        </w:rPr>
      </w:pPr>
      <w:bookmarkStart w:id="1139" w:name="_Toc373478406"/>
      <w:bookmarkStart w:id="1140" w:name="_Toc389065324"/>
      <w:bookmarkStart w:id="1141" w:name="_Toc373227759"/>
      <w:bookmarkStart w:id="1142" w:name="_Toc78449848"/>
      <w:bookmarkStart w:id="1143" w:name="_Toc174652718"/>
      <w:bookmarkStart w:id="1144" w:name="_Toc1973954660"/>
      <w:bookmarkStart w:id="1145" w:name="_Toc407135262"/>
      <w:r>
        <w:rPr>
          <w:color w:val="auto"/>
          <w:highlight w:val="none"/>
        </w:rPr>
        <w:t xml:space="preserve">14.1 </w:t>
      </w:r>
      <w:r>
        <w:rPr>
          <w:rFonts w:hint="eastAsia" w:hAnsi="宋体" w:cs="黑体"/>
          <w:color w:val="auto"/>
          <w:highlight w:val="none"/>
        </w:rPr>
        <w:t>竣工付款申请</w:t>
      </w:r>
      <w:bookmarkEnd w:id="1139"/>
      <w:bookmarkEnd w:id="1140"/>
      <w:bookmarkEnd w:id="1141"/>
      <w:bookmarkEnd w:id="1142"/>
      <w:bookmarkEnd w:id="1143"/>
      <w:bookmarkEnd w:id="1144"/>
      <w:bookmarkEnd w:id="1145"/>
    </w:p>
    <w:p w14:paraId="1FD69C4D">
      <w:pPr>
        <w:spacing w:line="360" w:lineRule="auto"/>
        <w:ind w:firstLine="400" w:firstLineChars="200"/>
        <w:jc w:val="left"/>
        <w:rPr>
          <w:color w:val="auto"/>
          <w:highlight w:val="none"/>
        </w:rPr>
      </w:pPr>
      <w:r>
        <w:rPr>
          <w:rFonts w:hint="eastAsia" w:hAnsi="宋体" w:cs="宋体"/>
          <w:color w:val="auto"/>
          <w:highlight w:val="none"/>
        </w:rPr>
        <w:t>承包人提交竣工付款申请单的期限：</w:t>
      </w:r>
      <w:r>
        <w:rPr>
          <w:color w:val="auto"/>
          <w:highlight w:val="none"/>
          <w:u w:val="single"/>
        </w:rPr>
        <w:t xml:space="preserve">  </w:t>
      </w:r>
      <w:r>
        <w:rPr>
          <w:rFonts w:hint="eastAsia"/>
          <w:color w:val="auto"/>
          <w:sz w:val="21"/>
          <w:szCs w:val="21"/>
          <w:highlight w:val="none"/>
          <w:u w:val="single"/>
          <w:lang w:eastAsia="zh-CN"/>
        </w:rPr>
        <w:t>自竣工之日起</w:t>
      </w:r>
      <w:r>
        <w:rPr>
          <w:rFonts w:hint="eastAsia"/>
          <w:color w:val="auto"/>
          <w:sz w:val="21"/>
          <w:szCs w:val="21"/>
          <w:highlight w:val="none"/>
          <w:u w:val="single"/>
          <w:lang w:val="en-US" w:eastAsia="zh-CN"/>
        </w:rPr>
        <w:t>7个工作日内</w:t>
      </w:r>
      <w:r>
        <w:rPr>
          <w:rFonts w:hint="eastAsia" w:hAnsi="宋体" w:cs="宋体"/>
          <w:color w:val="auto"/>
          <w:highlight w:val="none"/>
        </w:rPr>
        <w:t>。</w:t>
      </w:r>
    </w:p>
    <w:p w14:paraId="749F164B">
      <w:pPr>
        <w:spacing w:line="360" w:lineRule="auto"/>
        <w:ind w:firstLine="400" w:firstLineChars="200"/>
        <w:jc w:val="left"/>
        <w:rPr>
          <w:color w:val="auto"/>
          <w:highlight w:val="none"/>
          <w:u w:val="single"/>
        </w:rPr>
      </w:pPr>
      <w:r>
        <w:rPr>
          <w:rFonts w:hint="eastAsia" w:hAnsi="宋体" w:cs="宋体"/>
          <w:color w:val="auto"/>
          <w:highlight w:val="none"/>
        </w:rPr>
        <w:t>竣工付款申请单应包括的内容：</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。竣工结算款支付申请（核准）表见合同附件12。</w:t>
      </w:r>
    </w:p>
    <w:p w14:paraId="04469C67">
      <w:pPr>
        <w:pStyle w:val="4"/>
        <w:rPr>
          <w:color w:val="auto"/>
          <w:highlight w:val="none"/>
        </w:rPr>
      </w:pPr>
      <w:bookmarkStart w:id="1146" w:name="_Toc667492935"/>
      <w:bookmarkStart w:id="1147" w:name="_Toc407135263"/>
      <w:bookmarkStart w:id="1148" w:name="_Toc489920513"/>
      <w:bookmarkStart w:id="1149" w:name="_Toc373478407"/>
      <w:bookmarkStart w:id="1150" w:name="_Toc78449849"/>
      <w:bookmarkStart w:id="1151" w:name="_Toc373227760"/>
      <w:bookmarkStart w:id="1152" w:name="_Toc389065325"/>
      <w:r>
        <w:rPr>
          <w:color w:val="auto"/>
          <w:highlight w:val="none"/>
        </w:rPr>
        <w:t xml:space="preserve">14.2 </w:t>
      </w:r>
      <w:r>
        <w:rPr>
          <w:rFonts w:hint="eastAsia" w:hAnsi="宋体" w:cs="黑体"/>
          <w:color w:val="auto"/>
          <w:highlight w:val="none"/>
        </w:rPr>
        <w:t>竣工结算审核</w:t>
      </w:r>
      <w:bookmarkEnd w:id="1146"/>
      <w:bookmarkEnd w:id="1147"/>
      <w:bookmarkEnd w:id="1148"/>
      <w:bookmarkEnd w:id="1149"/>
      <w:bookmarkEnd w:id="1150"/>
      <w:bookmarkEnd w:id="1151"/>
      <w:bookmarkEnd w:id="1152"/>
    </w:p>
    <w:p w14:paraId="11BF0982">
      <w:pPr>
        <w:spacing w:line="360" w:lineRule="auto"/>
        <w:ind w:firstLine="400" w:firstLineChars="200"/>
        <w:jc w:val="left"/>
        <w:rPr>
          <w:color w:val="auto"/>
          <w:highlight w:val="none"/>
        </w:rPr>
      </w:pPr>
      <w:r>
        <w:rPr>
          <w:rFonts w:hint="eastAsia" w:hAnsi="宋体" w:cs="宋体"/>
          <w:color w:val="auto"/>
          <w:highlight w:val="none"/>
        </w:rPr>
        <w:t>发包人审批竣工付款申请单的期限：</w:t>
      </w:r>
    </w:p>
    <w:tbl>
      <w:tblPr>
        <w:tblStyle w:val="21"/>
        <w:tblW w:w="91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5"/>
        <w:gridCol w:w="2466"/>
        <w:gridCol w:w="5967"/>
      </w:tblGrid>
      <w:tr w14:paraId="5348A8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316D5229">
            <w:pPr>
              <w:spacing w:line="360" w:lineRule="auto"/>
              <w:rPr>
                <w:color w:val="auto"/>
                <w:highlight w:val="none"/>
              </w:rPr>
            </w:pPr>
          </w:p>
        </w:tc>
        <w:tc>
          <w:tcPr>
            <w:tcW w:w="2466" w:type="dxa"/>
            <w:noWrap w:val="0"/>
            <w:vAlign w:val="center"/>
          </w:tcPr>
          <w:p w14:paraId="25578504">
            <w:pPr>
              <w:spacing w:line="360" w:lineRule="auto"/>
              <w:ind w:firstLine="26" w:firstLineChars="13"/>
              <w:jc w:val="center"/>
              <w:rPr>
                <w:color w:val="auto"/>
                <w:highlight w:val="none"/>
              </w:rPr>
            </w:pPr>
            <w:r>
              <w:rPr>
                <w:rFonts w:hint="eastAsia" w:hAnsi="宋体" w:cs="宋体"/>
                <w:color w:val="auto"/>
                <w:highlight w:val="none"/>
              </w:rPr>
              <w:t>工程竣工结算报告金额</w:t>
            </w:r>
          </w:p>
        </w:tc>
        <w:tc>
          <w:tcPr>
            <w:tcW w:w="5967" w:type="dxa"/>
            <w:noWrap w:val="0"/>
            <w:vAlign w:val="center"/>
          </w:tcPr>
          <w:p w14:paraId="509F33C0">
            <w:pPr>
              <w:spacing w:line="360" w:lineRule="auto"/>
              <w:ind w:firstLine="420" w:firstLineChars="210"/>
              <w:jc w:val="center"/>
              <w:rPr>
                <w:color w:val="auto"/>
                <w:highlight w:val="none"/>
              </w:rPr>
            </w:pPr>
            <w:r>
              <w:rPr>
                <w:rFonts w:hint="eastAsia" w:hAnsi="宋体" w:cs="宋体"/>
                <w:color w:val="auto"/>
                <w:highlight w:val="none"/>
              </w:rPr>
              <w:t>发包人审查时间</w:t>
            </w:r>
          </w:p>
        </w:tc>
      </w:tr>
      <w:tr w14:paraId="4DEDE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09DE91E0">
            <w:pPr>
              <w:spacing w:line="360" w:lineRule="auto"/>
              <w:jc w:val="center"/>
              <w:rPr>
                <w:color w:val="auto"/>
                <w:highlight w:val="none"/>
              </w:rPr>
            </w:pPr>
            <w:r>
              <w:rPr>
                <w:color w:val="auto"/>
                <w:highlight w:val="none"/>
              </w:rPr>
              <w:t>1</w:t>
            </w:r>
          </w:p>
        </w:tc>
        <w:tc>
          <w:tcPr>
            <w:tcW w:w="2466" w:type="dxa"/>
            <w:noWrap w:val="0"/>
            <w:vAlign w:val="center"/>
          </w:tcPr>
          <w:p w14:paraId="5DFA4428">
            <w:pPr>
              <w:spacing w:line="360" w:lineRule="auto"/>
              <w:ind w:firstLine="26" w:firstLineChars="13"/>
              <w:jc w:val="center"/>
              <w:rPr>
                <w:color w:val="auto"/>
                <w:highlight w:val="none"/>
              </w:rPr>
            </w:pPr>
            <w:r>
              <w:rPr>
                <w:color w:val="auto"/>
                <w:highlight w:val="none"/>
              </w:rPr>
              <w:t>500</w:t>
            </w:r>
            <w:r>
              <w:rPr>
                <w:rFonts w:hint="eastAsia" w:hAnsi="宋体" w:cs="宋体"/>
                <w:color w:val="auto"/>
                <w:highlight w:val="none"/>
              </w:rPr>
              <w:t>万元以下</w:t>
            </w:r>
          </w:p>
        </w:tc>
        <w:tc>
          <w:tcPr>
            <w:tcW w:w="5967" w:type="dxa"/>
            <w:noWrap w:val="0"/>
            <w:vAlign w:val="center"/>
          </w:tcPr>
          <w:p w14:paraId="4136DEF2">
            <w:pPr>
              <w:spacing w:line="360" w:lineRule="auto"/>
              <w:ind w:firstLine="420" w:firstLineChars="210"/>
              <w:jc w:val="center"/>
              <w:rPr>
                <w:color w:val="auto"/>
                <w:highlight w:val="none"/>
              </w:rPr>
            </w:pPr>
            <w:r>
              <w:rPr>
                <w:rFonts w:hint="eastAsia" w:hAnsi="宋体" w:cs="宋体"/>
                <w:color w:val="auto"/>
                <w:highlight w:val="none"/>
              </w:rPr>
              <w:t>从接到竣工结算报告和完整的竣工结算资料之日起</w:t>
            </w:r>
            <w:r>
              <w:rPr>
                <w:color w:val="auto"/>
                <w:highlight w:val="none"/>
              </w:rPr>
              <w:t>20</w:t>
            </w:r>
            <w:r>
              <w:rPr>
                <w:rFonts w:hint="eastAsia" w:hAnsi="宋体" w:cs="宋体"/>
                <w:color w:val="auto"/>
                <w:highlight w:val="none"/>
              </w:rPr>
              <w:t>天</w:t>
            </w:r>
          </w:p>
        </w:tc>
      </w:tr>
      <w:tr w14:paraId="7B8564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2C0DDF06">
            <w:pPr>
              <w:spacing w:line="360" w:lineRule="auto"/>
              <w:jc w:val="center"/>
              <w:rPr>
                <w:color w:val="auto"/>
                <w:highlight w:val="none"/>
              </w:rPr>
            </w:pPr>
            <w:r>
              <w:rPr>
                <w:color w:val="auto"/>
                <w:highlight w:val="none"/>
              </w:rPr>
              <w:t>2</w:t>
            </w:r>
          </w:p>
        </w:tc>
        <w:tc>
          <w:tcPr>
            <w:tcW w:w="2466" w:type="dxa"/>
            <w:noWrap w:val="0"/>
            <w:vAlign w:val="center"/>
          </w:tcPr>
          <w:p w14:paraId="0416D90C">
            <w:pPr>
              <w:spacing w:line="360" w:lineRule="auto"/>
              <w:ind w:firstLine="26" w:firstLineChars="13"/>
              <w:jc w:val="center"/>
              <w:rPr>
                <w:color w:val="auto"/>
                <w:highlight w:val="none"/>
              </w:rPr>
            </w:pPr>
            <w:r>
              <w:rPr>
                <w:color w:val="auto"/>
                <w:highlight w:val="none"/>
              </w:rPr>
              <w:t>500</w:t>
            </w:r>
            <w:r>
              <w:rPr>
                <w:rFonts w:hint="eastAsia" w:hAnsi="宋体" w:cs="宋体"/>
                <w:color w:val="auto"/>
                <w:highlight w:val="none"/>
              </w:rPr>
              <w:t>万元</w:t>
            </w:r>
            <w:r>
              <w:rPr>
                <w:color w:val="auto"/>
                <w:highlight w:val="none"/>
              </w:rPr>
              <w:t>-2000</w:t>
            </w:r>
            <w:r>
              <w:rPr>
                <w:rFonts w:hint="eastAsia" w:hAnsi="宋体" w:cs="宋体"/>
                <w:color w:val="auto"/>
                <w:highlight w:val="none"/>
              </w:rPr>
              <w:t>万元</w:t>
            </w:r>
          </w:p>
        </w:tc>
        <w:tc>
          <w:tcPr>
            <w:tcW w:w="5967" w:type="dxa"/>
            <w:noWrap w:val="0"/>
            <w:vAlign w:val="center"/>
          </w:tcPr>
          <w:p w14:paraId="0A1792A0">
            <w:pPr>
              <w:spacing w:line="360" w:lineRule="auto"/>
              <w:ind w:firstLine="420" w:firstLineChars="210"/>
              <w:jc w:val="center"/>
              <w:rPr>
                <w:color w:val="auto"/>
                <w:highlight w:val="none"/>
              </w:rPr>
            </w:pPr>
            <w:r>
              <w:rPr>
                <w:rFonts w:hint="eastAsia" w:hAnsi="宋体" w:cs="宋体"/>
                <w:color w:val="auto"/>
                <w:highlight w:val="none"/>
              </w:rPr>
              <w:t>从接到竣工结算报告和完整的竣工结算资料之日起</w:t>
            </w:r>
            <w:r>
              <w:rPr>
                <w:color w:val="auto"/>
                <w:highlight w:val="none"/>
              </w:rPr>
              <w:t>30</w:t>
            </w:r>
            <w:r>
              <w:rPr>
                <w:rFonts w:hint="eastAsia" w:hAnsi="宋体" w:cs="宋体"/>
                <w:color w:val="auto"/>
                <w:highlight w:val="none"/>
              </w:rPr>
              <w:t>天</w:t>
            </w:r>
          </w:p>
        </w:tc>
      </w:tr>
      <w:tr w14:paraId="345C93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082877CC">
            <w:pPr>
              <w:spacing w:line="360" w:lineRule="auto"/>
              <w:jc w:val="center"/>
              <w:rPr>
                <w:color w:val="auto"/>
                <w:highlight w:val="none"/>
              </w:rPr>
            </w:pPr>
            <w:r>
              <w:rPr>
                <w:color w:val="auto"/>
                <w:highlight w:val="none"/>
              </w:rPr>
              <w:t>3</w:t>
            </w:r>
          </w:p>
        </w:tc>
        <w:tc>
          <w:tcPr>
            <w:tcW w:w="2466" w:type="dxa"/>
            <w:noWrap w:val="0"/>
            <w:vAlign w:val="center"/>
          </w:tcPr>
          <w:p w14:paraId="4A98E7EC">
            <w:pPr>
              <w:spacing w:line="360" w:lineRule="auto"/>
              <w:ind w:firstLine="26" w:firstLineChars="13"/>
              <w:jc w:val="center"/>
              <w:rPr>
                <w:color w:val="auto"/>
                <w:highlight w:val="none"/>
              </w:rPr>
            </w:pPr>
            <w:r>
              <w:rPr>
                <w:color w:val="auto"/>
                <w:highlight w:val="none"/>
              </w:rPr>
              <w:t>2000</w:t>
            </w:r>
            <w:r>
              <w:rPr>
                <w:rFonts w:hint="eastAsia" w:hAnsi="宋体" w:cs="宋体"/>
                <w:color w:val="auto"/>
                <w:highlight w:val="none"/>
              </w:rPr>
              <w:t>万元</w:t>
            </w:r>
            <w:r>
              <w:rPr>
                <w:color w:val="auto"/>
                <w:highlight w:val="none"/>
              </w:rPr>
              <w:t>-5000</w:t>
            </w:r>
            <w:r>
              <w:rPr>
                <w:rFonts w:hint="eastAsia" w:hAnsi="宋体" w:cs="宋体"/>
                <w:color w:val="auto"/>
                <w:highlight w:val="none"/>
              </w:rPr>
              <w:t>万元</w:t>
            </w:r>
          </w:p>
        </w:tc>
        <w:tc>
          <w:tcPr>
            <w:tcW w:w="5967" w:type="dxa"/>
            <w:noWrap w:val="0"/>
            <w:vAlign w:val="center"/>
          </w:tcPr>
          <w:p w14:paraId="0316F542">
            <w:pPr>
              <w:spacing w:line="360" w:lineRule="auto"/>
              <w:ind w:firstLine="420" w:firstLineChars="210"/>
              <w:jc w:val="center"/>
              <w:rPr>
                <w:color w:val="auto"/>
                <w:highlight w:val="none"/>
              </w:rPr>
            </w:pPr>
            <w:r>
              <w:rPr>
                <w:rFonts w:hint="eastAsia" w:hAnsi="宋体" w:cs="宋体"/>
                <w:color w:val="auto"/>
                <w:highlight w:val="none"/>
              </w:rPr>
              <w:t>从接到竣工结算报告和完整的竣工结算资料之日起</w:t>
            </w:r>
            <w:r>
              <w:rPr>
                <w:color w:val="auto"/>
                <w:highlight w:val="none"/>
              </w:rPr>
              <w:t>45</w:t>
            </w:r>
            <w:r>
              <w:rPr>
                <w:rFonts w:hint="eastAsia" w:hAnsi="宋体" w:cs="宋体"/>
                <w:color w:val="auto"/>
                <w:highlight w:val="none"/>
              </w:rPr>
              <w:t>天</w:t>
            </w:r>
          </w:p>
        </w:tc>
      </w:tr>
      <w:tr w14:paraId="68CA64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48423D04">
            <w:pPr>
              <w:spacing w:line="360" w:lineRule="auto"/>
              <w:jc w:val="center"/>
              <w:rPr>
                <w:color w:val="auto"/>
                <w:highlight w:val="none"/>
              </w:rPr>
            </w:pPr>
            <w:r>
              <w:rPr>
                <w:color w:val="auto"/>
                <w:highlight w:val="none"/>
              </w:rPr>
              <w:t>4</w:t>
            </w:r>
          </w:p>
        </w:tc>
        <w:tc>
          <w:tcPr>
            <w:tcW w:w="2466" w:type="dxa"/>
            <w:noWrap w:val="0"/>
            <w:vAlign w:val="center"/>
          </w:tcPr>
          <w:p w14:paraId="405BCD35">
            <w:pPr>
              <w:spacing w:line="360" w:lineRule="auto"/>
              <w:ind w:firstLine="26" w:firstLineChars="13"/>
              <w:jc w:val="center"/>
              <w:rPr>
                <w:color w:val="auto"/>
                <w:highlight w:val="none"/>
              </w:rPr>
            </w:pPr>
            <w:r>
              <w:rPr>
                <w:color w:val="auto"/>
                <w:highlight w:val="none"/>
              </w:rPr>
              <w:t>5000</w:t>
            </w:r>
            <w:r>
              <w:rPr>
                <w:rFonts w:hint="eastAsia" w:hAnsi="宋体" w:cs="宋体"/>
                <w:color w:val="auto"/>
                <w:highlight w:val="none"/>
              </w:rPr>
              <w:t>万元以上</w:t>
            </w:r>
          </w:p>
        </w:tc>
        <w:tc>
          <w:tcPr>
            <w:tcW w:w="5967" w:type="dxa"/>
            <w:noWrap w:val="0"/>
            <w:vAlign w:val="center"/>
          </w:tcPr>
          <w:p w14:paraId="24066D2F">
            <w:pPr>
              <w:spacing w:line="360" w:lineRule="auto"/>
              <w:ind w:firstLine="420" w:firstLineChars="210"/>
              <w:jc w:val="center"/>
              <w:rPr>
                <w:color w:val="auto"/>
                <w:highlight w:val="none"/>
              </w:rPr>
            </w:pPr>
            <w:r>
              <w:rPr>
                <w:rFonts w:hint="eastAsia" w:hAnsi="宋体" w:cs="宋体"/>
                <w:color w:val="auto"/>
                <w:highlight w:val="none"/>
              </w:rPr>
              <w:t>从接到竣工结算报告和完整的竣工结算资料之日起</w:t>
            </w:r>
            <w:r>
              <w:rPr>
                <w:color w:val="auto"/>
                <w:highlight w:val="none"/>
              </w:rPr>
              <w:t>60</w:t>
            </w:r>
            <w:r>
              <w:rPr>
                <w:rFonts w:hint="eastAsia" w:hAnsi="宋体" w:cs="宋体"/>
                <w:color w:val="auto"/>
                <w:highlight w:val="none"/>
              </w:rPr>
              <w:t>天</w:t>
            </w:r>
          </w:p>
        </w:tc>
      </w:tr>
      <w:tr w14:paraId="518119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2DB2A377">
            <w:pPr>
              <w:spacing w:line="360" w:lineRule="auto"/>
              <w:jc w:val="center"/>
              <w:rPr>
                <w:color w:val="auto"/>
                <w:highlight w:val="none"/>
              </w:rPr>
            </w:pPr>
            <w:r>
              <w:rPr>
                <w:rFonts w:hint="eastAsia"/>
                <w:color w:val="auto"/>
                <w:highlight w:val="none"/>
              </w:rPr>
              <w:t>5</w:t>
            </w:r>
          </w:p>
        </w:tc>
        <w:tc>
          <w:tcPr>
            <w:tcW w:w="2466" w:type="dxa"/>
            <w:noWrap w:val="0"/>
            <w:vAlign w:val="center"/>
          </w:tcPr>
          <w:p w14:paraId="2635EE94">
            <w:pPr>
              <w:spacing w:line="360" w:lineRule="auto"/>
              <w:ind w:firstLine="26" w:firstLineChars="13"/>
              <w:jc w:val="center"/>
              <w:rPr>
                <w:color w:val="auto"/>
                <w:highlight w:val="none"/>
              </w:rPr>
            </w:pPr>
            <w:r>
              <w:rPr>
                <w:rFonts w:hint="eastAsia"/>
                <w:color w:val="auto"/>
                <w:highlight w:val="none"/>
              </w:rPr>
              <w:t>5000万以上每增加</w:t>
            </w:r>
            <w:r>
              <w:rPr>
                <w:color w:val="auto"/>
                <w:highlight w:val="none"/>
              </w:rPr>
              <w:t>0.5</w:t>
            </w:r>
            <w:r>
              <w:rPr>
                <w:rFonts w:hint="eastAsia"/>
                <w:color w:val="auto"/>
                <w:highlight w:val="none"/>
              </w:rPr>
              <w:t>亿(不足0.5亿不增加)</w:t>
            </w:r>
          </w:p>
        </w:tc>
        <w:tc>
          <w:tcPr>
            <w:tcW w:w="5967" w:type="dxa"/>
            <w:noWrap w:val="0"/>
            <w:vAlign w:val="center"/>
          </w:tcPr>
          <w:p w14:paraId="6D6CC062">
            <w:pPr>
              <w:spacing w:line="360" w:lineRule="auto"/>
              <w:ind w:firstLine="420" w:firstLineChars="210"/>
              <w:jc w:val="center"/>
              <w:rPr>
                <w:rFonts w:hint="eastAsia" w:hAnsi="宋体" w:cs="宋体"/>
                <w:color w:val="auto"/>
                <w:highlight w:val="none"/>
              </w:rPr>
            </w:pPr>
            <w:r>
              <w:rPr>
                <w:rFonts w:hint="eastAsia" w:hAnsi="宋体" w:cs="宋体"/>
                <w:color w:val="auto"/>
                <w:highlight w:val="none"/>
              </w:rPr>
              <w:t>增加10天</w:t>
            </w:r>
          </w:p>
        </w:tc>
      </w:tr>
    </w:tbl>
    <w:p w14:paraId="3EB3E91D">
      <w:pPr>
        <w:spacing w:line="360" w:lineRule="auto"/>
        <w:ind w:firstLine="400" w:firstLineChars="200"/>
        <w:jc w:val="left"/>
        <w:rPr>
          <w:rFonts w:hAnsi="宋体"/>
          <w:color w:val="auto"/>
          <w:highlight w:val="none"/>
        </w:rPr>
      </w:pPr>
      <w:r>
        <w:rPr>
          <w:rFonts w:hint="eastAsia" w:hAnsi="宋体" w:cs="宋体"/>
          <w:color w:val="auto"/>
          <w:highlight w:val="none"/>
        </w:rPr>
        <w:t>因承包人提供的结算资料不完整而需要补充或承包人不按时对账耽误时间时，审查时间应相应顺延。</w:t>
      </w:r>
    </w:p>
    <w:p w14:paraId="60182CBA">
      <w:pPr>
        <w:spacing w:line="400" w:lineRule="exact"/>
        <w:ind w:firstLine="392" w:firstLineChars="196"/>
        <w:rPr>
          <w:rFonts w:hint="eastAsia" w:ascii="Times New Roman" w:hAnsi="宋体" w:eastAsia="宋体" w:cs="宋体"/>
          <w:i w:val="0"/>
          <w:caps w:val="0"/>
          <w:color w:val="auto"/>
          <w:spacing w:val="0"/>
          <w:sz w:val="21"/>
          <w:szCs w:val="21"/>
          <w:highlight w:val="none"/>
        </w:rPr>
      </w:pPr>
      <w:r>
        <w:rPr>
          <w:rFonts w:hint="eastAsia" w:hAnsi="宋体" w:cs="宋体"/>
          <w:color w:val="auto"/>
          <w:highlight w:val="none"/>
        </w:rPr>
        <w:t>竣工结算审核约定：</w:t>
      </w:r>
      <w:r>
        <w:rPr>
          <w:rFonts w:hint="eastAsia" w:ascii="Times New Roman" w:hAnsi="宋体" w:eastAsia="宋体" w:cs="宋体"/>
          <w:i w:val="0"/>
          <w:caps w:val="0"/>
          <w:color w:val="auto"/>
          <w:spacing w:val="0"/>
          <w:sz w:val="21"/>
          <w:szCs w:val="21"/>
          <w:highlight w:val="none"/>
        </w:rPr>
        <w:t>发承包双方在合同中对施工过程结算的期限应有明确约定；没有约定的，可认定其约定期限均为28天。经发承包双方签署确认的施工过程结算文件作为竣工结算文件的组成部分。未经另一方同意，一方不得就已生效的结算文件进行重复审核。对施工合同中约定竣工结算以财政评审意见为准的项目，财政部门应在施工合同约定期限内对项目过程结算文件进行审核确认。</w:t>
      </w:r>
    </w:p>
    <w:p w14:paraId="62C5B228">
      <w:pPr>
        <w:spacing w:line="400" w:lineRule="exact"/>
        <w:ind w:firstLine="431" w:firstLineChars="196"/>
        <w:rPr>
          <w:rFonts w:hint="eastAsia" w:ascii="Times New Roman" w:hAnsi="宋体" w:eastAsia="宋体" w:cs="宋体"/>
          <w:color w:val="auto"/>
          <w:highlight w:val="none"/>
        </w:rPr>
      </w:pPr>
      <w:r>
        <w:rPr>
          <w:rFonts w:ascii="宋体" w:hAnsi="宋体" w:eastAsia="宋体" w:cs="宋体"/>
          <w:color w:val="auto"/>
          <w:kern w:val="0"/>
          <w:sz w:val="22"/>
          <w:szCs w:val="22"/>
          <w:highlight w:val="none"/>
          <w:lang w:val="en-US" w:eastAsia="zh-CN" w:bidi="ar"/>
        </w:rPr>
        <w:t>当年开工、当年不能竣工的新开工项目可以推行过程结算。发承包双方通过合同约定，将施工过程按时间或进度节点划分施工周期，对周期内已完成且无争议的工程量（含变更、签证、索赔等）进行价款计算、确认和支付，支付金额不得超出已完工部分对应的批复（预）算。经双方确认的过程结算文件作为竣工结算文件的组成部分，竣工后原则上不再重复审核。</w:t>
      </w:r>
    </w:p>
    <w:p w14:paraId="3BE77FC4">
      <w:pPr>
        <w:spacing w:line="400" w:lineRule="exact"/>
        <w:ind w:firstLine="392" w:firstLineChars="196"/>
        <w:rPr>
          <w:rFonts w:hAnsi="宋体"/>
          <w:color w:val="auto"/>
          <w:highlight w:val="none"/>
          <w:u w:val="single"/>
        </w:rPr>
      </w:pPr>
      <w:r>
        <w:rPr>
          <w:rFonts w:hAnsi="宋体"/>
          <w:color w:val="auto"/>
          <w:highlight w:val="none"/>
          <w:u w:val="single"/>
        </w:rPr>
        <w:t>1</w:t>
      </w:r>
      <w:r>
        <w:rPr>
          <w:rFonts w:hint="eastAsia" w:hAnsi="宋体" w:cs="宋体"/>
          <w:color w:val="auto"/>
          <w:highlight w:val="none"/>
          <w:u w:val="single"/>
        </w:rPr>
        <w:t>、工程竣工验收报告经发包人认可后</w:t>
      </w:r>
      <w:r>
        <w:rPr>
          <w:rFonts w:hAnsi="宋体"/>
          <w:color w:val="auto"/>
          <w:highlight w:val="none"/>
          <w:u w:val="single"/>
        </w:rPr>
        <w:t xml:space="preserve">   </w:t>
      </w:r>
      <w:r>
        <w:rPr>
          <w:rFonts w:hint="eastAsia" w:hAnsi="宋体" w:cs="宋体"/>
          <w:color w:val="auto"/>
          <w:highlight w:val="none"/>
          <w:u w:val="single"/>
        </w:rPr>
        <w:t>天内，承包人向发包人递交竣工验收合格资料及完整的结算资料和报告，双方按照本工程合同约定的价格形式及价款调整办法进行工程竣工结算。</w:t>
      </w:r>
      <w:r>
        <w:rPr>
          <w:rFonts w:hAnsi="宋体"/>
          <w:color w:val="auto"/>
          <w:highlight w:val="none"/>
          <w:u w:val="single"/>
        </w:rPr>
        <w:t>2</w:t>
      </w:r>
      <w:r>
        <w:rPr>
          <w:rFonts w:hint="eastAsia" w:hAnsi="宋体" w:cs="宋体"/>
          <w:color w:val="auto"/>
          <w:highlight w:val="none"/>
          <w:u w:val="single"/>
        </w:rPr>
        <w:t>、发包人收到承包人递交的竣工结算报告及结算资料之日起</w:t>
      </w:r>
      <w:r>
        <w:rPr>
          <w:rFonts w:hAnsi="宋体"/>
          <w:color w:val="auto"/>
          <w:highlight w:val="none"/>
          <w:u w:val="single"/>
        </w:rPr>
        <w:t xml:space="preserve">   </w:t>
      </w:r>
      <w:r>
        <w:rPr>
          <w:rFonts w:hint="eastAsia" w:hAnsi="宋体" w:cs="宋体"/>
          <w:color w:val="auto"/>
          <w:highlight w:val="none"/>
          <w:u w:val="single"/>
        </w:rPr>
        <w:t>天内进行审核，并给予确认或者提出审核意见。发包人逾期未完成审核且未提出异议的视为发包人已同意承包人提交的竣工结算报告及结算价款，并以此作为竣工结算的依据。承包人对发包人确认的结算价款或审核意见有异议的，应在收到发包人确认的价款或审核意见之日起</w:t>
      </w:r>
      <w:r>
        <w:rPr>
          <w:rFonts w:hAnsi="宋体" w:cs="宋体"/>
          <w:color w:val="auto"/>
          <w:highlight w:val="none"/>
          <w:u w:val="single"/>
        </w:rPr>
        <w:t xml:space="preserve">   </w:t>
      </w:r>
      <w:r>
        <w:rPr>
          <w:rFonts w:hint="eastAsia" w:hAnsi="宋体" w:cs="宋体"/>
          <w:color w:val="auto"/>
          <w:highlight w:val="none"/>
          <w:u w:val="single"/>
        </w:rPr>
        <w:t>天内提出异议，必要时合同当事人要当面核对，直至完成工程竣工结算。除非有特殊情形，否则从承包人递交竣工结算报告到完成竣工结算的时间应控制在“发包人审核竣工付款申请单的期限”要求的时间范围内。3.自竣工结算完毕之日起</w:t>
      </w:r>
      <w:r>
        <w:rPr>
          <w:rFonts w:hint="eastAsia" w:hAnsi="宋体"/>
          <w:color w:val="auto"/>
          <w:highlight w:val="none"/>
          <w:u w:val="single"/>
        </w:rPr>
        <w:t xml:space="preserve">   </w:t>
      </w:r>
      <w:r>
        <w:rPr>
          <w:rFonts w:hint="eastAsia" w:hAnsi="宋体" w:cs="宋体"/>
          <w:color w:val="auto"/>
          <w:highlight w:val="none"/>
          <w:u w:val="single"/>
        </w:rPr>
        <w:t>天内，发包人按审定后的竣工结算价款，通知经办银行向承包人支付结算价款。</w:t>
      </w:r>
    </w:p>
    <w:p w14:paraId="520A422D">
      <w:pPr>
        <w:spacing w:line="360" w:lineRule="auto"/>
        <w:ind w:firstLine="400" w:firstLineChars="200"/>
        <w:jc w:val="left"/>
        <w:rPr>
          <w:color w:val="auto"/>
          <w:highlight w:val="none"/>
          <w:u w:val="single"/>
        </w:rPr>
      </w:pPr>
      <w:r>
        <w:rPr>
          <w:rFonts w:hint="eastAsia" w:hAnsi="宋体" w:cs="宋体"/>
          <w:color w:val="auto"/>
          <w:highlight w:val="none"/>
        </w:rPr>
        <w:t>备注：对于国有投资项目结算审核约定，双方可结合各地政府或有关部门出台的管理规定进行局部调整</w:t>
      </w:r>
    </w:p>
    <w:p w14:paraId="30EA4156">
      <w:pPr>
        <w:pStyle w:val="4"/>
        <w:rPr>
          <w:color w:val="auto"/>
          <w:highlight w:val="none"/>
        </w:rPr>
      </w:pPr>
      <w:bookmarkStart w:id="1153" w:name="_Toc78449850"/>
      <w:bookmarkStart w:id="1154" w:name="_Toc1203653078"/>
      <w:bookmarkStart w:id="1155" w:name="_Toc389065326"/>
      <w:bookmarkStart w:id="1156" w:name="_Toc373478408"/>
      <w:bookmarkStart w:id="1157" w:name="_Toc407135264"/>
      <w:bookmarkStart w:id="1158" w:name="_Toc540165641"/>
      <w:bookmarkStart w:id="1159" w:name="_Toc373227761"/>
      <w:r>
        <w:rPr>
          <w:color w:val="auto"/>
          <w:highlight w:val="none"/>
        </w:rPr>
        <w:t xml:space="preserve">14.4 </w:t>
      </w:r>
      <w:r>
        <w:rPr>
          <w:rFonts w:hint="eastAsia" w:hAnsi="宋体" w:cs="黑体"/>
          <w:color w:val="auto"/>
          <w:highlight w:val="none"/>
        </w:rPr>
        <w:t>最终结清</w:t>
      </w:r>
      <w:bookmarkEnd w:id="1153"/>
      <w:bookmarkEnd w:id="1154"/>
      <w:bookmarkEnd w:id="1155"/>
      <w:bookmarkEnd w:id="1156"/>
      <w:bookmarkEnd w:id="1157"/>
      <w:bookmarkEnd w:id="1158"/>
      <w:bookmarkEnd w:id="1159"/>
    </w:p>
    <w:bookmarkEnd w:id="1104"/>
    <w:bookmarkEnd w:id="1105"/>
    <w:bookmarkEnd w:id="1106"/>
    <w:bookmarkEnd w:id="1107"/>
    <w:bookmarkEnd w:id="1108"/>
    <w:bookmarkEnd w:id="1109"/>
    <w:bookmarkEnd w:id="1110"/>
    <w:bookmarkEnd w:id="1116"/>
    <w:p w14:paraId="23C8607A">
      <w:pPr>
        <w:spacing w:line="360" w:lineRule="auto"/>
        <w:ind w:firstLine="420" w:firstLineChars="200"/>
        <w:jc w:val="left"/>
        <w:rPr>
          <w:color w:val="auto"/>
          <w:kern w:val="0"/>
          <w:sz w:val="21"/>
          <w:szCs w:val="21"/>
          <w:highlight w:val="none"/>
        </w:rPr>
      </w:pPr>
      <w:bookmarkStart w:id="1160" w:name="_Toc373478409"/>
      <w:bookmarkStart w:id="1161" w:name="_Toc78449851"/>
      <w:bookmarkStart w:id="1162" w:name="_Toc407135265"/>
      <w:bookmarkStart w:id="1163" w:name="_Toc373227762"/>
      <w:bookmarkStart w:id="1164" w:name="_Toc1294213766"/>
      <w:bookmarkStart w:id="1165" w:name="_Toc351203647"/>
      <w:bookmarkStart w:id="1166" w:name="_Toc905081407"/>
      <w:bookmarkStart w:id="1167" w:name="_Toc389065327"/>
      <w:bookmarkStart w:id="1168" w:name="_Toc267251483"/>
      <w:bookmarkStart w:id="1169" w:name="_Toc267251484"/>
      <w:bookmarkStart w:id="1170" w:name="_Toc267251482"/>
      <w:bookmarkStart w:id="1171" w:name="_Toc267251485"/>
      <w:bookmarkStart w:id="1172" w:name="_Toc267251488"/>
      <w:bookmarkStart w:id="1173" w:name="_Toc267251486"/>
      <w:bookmarkStart w:id="1174" w:name="_Toc267251490"/>
      <w:bookmarkStart w:id="1175" w:name="_Toc267251489"/>
      <w:bookmarkStart w:id="1176" w:name="_Toc267251494"/>
      <w:bookmarkStart w:id="1177" w:name="_Toc267251497"/>
      <w:bookmarkStart w:id="1178" w:name="_Toc267251499"/>
      <w:bookmarkStart w:id="1179" w:name="_Toc267251496"/>
      <w:bookmarkStart w:id="1180" w:name="_Toc267251503"/>
      <w:bookmarkStart w:id="1181" w:name="_Toc267251501"/>
      <w:bookmarkStart w:id="1182" w:name="_Toc267251491"/>
      <w:bookmarkStart w:id="1183" w:name="_Toc267251495"/>
      <w:bookmarkStart w:id="1184" w:name="_Toc267251492"/>
      <w:bookmarkStart w:id="1185" w:name="_Toc267251502"/>
      <w:bookmarkStart w:id="1186" w:name="_Toc267251493"/>
      <w:bookmarkStart w:id="1187" w:name="_Toc267251498"/>
      <w:bookmarkStart w:id="1188" w:name="_Toc267251506"/>
      <w:bookmarkStart w:id="1189" w:name="_Toc267251504"/>
      <w:bookmarkStart w:id="1190" w:name="_Toc267251507"/>
      <w:bookmarkStart w:id="1191" w:name="_Toc267251508"/>
      <w:bookmarkStart w:id="1192" w:name="_Toc267251510"/>
      <w:bookmarkStart w:id="1193" w:name="_Toc267251514"/>
      <w:bookmarkStart w:id="1194" w:name="_Toc267251509"/>
      <w:bookmarkStart w:id="1195" w:name="_Toc267251513"/>
      <w:bookmarkStart w:id="1196" w:name="_Toc267251515"/>
      <w:bookmarkStart w:id="1197" w:name="_Toc267251511"/>
      <w:r>
        <w:rPr>
          <w:color w:val="auto"/>
          <w:kern w:val="0"/>
          <w:sz w:val="21"/>
          <w:szCs w:val="21"/>
          <w:highlight w:val="none"/>
        </w:rPr>
        <w:t>14.</w:t>
      </w:r>
      <w:r>
        <w:rPr>
          <w:rFonts w:hint="eastAsia"/>
          <w:color w:val="auto"/>
          <w:kern w:val="0"/>
          <w:sz w:val="21"/>
          <w:szCs w:val="21"/>
          <w:highlight w:val="none"/>
          <w:lang w:val="en-US" w:eastAsia="zh-CN"/>
        </w:rPr>
        <w:t>3</w:t>
      </w:r>
      <w:r>
        <w:rPr>
          <w:color w:val="auto"/>
          <w:kern w:val="0"/>
          <w:sz w:val="21"/>
          <w:szCs w:val="21"/>
          <w:highlight w:val="none"/>
        </w:rPr>
        <w:t xml:space="preserve">.1 </w:t>
      </w:r>
      <w:r>
        <w:rPr>
          <w:rFonts w:hint="eastAsia" w:hAnsi="宋体" w:cs="宋体"/>
          <w:color w:val="auto"/>
          <w:kern w:val="0"/>
          <w:sz w:val="21"/>
          <w:szCs w:val="21"/>
          <w:highlight w:val="none"/>
        </w:rPr>
        <w:t>最终结清申请单</w:t>
      </w:r>
    </w:p>
    <w:p w14:paraId="6DC0CBE8">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承包人提交最终结清申请单的份数：</w:t>
      </w:r>
      <w:r>
        <w:rPr>
          <w:color w:val="auto"/>
          <w:sz w:val="21"/>
          <w:szCs w:val="21"/>
          <w:highlight w:val="none"/>
          <w:u w:val="single"/>
        </w:rPr>
        <w:t xml:space="preserve">  </w:t>
      </w:r>
      <w:r>
        <w:rPr>
          <w:rFonts w:hint="eastAsia"/>
          <w:color w:val="auto"/>
          <w:sz w:val="21"/>
          <w:szCs w:val="21"/>
          <w:highlight w:val="none"/>
          <w:u w:val="single"/>
          <w:lang w:val="en-US" w:eastAsia="zh-CN"/>
        </w:rPr>
        <w:t>2份，如发包人有需要另行增加</w:t>
      </w:r>
      <w:r>
        <w:rPr>
          <w:color w:val="auto"/>
          <w:sz w:val="21"/>
          <w:szCs w:val="21"/>
          <w:highlight w:val="none"/>
          <w:u w:val="single"/>
        </w:rPr>
        <w:t xml:space="preserve">    </w:t>
      </w:r>
      <w:r>
        <w:rPr>
          <w:rFonts w:hint="eastAsia" w:hAnsi="宋体" w:cs="宋体"/>
          <w:color w:val="auto"/>
          <w:sz w:val="21"/>
          <w:szCs w:val="21"/>
          <w:highlight w:val="none"/>
        </w:rPr>
        <w:t>。</w:t>
      </w:r>
    </w:p>
    <w:p w14:paraId="7F1CEF86">
      <w:pPr>
        <w:spacing w:line="360" w:lineRule="auto"/>
        <w:ind w:firstLine="420" w:firstLineChars="200"/>
        <w:jc w:val="left"/>
        <w:rPr>
          <w:color w:val="auto"/>
          <w:sz w:val="21"/>
          <w:szCs w:val="21"/>
          <w:highlight w:val="none"/>
        </w:rPr>
      </w:pPr>
      <w:r>
        <w:rPr>
          <w:rFonts w:hint="eastAsia" w:hAnsi="宋体" w:cs="宋体"/>
          <w:color w:val="auto"/>
          <w:kern w:val="0"/>
          <w:sz w:val="21"/>
          <w:szCs w:val="21"/>
          <w:highlight w:val="none"/>
        </w:rPr>
        <w:t>承包人提交最终结算申请单的期限：</w:t>
      </w:r>
      <w:r>
        <w:rPr>
          <w:color w:val="auto"/>
          <w:sz w:val="21"/>
          <w:szCs w:val="21"/>
          <w:highlight w:val="none"/>
          <w:u w:val="single"/>
        </w:rPr>
        <w:t xml:space="preserve">   </w:t>
      </w:r>
      <w:r>
        <w:rPr>
          <w:rFonts w:hint="eastAsia"/>
          <w:color w:val="auto"/>
          <w:sz w:val="21"/>
          <w:szCs w:val="21"/>
          <w:highlight w:val="none"/>
          <w:u w:val="single"/>
          <w:lang w:eastAsia="zh-CN"/>
        </w:rPr>
        <w:t>自竣工验收之日起</w:t>
      </w:r>
      <w:r>
        <w:rPr>
          <w:rFonts w:hint="eastAsia"/>
          <w:color w:val="auto"/>
          <w:sz w:val="21"/>
          <w:szCs w:val="21"/>
          <w:highlight w:val="none"/>
          <w:u w:val="single"/>
          <w:lang w:val="en-US" w:eastAsia="zh-CN"/>
        </w:rPr>
        <w:t>7个工作日内</w:t>
      </w:r>
      <w:r>
        <w:rPr>
          <w:color w:val="auto"/>
          <w:sz w:val="21"/>
          <w:szCs w:val="21"/>
          <w:highlight w:val="none"/>
          <w:u w:val="single"/>
        </w:rPr>
        <w:t xml:space="preserve">  </w:t>
      </w:r>
      <w:r>
        <w:rPr>
          <w:rFonts w:hint="eastAsia" w:hAnsi="宋体" w:cs="宋体"/>
          <w:color w:val="auto"/>
          <w:sz w:val="21"/>
          <w:szCs w:val="21"/>
          <w:highlight w:val="none"/>
        </w:rPr>
        <w:t>。</w:t>
      </w:r>
      <w:r>
        <w:rPr>
          <w:color w:val="auto"/>
          <w:sz w:val="21"/>
          <w:szCs w:val="21"/>
          <w:highlight w:val="none"/>
        </w:rPr>
        <w:t xml:space="preserve"> </w:t>
      </w:r>
    </w:p>
    <w:p w14:paraId="4FCBC6FB">
      <w:pPr>
        <w:spacing w:line="360" w:lineRule="auto"/>
        <w:ind w:firstLine="420" w:firstLineChars="200"/>
        <w:jc w:val="left"/>
        <w:rPr>
          <w:color w:val="auto"/>
          <w:sz w:val="21"/>
          <w:szCs w:val="21"/>
          <w:highlight w:val="none"/>
        </w:rPr>
      </w:pPr>
      <w:r>
        <w:rPr>
          <w:rFonts w:hint="eastAsia"/>
          <w:color w:val="auto"/>
          <w:sz w:val="21"/>
          <w:szCs w:val="21"/>
          <w:highlight w:val="none"/>
        </w:rPr>
        <w:t>最终结算款支付申请（核准）表见合同附件13。</w:t>
      </w:r>
    </w:p>
    <w:p w14:paraId="729CC5FC">
      <w:pPr>
        <w:spacing w:line="360" w:lineRule="auto"/>
        <w:ind w:firstLine="420" w:firstLineChars="200"/>
        <w:jc w:val="left"/>
        <w:rPr>
          <w:color w:val="auto"/>
          <w:sz w:val="21"/>
          <w:szCs w:val="21"/>
          <w:highlight w:val="none"/>
        </w:rPr>
      </w:pPr>
      <w:r>
        <w:rPr>
          <w:color w:val="auto"/>
          <w:sz w:val="21"/>
          <w:szCs w:val="21"/>
          <w:highlight w:val="none"/>
        </w:rPr>
        <w:t>14.</w:t>
      </w:r>
      <w:r>
        <w:rPr>
          <w:rFonts w:hint="eastAsia"/>
          <w:color w:val="auto"/>
          <w:sz w:val="21"/>
          <w:szCs w:val="21"/>
          <w:highlight w:val="none"/>
          <w:lang w:val="en-US" w:eastAsia="zh-CN"/>
        </w:rPr>
        <w:t>3</w:t>
      </w:r>
      <w:r>
        <w:rPr>
          <w:color w:val="auto"/>
          <w:sz w:val="21"/>
          <w:szCs w:val="21"/>
          <w:highlight w:val="none"/>
        </w:rPr>
        <w:t xml:space="preserve">.2 </w:t>
      </w:r>
      <w:r>
        <w:rPr>
          <w:rFonts w:hint="eastAsia" w:hAnsi="宋体" w:cs="宋体"/>
          <w:color w:val="auto"/>
          <w:sz w:val="21"/>
          <w:szCs w:val="21"/>
          <w:highlight w:val="none"/>
        </w:rPr>
        <w:t>最终结清证书和支付</w:t>
      </w:r>
    </w:p>
    <w:p w14:paraId="2DAC1D7E">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w:t>
      </w:r>
      <w:r>
        <w:rPr>
          <w:color w:val="auto"/>
          <w:sz w:val="21"/>
          <w:szCs w:val="21"/>
          <w:highlight w:val="none"/>
        </w:rPr>
        <w:t>1</w:t>
      </w:r>
      <w:r>
        <w:rPr>
          <w:rFonts w:hint="eastAsia" w:hAnsi="宋体" w:cs="宋体"/>
          <w:color w:val="auto"/>
          <w:sz w:val="21"/>
          <w:szCs w:val="21"/>
          <w:highlight w:val="none"/>
        </w:rPr>
        <w:t>）发包人完成最终结清申请单的审批并颁发最终结清证书的期限：</w:t>
      </w:r>
      <w:r>
        <w:rPr>
          <w:rFonts w:hint="eastAsia"/>
          <w:color w:val="auto"/>
          <w:sz w:val="21"/>
          <w:szCs w:val="21"/>
          <w:highlight w:val="none"/>
          <w:u w:val="single"/>
          <w:lang w:eastAsia="zh-CN"/>
        </w:rPr>
        <w:t>自结算审批之日起</w:t>
      </w:r>
      <w:r>
        <w:rPr>
          <w:rFonts w:hint="eastAsia"/>
          <w:color w:val="auto"/>
          <w:sz w:val="21"/>
          <w:szCs w:val="21"/>
          <w:highlight w:val="none"/>
          <w:u w:val="single"/>
          <w:lang w:val="en-US" w:eastAsia="zh-CN"/>
        </w:rPr>
        <w:t>15个工作日内</w:t>
      </w:r>
      <w:r>
        <w:rPr>
          <w:color w:val="auto"/>
          <w:sz w:val="21"/>
          <w:szCs w:val="21"/>
          <w:highlight w:val="none"/>
          <w:u w:val="single"/>
        </w:rPr>
        <w:t xml:space="preserve"> </w:t>
      </w:r>
      <w:r>
        <w:rPr>
          <w:rFonts w:hint="eastAsia" w:hAnsi="宋体" w:cs="宋体"/>
          <w:color w:val="auto"/>
          <w:sz w:val="21"/>
          <w:szCs w:val="21"/>
          <w:highlight w:val="none"/>
        </w:rPr>
        <w:t>。</w:t>
      </w:r>
    </w:p>
    <w:p w14:paraId="023D1347">
      <w:pPr>
        <w:pStyle w:val="3"/>
        <w:rPr>
          <w:rFonts w:hint="eastAsia" w:ascii="Times New Roman" w:hAnsi="宋体" w:eastAsia="宋体" w:cs="宋体"/>
          <w:b w:val="0"/>
          <w:bCs w:val="0"/>
          <w:color w:val="auto"/>
          <w:kern w:val="2"/>
          <w:sz w:val="21"/>
          <w:szCs w:val="21"/>
          <w:highlight w:val="none"/>
          <w:lang w:val="en-US" w:eastAsia="zh-CN" w:bidi="ar-SA"/>
        </w:rPr>
      </w:pPr>
      <w:r>
        <w:rPr>
          <w:rFonts w:hint="eastAsia" w:ascii="Times New Roman" w:hAnsi="宋体" w:eastAsia="宋体" w:cs="宋体"/>
          <w:b w:val="0"/>
          <w:bCs w:val="0"/>
          <w:color w:val="auto"/>
          <w:kern w:val="2"/>
          <w:sz w:val="21"/>
          <w:szCs w:val="21"/>
          <w:highlight w:val="none"/>
          <w:lang w:val="en-US" w:eastAsia="zh-CN" w:bidi="ar-SA"/>
        </w:rPr>
        <w:t xml:space="preserve">（2）发包人完成支付的期限： </w:t>
      </w:r>
      <w:r>
        <w:rPr>
          <w:rFonts w:hint="eastAsia" w:ascii="Times New Roman" w:hAnsi="宋体" w:eastAsia="宋体" w:cs="宋体"/>
          <w:b w:val="0"/>
          <w:bCs w:val="0"/>
          <w:color w:val="auto"/>
          <w:kern w:val="2"/>
          <w:sz w:val="21"/>
          <w:szCs w:val="21"/>
          <w:highlight w:val="none"/>
          <w:u w:val="single"/>
          <w:lang w:val="en-US" w:eastAsia="zh-CN" w:bidi="ar-SA"/>
        </w:rPr>
        <w:t xml:space="preserve">            /           </w:t>
      </w:r>
      <w:r>
        <w:rPr>
          <w:rFonts w:hint="eastAsia" w:ascii="Times New Roman" w:hAnsi="宋体" w:eastAsia="宋体" w:cs="宋体"/>
          <w:b w:val="0"/>
          <w:bCs w:val="0"/>
          <w:color w:val="auto"/>
          <w:kern w:val="2"/>
          <w:sz w:val="21"/>
          <w:szCs w:val="21"/>
          <w:highlight w:val="none"/>
          <w:lang w:val="en-US" w:eastAsia="zh-CN" w:bidi="ar-SA"/>
        </w:rPr>
        <w:t xml:space="preserve"> 。</w:t>
      </w:r>
    </w:p>
    <w:p w14:paraId="4B29519E">
      <w:pPr>
        <w:pStyle w:val="3"/>
        <w:rPr>
          <w:color w:val="auto"/>
          <w:highlight w:val="none"/>
        </w:rPr>
      </w:pPr>
      <w:r>
        <w:rPr>
          <w:color w:val="auto"/>
          <w:highlight w:val="none"/>
        </w:rPr>
        <w:t xml:space="preserve">15. </w:t>
      </w:r>
      <w:r>
        <w:rPr>
          <w:rFonts w:hint="eastAsia" w:cs="黑体"/>
          <w:color w:val="auto"/>
          <w:highlight w:val="none"/>
        </w:rPr>
        <w:t>缺陷责任期与保修</w:t>
      </w:r>
      <w:bookmarkEnd w:id="1160"/>
      <w:bookmarkEnd w:id="1161"/>
      <w:bookmarkEnd w:id="1162"/>
      <w:bookmarkEnd w:id="1163"/>
      <w:bookmarkEnd w:id="1164"/>
      <w:bookmarkEnd w:id="1165"/>
      <w:bookmarkEnd w:id="1166"/>
      <w:bookmarkEnd w:id="1167"/>
    </w:p>
    <w:p w14:paraId="6D9324C8">
      <w:pPr>
        <w:pStyle w:val="4"/>
        <w:rPr>
          <w:color w:val="auto"/>
          <w:highlight w:val="none"/>
        </w:rPr>
      </w:pPr>
      <w:bookmarkStart w:id="1198" w:name="_Toc373227763"/>
      <w:bookmarkStart w:id="1199" w:name="_Toc1845278067"/>
      <w:bookmarkStart w:id="1200" w:name="_Toc78449852"/>
      <w:bookmarkStart w:id="1201" w:name="_Toc389065328"/>
      <w:bookmarkStart w:id="1202" w:name="_Toc373478410"/>
      <w:bookmarkStart w:id="1203" w:name="_Toc407135266"/>
      <w:bookmarkStart w:id="1204" w:name="_Toc1468458868"/>
      <w:r>
        <w:rPr>
          <w:color w:val="auto"/>
          <w:highlight w:val="none"/>
        </w:rPr>
        <w:t xml:space="preserve">15.2 </w:t>
      </w:r>
      <w:r>
        <w:rPr>
          <w:rFonts w:hint="eastAsia" w:hAnsi="宋体" w:cs="黑体"/>
          <w:color w:val="auto"/>
          <w:highlight w:val="none"/>
        </w:rPr>
        <w:t>缺陷责任期</w:t>
      </w:r>
      <w:bookmarkEnd w:id="1168"/>
      <w:bookmarkEnd w:id="1198"/>
      <w:bookmarkEnd w:id="1199"/>
      <w:bookmarkEnd w:id="1200"/>
      <w:bookmarkEnd w:id="1201"/>
      <w:bookmarkEnd w:id="1202"/>
      <w:bookmarkEnd w:id="1203"/>
      <w:bookmarkEnd w:id="1204"/>
    </w:p>
    <w:p w14:paraId="211ECC38">
      <w:pPr>
        <w:spacing w:line="360" w:lineRule="auto"/>
        <w:ind w:firstLine="400" w:firstLineChars="200"/>
        <w:jc w:val="left"/>
        <w:rPr>
          <w:color w:val="auto"/>
          <w:highlight w:val="none"/>
          <w:u w:val="single"/>
        </w:rPr>
      </w:pPr>
      <w:r>
        <w:rPr>
          <w:rFonts w:hint="eastAsia" w:hAnsi="宋体" w:cs="宋体"/>
          <w:color w:val="auto"/>
          <w:highlight w:val="none"/>
        </w:rPr>
        <w:t>缺陷责任期的具体期限：</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12个月</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3E15A187">
      <w:pPr>
        <w:pStyle w:val="4"/>
        <w:rPr>
          <w:color w:val="auto"/>
          <w:highlight w:val="none"/>
        </w:rPr>
      </w:pPr>
      <w:bookmarkStart w:id="1205" w:name="_Toc666080472"/>
      <w:bookmarkStart w:id="1206" w:name="_Toc389065329"/>
      <w:bookmarkStart w:id="1207" w:name="_Toc407135267"/>
      <w:bookmarkStart w:id="1208" w:name="_Toc373478411"/>
      <w:bookmarkStart w:id="1209" w:name="_Toc373227764"/>
      <w:bookmarkStart w:id="1210" w:name="_Toc78449853"/>
      <w:bookmarkStart w:id="1211" w:name="_Toc1004692311"/>
      <w:r>
        <w:rPr>
          <w:color w:val="auto"/>
          <w:highlight w:val="none"/>
        </w:rPr>
        <w:t xml:space="preserve">15.3 </w:t>
      </w:r>
      <w:r>
        <w:rPr>
          <w:rFonts w:hint="eastAsia" w:hAnsi="宋体" w:cs="黑体"/>
          <w:color w:val="auto"/>
          <w:highlight w:val="none"/>
        </w:rPr>
        <w:t>质量保证金</w:t>
      </w:r>
      <w:bookmarkEnd w:id="1205"/>
      <w:bookmarkEnd w:id="1206"/>
      <w:bookmarkEnd w:id="1207"/>
      <w:bookmarkEnd w:id="1208"/>
      <w:bookmarkEnd w:id="1209"/>
      <w:bookmarkEnd w:id="1210"/>
      <w:bookmarkEnd w:id="1211"/>
    </w:p>
    <w:p w14:paraId="59B8EA6D">
      <w:pPr>
        <w:spacing w:line="360" w:lineRule="auto"/>
        <w:ind w:firstLine="400" w:firstLineChars="200"/>
        <w:jc w:val="left"/>
        <w:rPr>
          <w:rFonts w:hint="eastAsia" w:hAnsi="宋体" w:cs="宋体"/>
          <w:color w:val="auto"/>
          <w:highlight w:val="none"/>
        </w:rPr>
      </w:pPr>
      <w:r>
        <w:rPr>
          <w:rFonts w:hint="eastAsia" w:hAnsi="宋体" w:cs="宋体"/>
          <w:color w:val="auto"/>
          <w:highlight w:val="none"/>
        </w:rPr>
        <w:t>关于是否扣留质量保证金的约定：</w:t>
      </w:r>
      <w:r>
        <w:rPr>
          <w:color w:val="auto"/>
          <w:highlight w:val="none"/>
          <w:u w:val="single"/>
        </w:rPr>
        <w:t xml:space="preserve">   </w:t>
      </w:r>
      <w:r>
        <w:rPr>
          <w:rFonts w:hint="eastAsia"/>
          <w:color w:val="auto"/>
          <w:highlight w:val="none"/>
          <w:u w:val="single"/>
          <w:lang w:val="en-US" w:eastAsia="zh-CN"/>
        </w:rPr>
        <w:t>结算价</w:t>
      </w:r>
      <w:r>
        <w:rPr>
          <w:rFonts w:hint="eastAsia"/>
          <w:color w:val="auto"/>
          <w:sz w:val="21"/>
          <w:szCs w:val="21"/>
          <w:highlight w:val="none"/>
          <w:u w:val="single"/>
          <w:lang w:val="en-US" w:eastAsia="zh-CN"/>
        </w:rPr>
        <w:t>的3%</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6E20513E">
      <w:pPr>
        <w:spacing w:line="360" w:lineRule="auto"/>
        <w:ind w:firstLine="400" w:firstLineChars="200"/>
        <w:jc w:val="left"/>
        <w:rPr>
          <w:color w:val="auto"/>
          <w:highlight w:val="none"/>
        </w:rPr>
      </w:pPr>
      <w:r>
        <w:rPr>
          <w:rFonts w:hint="eastAsia" w:hAnsi="宋体" w:cs="宋体"/>
          <w:color w:val="auto"/>
          <w:highlight w:val="none"/>
        </w:rPr>
        <w:t>在工程项目竣工前，承包人按专用合同条款第3.7条提供履约担保的，发包人不得同时预留工程质量保证金。</w:t>
      </w:r>
    </w:p>
    <w:p w14:paraId="5C19DCE9">
      <w:pPr>
        <w:spacing w:line="360" w:lineRule="auto"/>
        <w:ind w:firstLine="400" w:firstLineChars="200"/>
        <w:jc w:val="left"/>
        <w:outlineLvl w:val="0"/>
        <w:rPr>
          <w:color w:val="auto"/>
          <w:highlight w:val="none"/>
        </w:rPr>
      </w:pPr>
      <w:r>
        <w:rPr>
          <w:color w:val="auto"/>
          <w:highlight w:val="none"/>
        </w:rPr>
        <w:t xml:space="preserve">15.3.1 </w:t>
      </w:r>
      <w:r>
        <w:rPr>
          <w:rFonts w:hint="eastAsia" w:hAnsi="宋体" w:cs="宋体"/>
          <w:color w:val="auto"/>
          <w:highlight w:val="none"/>
        </w:rPr>
        <w:t>承包人提供质量保证金的方式</w:t>
      </w:r>
    </w:p>
    <w:p w14:paraId="08A074C2">
      <w:pPr>
        <w:spacing w:line="360" w:lineRule="auto"/>
        <w:ind w:firstLine="400" w:firstLineChars="200"/>
        <w:jc w:val="left"/>
        <w:rPr>
          <w:color w:val="auto"/>
          <w:highlight w:val="none"/>
        </w:rPr>
      </w:pPr>
      <w:r>
        <w:rPr>
          <w:rFonts w:hint="eastAsia" w:hAnsi="宋体" w:cs="宋体"/>
          <w:color w:val="auto"/>
          <w:highlight w:val="none"/>
        </w:rPr>
        <w:t>质量保证金采用以下第</w:t>
      </w:r>
      <w:r>
        <w:rPr>
          <w:color w:val="auto"/>
          <w:highlight w:val="none"/>
          <w:u w:val="single"/>
        </w:rPr>
        <w:t xml:space="preserve">  </w:t>
      </w:r>
      <w:r>
        <w:rPr>
          <w:rFonts w:hint="eastAsia"/>
          <w:color w:val="auto"/>
          <w:highlight w:val="none"/>
          <w:u w:val="single"/>
          <w:lang w:val="en-US" w:eastAsia="zh-CN"/>
        </w:rPr>
        <w:t>2</w:t>
      </w:r>
      <w:r>
        <w:rPr>
          <w:color w:val="auto"/>
          <w:highlight w:val="none"/>
          <w:u w:val="single"/>
        </w:rPr>
        <w:t xml:space="preserve">   </w:t>
      </w:r>
      <w:r>
        <w:rPr>
          <w:rFonts w:hint="eastAsia" w:hAnsi="宋体" w:cs="宋体"/>
          <w:color w:val="auto"/>
          <w:highlight w:val="none"/>
        </w:rPr>
        <w:t>种方式：</w:t>
      </w:r>
    </w:p>
    <w:p w14:paraId="76195DA8">
      <w:pPr>
        <w:autoSpaceDE w:val="0"/>
        <w:autoSpaceDN w:val="0"/>
        <w:adjustRightInd w:val="0"/>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1</w:t>
      </w:r>
      <w:r>
        <w:rPr>
          <w:rFonts w:hint="eastAsia" w:hAnsi="宋体" w:cs="宋体"/>
          <w:color w:val="auto"/>
          <w:kern w:val="0"/>
          <w:highlight w:val="none"/>
        </w:rPr>
        <w:t>）质量保证金保函</w:t>
      </w:r>
      <w:r>
        <w:rPr>
          <w:rFonts w:hint="eastAsia" w:ascii="Times New Roman" w:hAnsi="宋体" w:eastAsia="宋体" w:cs="宋体"/>
          <w:color w:val="auto"/>
          <w:highlight w:val="none"/>
        </w:rPr>
        <w:t>（银行保函、电子保函、保证保险保函、工程担保保函</w:t>
      </w:r>
      <w:r>
        <w:rPr>
          <w:rFonts w:hint="eastAsia" w:ascii="Times New Roman" w:hAnsi="宋体" w:eastAsia="宋体" w:cs="宋体"/>
          <w:color w:val="auto"/>
          <w:highlight w:val="none"/>
          <w:lang w:eastAsia="zh-CN"/>
        </w:rPr>
        <w:t>，</w:t>
      </w:r>
      <w:r>
        <w:rPr>
          <w:rFonts w:hint="eastAsia" w:ascii="Times New Roman" w:hAnsi="宋体" w:eastAsia="宋体" w:cs="宋体"/>
          <w:color w:val="auto"/>
          <w:highlight w:val="none"/>
        </w:rPr>
        <w:t>）</w:t>
      </w:r>
      <w:r>
        <w:rPr>
          <w:rFonts w:hint="eastAsia" w:hAnsi="宋体" w:cs="宋体"/>
          <w:color w:val="auto"/>
          <w:kern w:val="0"/>
          <w:highlight w:val="none"/>
        </w:rPr>
        <w:t>，保证金额为：</w:t>
      </w:r>
      <w:r>
        <w:rPr>
          <w:color w:val="auto"/>
          <w:kern w:val="0"/>
          <w:highlight w:val="none"/>
          <w:u w:val="single"/>
        </w:rPr>
        <w:t xml:space="preserve">            </w:t>
      </w:r>
      <w:r>
        <w:rPr>
          <w:rFonts w:hint="eastAsia" w:hAnsi="宋体" w:cs="宋体"/>
          <w:color w:val="auto"/>
          <w:kern w:val="0"/>
          <w:highlight w:val="none"/>
        </w:rPr>
        <w:t>；</w:t>
      </w:r>
    </w:p>
    <w:p w14:paraId="785B84CF">
      <w:pPr>
        <w:autoSpaceDE w:val="0"/>
        <w:autoSpaceDN w:val="0"/>
        <w:adjustRightInd w:val="0"/>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2</w:t>
      </w:r>
      <w:r>
        <w:rPr>
          <w:rFonts w:hint="eastAsia" w:hAnsi="宋体" w:cs="宋体"/>
          <w:color w:val="auto"/>
          <w:kern w:val="0"/>
          <w:highlight w:val="none"/>
        </w:rPr>
        <w:t>）</w:t>
      </w:r>
      <w:r>
        <w:rPr>
          <w:rFonts w:hint="eastAsia" w:hAnsi="宋体" w:cs="宋体"/>
          <w:color w:val="auto"/>
          <w:highlight w:val="none"/>
        </w:rPr>
        <w:t>发包人按工程价款结算总额的</w:t>
      </w:r>
      <w:r>
        <w:rPr>
          <w:rFonts w:hAnsi="宋体"/>
          <w:color w:val="auto"/>
          <w:highlight w:val="none"/>
          <w:u w:val="single"/>
        </w:rPr>
        <w:t xml:space="preserve"> </w:t>
      </w:r>
      <w:r>
        <w:rPr>
          <w:rFonts w:hint="eastAsia" w:hAnsi="宋体"/>
          <w:color w:val="auto"/>
          <w:highlight w:val="none"/>
          <w:u w:val="single"/>
          <w:lang w:val="en-US" w:eastAsia="zh-CN"/>
        </w:rPr>
        <w:t>3</w:t>
      </w:r>
      <w:r>
        <w:rPr>
          <w:rFonts w:hAnsi="宋体"/>
          <w:color w:val="auto"/>
          <w:highlight w:val="none"/>
          <w:u w:val="single"/>
        </w:rPr>
        <w:t xml:space="preserve"> </w:t>
      </w:r>
      <w:r>
        <w:rPr>
          <w:color w:val="auto"/>
          <w:highlight w:val="none"/>
        </w:rPr>
        <w:t>%</w:t>
      </w:r>
      <w:r>
        <w:rPr>
          <w:rFonts w:hint="eastAsia" w:cs="宋体"/>
          <w:color w:val="auto"/>
          <w:highlight w:val="none"/>
        </w:rPr>
        <w:t>（不得超过</w:t>
      </w:r>
      <w:r>
        <w:rPr>
          <w:color w:val="auto"/>
          <w:highlight w:val="none"/>
        </w:rPr>
        <w:t>3%</w:t>
      </w:r>
      <w:r>
        <w:rPr>
          <w:rFonts w:hint="eastAsia" w:cs="宋体"/>
          <w:color w:val="auto"/>
          <w:highlight w:val="none"/>
        </w:rPr>
        <w:t>）</w:t>
      </w:r>
      <w:r>
        <w:rPr>
          <w:rFonts w:hint="eastAsia" w:hAnsi="宋体" w:cs="宋体"/>
          <w:color w:val="auto"/>
          <w:highlight w:val="none"/>
        </w:rPr>
        <w:t>预留工程质量保证金，待缺陷责任期满后返还，是否付息及利息计算方式为：</w:t>
      </w:r>
      <w:r>
        <w:rPr>
          <w:rFonts w:hint="eastAsia" w:hAnsi="宋体" w:cs="宋体"/>
          <w:color w:val="auto"/>
          <w:highlight w:val="none"/>
          <w:u w:val="single"/>
        </w:rPr>
        <w:t xml:space="preserve">         </w:t>
      </w:r>
      <w:r>
        <w:rPr>
          <w:rFonts w:hint="eastAsia" w:hAnsi="宋体" w:cs="宋体"/>
          <w:color w:val="auto"/>
          <w:highlight w:val="none"/>
          <w:u w:val="single"/>
          <w:lang w:val="en-US" w:eastAsia="zh-CN"/>
        </w:rPr>
        <w:t>/</w:t>
      </w:r>
      <w:r>
        <w:rPr>
          <w:rFonts w:hint="eastAsia" w:hAnsi="宋体" w:cs="宋体"/>
          <w:color w:val="auto"/>
          <w:highlight w:val="none"/>
          <w:u w:val="single"/>
        </w:rPr>
        <w:t xml:space="preserve">           </w:t>
      </w:r>
      <w:r>
        <w:rPr>
          <w:rFonts w:hint="eastAsia" w:hAnsi="宋体" w:cs="宋体"/>
          <w:color w:val="auto"/>
          <w:kern w:val="0"/>
          <w:highlight w:val="none"/>
        </w:rPr>
        <w:t>；</w:t>
      </w:r>
    </w:p>
    <w:p w14:paraId="73A2C8E4">
      <w:pPr>
        <w:autoSpaceDE w:val="0"/>
        <w:autoSpaceDN w:val="0"/>
        <w:adjustRightInd w:val="0"/>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3</w:t>
      </w:r>
      <w:r>
        <w:rPr>
          <w:rFonts w:hint="eastAsia" w:hAnsi="宋体" w:cs="宋体"/>
          <w:color w:val="auto"/>
          <w:kern w:val="0"/>
          <w:highlight w:val="none"/>
        </w:rPr>
        <w:t>）其他方式</w:t>
      </w:r>
      <w:r>
        <w:rPr>
          <w:rFonts w:hint="eastAsia" w:cs="宋体"/>
          <w:color w:val="auto"/>
          <w:kern w:val="0"/>
          <w:highlight w:val="none"/>
        </w:rPr>
        <w:t>：</w:t>
      </w:r>
      <w:r>
        <w:rPr>
          <w:rFonts w:hint="eastAsia" w:ascii="Times New Roman" w:hAnsi="宋体" w:eastAsia="宋体" w:cs="宋体"/>
          <w:color w:val="auto"/>
          <w:highlight w:val="none"/>
        </w:rPr>
        <w:t>银行转账、电汇或网上支付等</w:t>
      </w:r>
      <w:r>
        <w:rPr>
          <w:rFonts w:hint="eastAsia" w:ascii="Times New Roman" w:hAnsi="宋体" w:eastAsia="宋体" w:cs="宋体"/>
          <w:color w:val="auto"/>
          <w:highlight w:val="none"/>
          <w:lang w:eastAsia="zh-CN"/>
        </w:rPr>
        <w:t>形</w:t>
      </w:r>
      <w:r>
        <w:rPr>
          <w:rFonts w:hint="eastAsia" w:ascii="Times New Roman" w:hAnsi="宋体" w:eastAsia="宋体" w:cs="宋体"/>
          <w:color w:val="auto"/>
          <w:highlight w:val="none"/>
        </w:rPr>
        <w:t>式</w:t>
      </w:r>
      <w:r>
        <w:rPr>
          <w:rFonts w:hint="eastAsia" w:hAnsi="宋体" w:cs="宋体"/>
          <w:color w:val="auto"/>
          <w:highlight w:val="none"/>
        </w:rPr>
        <w:t>。</w:t>
      </w:r>
    </w:p>
    <w:p w14:paraId="182CD6D8">
      <w:pPr>
        <w:spacing w:line="360" w:lineRule="auto"/>
        <w:ind w:firstLine="400" w:firstLineChars="200"/>
        <w:jc w:val="left"/>
        <w:rPr>
          <w:color w:val="auto"/>
          <w:highlight w:val="none"/>
        </w:rPr>
      </w:pPr>
      <w:r>
        <w:rPr>
          <w:color w:val="auto"/>
          <w:highlight w:val="none"/>
        </w:rPr>
        <w:t xml:space="preserve">15.3.2 </w:t>
      </w:r>
      <w:r>
        <w:rPr>
          <w:rFonts w:hint="eastAsia" w:hAnsi="宋体" w:cs="宋体"/>
          <w:color w:val="auto"/>
          <w:highlight w:val="none"/>
        </w:rPr>
        <w:t>质量保证金的扣留</w:t>
      </w:r>
    </w:p>
    <w:p w14:paraId="3906767C">
      <w:pPr>
        <w:spacing w:line="360" w:lineRule="auto"/>
        <w:ind w:firstLine="400" w:firstLineChars="200"/>
        <w:jc w:val="left"/>
        <w:rPr>
          <w:color w:val="auto"/>
          <w:highlight w:val="none"/>
        </w:rPr>
      </w:pPr>
      <w:r>
        <w:rPr>
          <w:rFonts w:hint="eastAsia" w:hAnsi="宋体" w:cs="宋体"/>
          <w:color w:val="auto"/>
          <w:highlight w:val="none"/>
        </w:rPr>
        <w:t>质量保证金的扣留采取以下第</w:t>
      </w:r>
      <w:r>
        <w:rPr>
          <w:color w:val="auto"/>
          <w:highlight w:val="none"/>
          <w:u w:val="single"/>
        </w:rPr>
        <w:t xml:space="preserve">  </w:t>
      </w:r>
      <w:r>
        <w:rPr>
          <w:rFonts w:hint="eastAsia"/>
          <w:color w:val="auto"/>
          <w:highlight w:val="none"/>
          <w:u w:val="single"/>
          <w:lang w:eastAsia="zh-CN"/>
        </w:rPr>
        <w:t>（</w:t>
      </w:r>
      <w:r>
        <w:rPr>
          <w:rFonts w:hint="eastAsia"/>
          <w:color w:val="auto"/>
          <w:highlight w:val="none"/>
          <w:u w:val="single"/>
          <w:lang w:val="en-US" w:eastAsia="zh-CN"/>
        </w:rPr>
        <w:t>2</w:t>
      </w:r>
      <w:r>
        <w:rPr>
          <w:rFonts w:hint="eastAsia"/>
          <w:color w:val="auto"/>
          <w:highlight w:val="none"/>
          <w:u w:val="single"/>
          <w:lang w:eastAsia="zh-CN"/>
        </w:rPr>
        <w:t>）</w:t>
      </w:r>
      <w:r>
        <w:rPr>
          <w:color w:val="auto"/>
          <w:highlight w:val="none"/>
          <w:u w:val="single"/>
        </w:rPr>
        <w:t xml:space="preserve">   </w:t>
      </w:r>
      <w:r>
        <w:rPr>
          <w:rFonts w:hint="eastAsia" w:hAnsi="宋体" w:cs="宋体"/>
          <w:color w:val="auto"/>
          <w:highlight w:val="none"/>
        </w:rPr>
        <w:t>种方式：</w:t>
      </w:r>
    </w:p>
    <w:p w14:paraId="1DFD3DFF">
      <w:pPr>
        <w:autoSpaceDE w:val="0"/>
        <w:autoSpaceDN w:val="0"/>
        <w:adjustRightInd w:val="0"/>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1</w:t>
      </w:r>
      <w:r>
        <w:rPr>
          <w:rFonts w:hint="eastAsia" w:hAnsi="宋体" w:cs="宋体"/>
          <w:color w:val="auto"/>
          <w:kern w:val="0"/>
          <w:highlight w:val="none"/>
        </w:rPr>
        <w:t>）在</w:t>
      </w:r>
      <w:r>
        <w:rPr>
          <w:rFonts w:hAnsi="宋体" w:cs="宋体"/>
          <w:color w:val="auto"/>
          <w:kern w:val="0"/>
          <w:highlight w:val="none"/>
        </w:rPr>
        <w:t>不缴纳履</w:t>
      </w:r>
      <w:r>
        <w:rPr>
          <w:rFonts w:hint="eastAsia" w:hAnsi="宋体" w:cs="宋体"/>
          <w:color w:val="auto"/>
          <w:kern w:val="0"/>
          <w:highlight w:val="none"/>
        </w:rPr>
        <w:t>保</w:t>
      </w:r>
      <w:r>
        <w:rPr>
          <w:rFonts w:hAnsi="宋体" w:cs="宋体"/>
          <w:color w:val="auto"/>
          <w:kern w:val="0"/>
          <w:highlight w:val="none"/>
        </w:rPr>
        <w:t>证金情况下</w:t>
      </w:r>
      <w:r>
        <w:rPr>
          <w:rFonts w:hint="eastAsia" w:hAnsi="宋体" w:cs="宋体"/>
          <w:color w:val="auto"/>
          <w:kern w:val="0"/>
          <w:highlight w:val="none"/>
        </w:rPr>
        <w:t>，按支付工程进度款时逐次扣留，质量保证金的计算基数不包括预付款的支付、扣回以及价格调整的金额；</w:t>
      </w:r>
    </w:p>
    <w:p w14:paraId="3BC1C0A3">
      <w:pPr>
        <w:autoSpaceDE w:val="0"/>
        <w:autoSpaceDN w:val="0"/>
        <w:adjustRightInd w:val="0"/>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2</w:t>
      </w:r>
      <w:r>
        <w:rPr>
          <w:rFonts w:hint="eastAsia" w:hAnsi="宋体" w:cs="宋体"/>
          <w:color w:val="auto"/>
          <w:kern w:val="0"/>
          <w:highlight w:val="none"/>
        </w:rPr>
        <w:t>）工程竣工结算时，一次性扣留质量保证金，</w:t>
      </w:r>
      <w:r>
        <w:rPr>
          <w:rFonts w:hAnsi="宋体" w:cs="宋体"/>
          <w:color w:val="auto"/>
          <w:kern w:val="0"/>
          <w:highlight w:val="none"/>
        </w:rPr>
        <w:t>由承包人以银行保函</w:t>
      </w:r>
      <w:r>
        <w:rPr>
          <w:rFonts w:hint="eastAsia" w:hAnsi="宋体" w:cs="宋体"/>
          <w:color w:val="auto"/>
          <w:kern w:val="0"/>
          <w:highlight w:val="none"/>
        </w:rPr>
        <w:t>、保证保险</w:t>
      </w:r>
      <w:r>
        <w:rPr>
          <w:rFonts w:hAnsi="宋体" w:cs="宋体"/>
          <w:color w:val="auto"/>
          <w:kern w:val="0"/>
          <w:highlight w:val="none"/>
        </w:rPr>
        <w:t>替代预留</w:t>
      </w:r>
      <w:r>
        <w:rPr>
          <w:rFonts w:hint="eastAsia" w:hAnsi="宋体" w:cs="宋体"/>
          <w:color w:val="auto"/>
          <w:kern w:val="0"/>
          <w:highlight w:val="none"/>
        </w:rPr>
        <w:t>质量</w:t>
      </w:r>
      <w:r>
        <w:rPr>
          <w:rFonts w:hAnsi="宋体" w:cs="宋体"/>
          <w:color w:val="auto"/>
          <w:kern w:val="0"/>
          <w:highlight w:val="none"/>
        </w:rPr>
        <w:t>保证金</w:t>
      </w:r>
      <w:r>
        <w:rPr>
          <w:rFonts w:hint="eastAsia" w:hAnsi="宋体" w:cs="宋体"/>
          <w:color w:val="auto"/>
          <w:kern w:val="0"/>
          <w:highlight w:val="none"/>
        </w:rPr>
        <w:t>，</w:t>
      </w:r>
      <w:r>
        <w:rPr>
          <w:rFonts w:hAnsi="宋体" w:cs="宋体"/>
          <w:color w:val="auto"/>
          <w:kern w:val="0"/>
          <w:highlight w:val="none"/>
        </w:rPr>
        <w:t>保函金额不得高</w:t>
      </w:r>
      <w:r>
        <w:rPr>
          <w:rFonts w:hint="eastAsia" w:hAnsi="宋体" w:cs="宋体"/>
          <w:color w:val="auto"/>
          <w:kern w:val="0"/>
          <w:highlight w:val="none"/>
        </w:rPr>
        <w:t>于</w:t>
      </w:r>
      <w:r>
        <w:rPr>
          <w:rFonts w:hAnsi="宋体" w:cs="宋体"/>
          <w:color w:val="auto"/>
          <w:kern w:val="0"/>
          <w:highlight w:val="none"/>
        </w:rPr>
        <w:t>工程价款结算总额的</w:t>
      </w:r>
      <w:r>
        <w:rPr>
          <w:rFonts w:hint="eastAsia" w:hAnsi="宋体" w:cs="宋体"/>
          <w:color w:val="auto"/>
          <w:kern w:val="0"/>
          <w:highlight w:val="none"/>
        </w:rPr>
        <w:t>3</w:t>
      </w:r>
      <w:r>
        <w:rPr>
          <w:rFonts w:hAnsi="宋体" w:cs="宋体"/>
          <w:color w:val="auto"/>
          <w:kern w:val="0"/>
          <w:highlight w:val="none"/>
        </w:rPr>
        <w:t>%</w:t>
      </w:r>
      <w:r>
        <w:rPr>
          <w:rFonts w:hint="eastAsia" w:hAnsi="宋体" w:cs="宋体"/>
          <w:color w:val="auto"/>
          <w:kern w:val="0"/>
          <w:highlight w:val="none"/>
        </w:rPr>
        <w:t>；</w:t>
      </w:r>
    </w:p>
    <w:p w14:paraId="32306AEC">
      <w:pPr>
        <w:autoSpaceDE w:val="0"/>
        <w:autoSpaceDN w:val="0"/>
        <w:adjustRightInd w:val="0"/>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3</w:t>
      </w:r>
      <w:r>
        <w:rPr>
          <w:rFonts w:hint="eastAsia" w:hAnsi="宋体" w:cs="宋体"/>
          <w:color w:val="auto"/>
          <w:kern w:val="0"/>
          <w:highlight w:val="none"/>
        </w:rPr>
        <w:t>）其他扣留方式</w:t>
      </w:r>
      <w:r>
        <w:rPr>
          <w:color w:val="auto"/>
          <w:kern w:val="0"/>
          <w:highlight w:val="none"/>
        </w:rPr>
        <w:t>:</w:t>
      </w:r>
      <w:r>
        <w:rPr>
          <w:color w:val="auto"/>
          <w:kern w:val="0"/>
          <w:highlight w:val="none"/>
          <w:u w:val="single"/>
        </w:rPr>
        <w:t xml:space="preserve"> </w:t>
      </w:r>
      <w:r>
        <w:rPr>
          <w:rFonts w:hint="eastAsia" w:ascii="Times New Roman" w:hAnsi="宋体" w:eastAsia="宋体" w:cs="宋体"/>
          <w:color w:val="auto"/>
          <w:highlight w:val="none"/>
        </w:rPr>
        <w:t>银行转账、电汇或网上支付、保函（银行保函、电子保函、保证保险保函、工程担保保函）等</w:t>
      </w:r>
      <w:r>
        <w:rPr>
          <w:rFonts w:hint="eastAsia" w:ascii="Times New Roman" w:hAnsi="宋体" w:eastAsia="宋体" w:cs="宋体"/>
          <w:color w:val="auto"/>
          <w:highlight w:val="none"/>
          <w:lang w:eastAsia="zh-CN"/>
        </w:rPr>
        <w:t>形</w:t>
      </w:r>
      <w:r>
        <w:rPr>
          <w:rFonts w:hint="eastAsia" w:ascii="Times New Roman" w:hAnsi="宋体" w:eastAsia="宋体" w:cs="宋体"/>
          <w:color w:val="auto"/>
          <w:highlight w:val="none"/>
        </w:rPr>
        <w:t>式</w:t>
      </w:r>
      <w:r>
        <w:rPr>
          <w:rFonts w:hint="eastAsia" w:hAnsi="宋体" w:cs="宋体"/>
          <w:color w:val="auto"/>
          <w:kern w:val="0"/>
          <w:highlight w:val="none"/>
        </w:rPr>
        <w:t>。</w:t>
      </w:r>
    </w:p>
    <w:p w14:paraId="213FB876">
      <w:pPr>
        <w:spacing w:line="360" w:lineRule="auto"/>
        <w:ind w:firstLine="400" w:firstLineChars="200"/>
        <w:jc w:val="left"/>
        <w:rPr>
          <w:color w:val="auto"/>
          <w:kern w:val="0"/>
          <w:highlight w:val="none"/>
          <w:u w:val="single"/>
        </w:rPr>
      </w:pPr>
      <w:r>
        <w:rPr>
          <w:rFonts w:hint="eastAsia" w:hAnsi="宋体" w:cs="宋体"/>
          <w:color w:val="auto"/>
          <w:highlight w:val="none"/>
        </w:rPr>
        <w:t>关于质量保证金的补充约定：</w:t>
      </w:r>
      <w:r>
        <w:rPr>
          <w:color w:val="auto"/>
          <w:kern w:val="0"/>
          <w:highlight w:val="none"/>
          <w:u w:val="single"/>
        </w:rPr>
        <w:t xml:space="preserve">       </w:t>
      </w:r>
      <w:r>
        <w:rPr>
          <w:rFonts w:hint="eastAsia"/>
          <w:color w:val="auto"/>
          <w:kern w:val="0"/>
          <w:highlight w:val="none"/>
          <w:u w:val="single"/>
          <w:lang w:val="en-US" w:eastAsia="zh-CN"/>
        </w:rPr>
        <w:t>/</w:t>
      </w:r>
      <w:r>
        <w:rPr>
          <w:color w:val="auto"/>
          <w:kern w:val="0"/>
          <w:highlight w:val="none"/>
          <w:u w:val="single"/>
        </w:rPr>
        <w:t xml:space="preserve">         </w:t>
      </w:r>
      <w:r>
        <w:rPr>
          <w:rFonts w:hint="eastAsia" w:hAnsi="宋体" w:cs="宋体"/>
          <w:color w:val="auto"/>
          <w:kern w:val="0"/>
          <w:highlight w:val="none"/>
        </w:rPr>
        <w:t>。</w:t>
      </w:r>
    </w:p>
    <w:bookmarkEnd w:id="1169"/>
    <w:bookmarkEnd w:id="1170"/>
    <w:p w14:paraId="723FB394">
      <w:pPr>
        <w:pStyle w:val="4"/>
        <w:rPr>
          <w:color w:val="auto"/>
          <w:highlight w:val="none"/>
        </w:rPr>
      </w:pPr>
      <w:bookmarkStart w:id="1212" w:name="_Toc78449854"/>
      <w:bookmarkStart w:id="1213" w:name="_Toc389065330"/>
      <w:bookmarkStart w:id="1214" w:name="_Toc407135268"/>
      <w:bookmarkStart w:id="1215" w:name="_Toc373478412"/>
      <w:bookmarkStart w:id="1216" w:name="_Toc196306762"/>
      <w:bookmarkStart w:id="1217" w:name="_Toc373227765"/>
      <w:bookmarkStart w:id="1218" w:name="_Toc1902722111"/>
      <w:r>
        <w:rPr>
          <w:color w:val="auto"/>
          <w:highlight w:val="none"/>
        </w:rPr>
        <w:t xml:space="preserve">15.4 </w:t>
      </w:r>
      <w:r>
        <w:rPr>
          <w:rFonts w:hint="eastAsia" w:hAnsi="宋体" w:cs="黑体"/>
          <w:color w:val="auto"/>
          <w:highlight w:val="none"/>
        </w:rPr>
        <w:t>保修</w:t>
      </w:r>
      <w:bookmarkEnd w:id="1212"/>
      <w:bookmarkEnd w:id="1213"/>
      <w:bookmarkEnd w:id="1214"/>
      <w:bookmarkEnd w:id="1215"/>
      <w:bookmarkEnd w:id="1216"/>
      <w:bookmarkEnd w:id="1217"/>
      <w:bookmarkEnd w:id="1218"/>
    </w:p>
    <w:bookmarkEnd w:id="1171"/>
    <w:p w14:paraId="2A02466A">
      <w:pPr>
        <w:spacing w:line="360" w:lineRule="auto"/>
        <w:ind w:firstLine="390" w:firstLineChars="195"/>
        <w:jc w:val="left"/>
        <w:outlineLvl w:val="0"/>
        <w:rPr>
          <w:color w:val="auto"/>
          <w:highlight w:val="none"/>
        </w:rPr>
      </w:pPr>
      <w:r>
        <w:rPr>
          <w:color w:val="auto"/>
          <w:highlight w:val="none"/>
        </w:rPr>
        <w:t xml:space="preserve">15.4.1 </w:t>
      </w:r>
      <w:r>
        <w:rPr>
          <w:rFonts w:hint="eastAsia" w:hAnsi="宋体" w:cs="宋体"/>
          <w:color w:val="auto"/>
          <w:highlight w:val="none"/>
        </w:rPr>
        <w:t>保修责任</w:t>
      </w:r>
    </w:p>
    <w:p w14:paraId="0C7CC249">
      <w:pPr>
        <w:spacing w:line="360" w:lineRule="auto"/>
        <w:ind w:firstLine="390" w:firstLineChars="195"/>
        <w:jc w:val="left"/>
        <w:rPr>
          <w:rFonts w:hAnsi="宋体"/>
          <w:color w:val="auto"/>
          <w:kern w:val="0"/>
          <w:highlight w:val="none"/>
        </w:rPr>
      </w:pPr>
      <w:r>
        <w:rPr>
          <w:rFonts w:hint="eastAsia" w:hAnsi="宋体" w:cs="宋体"/>
          <w:color w:val="auto"/>
          <w:highlight w:val="none"/>
        </w:rPr>
        <w:t>工程保修期为：</w:t>
      </w:r>
      <w:r>
        <w:rPr>
          <w:color w:val="auto"/>
          <w:kern w:val="0"/>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12个月</w:t>
      </w:r>
      <w:r>
        <w:rPr>
          <w:color w:val="auto"/>
          <w:kern w:val="0"/>
          <w:highlight w:val="none"/>
          <w:u w:val="single"/>
        </w:rPr>
        <w:t xml:space="preserve">    </w:t>
      </w:r>
      <w:r>
        <w:rPr>
          <w:rFonts w:hint="eastAsia" w:hAnsi="宋体" w:cs="宋体"/>
          <w:color w:val="auto"/>
          <w:kern w:val="0"/>
          <w:highlight w:val="none"/>
        </w:rPr>
        <w:t>。</w:t>
      </w:r>
    </w:p>
    <w:p w14:paraId="4024FD75">
      <w:pPr>
        <w:spacing w:line="360" w:lineRule="auto"/>
        <w:ind w:firstLine="390" w:firstLineChars="195"/>
        <w:jc w:val="left"/>
        <w:rPr>
          <w:color w:val="auto"/>
          <w:kern w:val="0"/>
          <w:highlight w:val="none"/>
          <w:u w:val="single"/>
        </w:rPr>
      </w:pPr>
      <w:r>
        <w:rPr>
          <w:rFonts w:hint="eastAsia" w:ascii="宋体" w:hAnsi="宋体" w:cs="宋体"/>
          <w:color w:val="auto"/>
          <w:highlight w:val="none"/>
        </w:rPr>
        <w:t>工程保修书具体内容见合同附件2。</w:t>
      </w:r>
    </w:p>
    <w:p w14:paraId="4BF5863E">
      <w:pPr>
        <w:spacing w:line="360" w:lineRule="auto"/>
        <w:ind w:firstLine="390" w:firstLineChars="195"/>
        <w:jc w:val="left"/>
        <w:rPr>
          <w:color w:val="auto"/>
          <w:highlight w:val="none"/>
        </w:rPr>
      </w:pPr>
      <w:r>
        <w:rPr>
          <w:color w:val="auto"/>
          <w:highlight w:val="none"/>
        </w:rPr>
        <w:t xml:space="preserve">15.4.3 </w:t>
      </w:r>
      <w:r>
        <w:rPr>
          <w:rFonts w:hint="eastAsia" w:hAnsi="宋体" w:cs="宋体"/>
          <w:color w:val="auto"/>
          <w:highlight w:val="none"/>
        </w:rPr>
        <w:t>修复通知</w:t>
      </w:r>
    </w:p>
    <w:p w14:paraId="2B065600">
      <w:pPr>
        <w:spacing w:line="360" w:lineRule="auto"/>
        <w:ind w:firstLine="390" w:firstLineChars="195"/>
        <w:jc w:val="left"/>
        <w:rPr>
          <w:color w:val="auto"/>
          <w:kern w:val="0"/>
          <w:highlight w:val="none"/>
          <w:u w:val="single"/>
        </w:rPr>
      </w:pPr>
      <w:r>
        <w:rPr>
          <w:rFonts w:hint="eastAsia" w:hAnsi="宋体" w:cs="宋体"/>
          <w:color w:val="auto"/>
          <w:kern w:val="0"/>
          <w:highlight w:val="none"/>
        </w:rPr>
        <w:t>承包人收到保修通知并到达工程现场的合理时间：</w:t>
      </w:r>
      <w:r>
        <w:rPr>
          <w:color w:val="auto"/>
          <w:kern w:val="0"/>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7天</w:t>
      </w:r>
      <w:r>
        <w:rPr>
          <w:color w:val="auto"/>
          <w:kern w:val="0"/>
          <w:highlight w:val="none"/>
          <w:u w:val="single"/>
        </w:rPr>
        <w:t xml:space="preserve">   </w:t>
      </w:r>
      <w:r>
        <w:rPr>
          <w:rFonts w:hint="eastAsia" w:hAnsi="宋体" w:cs="宋体"/>
          <w:color w:val="auto"/>
          <w:kern w:val="0"/>
          <w:highlight w:val="none"/>
        </w:rPr>
        <w:t>。</w:t>
      </w:r>
    </w:p>
    <w:bookmarkEnd w:id="1172"/>
    <w:bookmarkEnd w:id="1173"/>
    <w:bookmarkEnd w:id="1174"/>
    <w:bookmarkEnd w:id="1175"/>
    <w:p w14:paraId="7A01C1F7">
      <w:pPr>
        <w:pStyle w:val="3"/>
        <w:rPr>
          <w:color w:val="auto"/>
          <w:highlight w:val="none"/>
        </w:rPr>
      </w:pPr>
      <w:bookmarkStart w:id="1219" w:name="_Toc373227766"/>
      <w:bookmarkStart w:id="1220" w:name="_Toc1360137061"/>
      <w:bookmarkStart w:id="1221" w:name="_Toc407135269"/>
      <w:bookmarkStart w:id="1222" w:name="_Toc78449855"/>
      <w:bookmarkStart w:id="1223" w:name="_Toc373478413"/>
      <w:bookmarkStart w:id="1224" w:name="_Toc1725581915"/>
      <w:bookmarkStart w:id="1225" w:name="_Toc351203648"/>
      <w:bookmarkStart w:id="1226" w:name="_Toc389065331"/>
      <w:bookmarkStart w:id="1227" w:name="_Toc280868717"/>
      <w:bookmarkStart w:id="1228" w:name="_Toc280868718"/>
      <w:r>
        <w:rPr>
          <w:color w:val="auto"/>
          <w:highlight w:val="none"/>
        </w:rPr>
        <w:t xml:space="preserve">16. </w:t>
      </w:r>
      <w:r>
        <w:rPr>
          <w:rFonts w:hint="eastAsia" w:hAnsi="宋体" w:cs="黑体"/>
          <w:color w:val="auto"/>
          <w:highlight w:val="none"/>
        </w:rPr>
        <w:t>违约</w:t>
      </w:r>
      <w:bookmarkEnd w:id="1219"/>
      <w:bookmarkEnd w:id="1220"/>
      <w:bookmarkEnd w:id="1221"/>
      <w:bookmarkEnd w:id="1222"/>
      <w:bookmarkEnd w:id="1223"/>
      <w:bookmarkEnd w:id="1224"/>
      <w:bookmarkEnd w:id="1225"/>
      <w:bookmarkEnd w:id="1226"/>
    </w:p>
    <w:p w14:paraId="67B2D380">
      <w:pPr>
        <w:pStyle w:val="4"/>
        <w:rPr>
          <w:color w:val="auto"/>
          <w:highlight w:val="none"/>
        </w:rPr>
      </w:pPr>
      <w:bookmarkStart w:id="1229" w:name="_Toc1973395665"/>
      <w:bookmarkStart w:id="1230" w:name="_Toc373478414"/>
      <w:bookmarkStart w:id="1231" w:name="_Toc373227767"/>
      <w:bookmarkStart w:id="1232" w:name="_Toc407135270"/>
      <w:bookmarkStart w:id="1233" w:name="_Toc389065332"/>
      <w:bookmarkStart w:id="1234" w:name="_Toc1535389315"/>
      <w:bookmarkStart w:id="1235" w:name="_Toc78449856"/>
      <w:r>
        <w:rPr>
          <w:color w:val="auto"/>
          <w:highlight w:val="none"/>
        </w:rPr>
        <w:t xml:space="preserve">16.1 </w:t>
      </w:r>
      <w:r>
        <w:rPr>
          <w:rFonts w:hint="eastAsia" w:hAnsi="宋体" w:cs="黑体"/>
          <w:color w:val="auto"/>
          <w:highlight w:val="none"/>
        </w:rPr>
        <w:t>发包人违约</w:t>
      </w:r>
      <w:bookmarkEnd w:id="1229"/>
      <w:bookmarkEnd w:id="1230"/>
      <w:bookmarkEnd w:id="1231"/>
      <w:bookmarkEnd w:id="1232"/>
      <w:bookmarkEnd w:id="1233"/>
      <w:bookmarkEnd w:id="1234"/>
      <w:bookmarkEnd w:id="1235"/>
    </w:p>
    <w:p w14:paraId="1EC06B5B">
      <w:pPr>
        <w:spacing w:line="360" w:lineRule="auto"/>
        <w:ind w:firstLine="400" w:firstLineChars="200"/>
        <w:jc w:val="left"/>
        <w:rPr>
          <w:color w:val="auto"/>
          <w:highlight w:val="none"/>
        </w:rPr>
      </w:pPr>
      <w:r>
        <w:rPr>
          <w:color w:val="auto"/>
          <w:highlight w:val="none"/>
        </w:rPr>
        <w:t>16.1.1</w:t>
      </w:r>
      <w:r>
        <w:rPr>
          <w:rFonts w:hint="eastAsia" w:hAnsi="宋体" w:cs="宋体"/>
          <w:color w:val="auto"/>
          <w:highlight w:val="none"/>
        </w:rPr>
        <w:t>发包人违约的情形</w:t>
      </w:r>
    </w:p>
    <w:p w14:paraId="6DF3F376">
      <w:pPr>
        <w:spacing w:line="360" w:lineRule="auto"/>
        <w:ind w:firstLine="400" w:firstLineChars="200"/>
        <w:jc w:val="left"/>
        <w:rPr>
          <w:rFonts w:hAnsi="宋体"/>
          <w:color w:val="auto"/>
          <w:kern w:val="0"/>
          <w:highlight w:val="none"/>
        </w:rPr>
      </w:pPr>
      <w:r>
        <w:rPr>
          <w:rFonts w:hint="eastAsia" w:hAnsi="宋体" w:cs="宋体"/>
          <w:color w:val="auto"/>
          <w:kern w:val="0"/>
          <w:highlight w:val="none"/>
        </w:rPr>
        <w:t>发包人违约的其他情形：</w:t>
      </w:r>
      <w:r>
        <w:rPr>
          <w:color w:val="auto"/>
          <w:kern w:val="0"/>
          <w:highlight w:val="none"/>
          <w:u w:val="single"/>
        </w:rPr>
        <w:t xml:space="preserve">           </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color w:val="auto"/>
          <w:kern w:val="0"/>
          <w:highlight w:val="none"/>
          <w:u w:val="single"/>
        </w:rPr>
        <w:t xml:space="preserve">           </w:t>
      </w:r>
      <w:r>
        <w:rPr>
          <w:rFonts w:hint="eastAsia" w:hAnsi="宋体" w:cs="宋体"/>
          <w:color w:val="auto"/>
          <w:kern w:val="0"/>
          <w:highlight w:val="none"/>
        </w:rPr>
        <w:t>。</w:t>
      </w:r>
    </w:p>
    <w:p w14:paraId="14674AD4">
      <w:pPr>
        <w:spacing w:line="360" w:lineRule="auto"/>
        <w:ind w:firstLine="400" w:firstLineChars="200"/>
        <w:jc w:val="left"/>
        <w:outlineLvl w:val="0"/>
        <w:rPr>
          <w:color w:val="auto"/>
          <w:kern w:val="0"/>
          <w:highlight w:val="none"/>
        </w:rPr>
      </w:pPr>
      <w:r>
        <w:rPr>
          <w:color w:val="auto"/>
          <w:kern w:val="0"/>
          <w:highlight w:val="none"/>
        </w:rPr>
        <w:t xml:space="preserve">16.1.2 </w:t>
      </w:r>
      <w:r>
        <w:rPr>
          <w:rFonts w:hint="eastAsia" w:hAnsi="宋体" w:cs="宋体"/>
          <w:color w:val="auto"/>
          <w:kern w:val="0"/>
          <w:highlight w:val="none"/>
        </w:rPr>
        <w:t>发包人违约的责任</w:t>
      </w:r>
    </w:p>
    <w:p w14:paraId="75EC1BF6">
      <w:pPr>
        <w:spacing w:line="360" w:lineRule="auto"/>
        <w:ind w:firstLine="400" w:firstLineChars="200"/>
        <w:jc w:val="left"/>
        <w:rPr>
          <w:color w:val="auto"/>
          <w:kern w:val="0"/>
          <w:highlight w:val="none"/>
        </w:rPr>
      </w:pPr>
      <w:r>
        <w:rPr>
          <w:rFonts w:hint="eastAsia" w:hAnsi="宋体" w:cs="宋体"/>
          <w:color w:val="auto"/>
          <w:kern w:val="0"/>
          <w:highlight w:val="none"/>
        </w:rPr>
        <w:t>发包人违约责任的承担方式和计算方法：</w:t>
      </w:r>
    </w:p>
    <w:p w14:paraId="3E846546">
      <w:pPr>
        <w:spacing w:line="360" w:lineRule="auto"/>
        <w:ind w:firstLine="400" w:firstLineChars="200"/>
        <w:jc w:val="left"/>
        <w:rPr>
          <w:color w:val="auto"/>
          <w:kern w:val="0"/>
          <w:highlight w:val="none"/>
          <w:u w:val="single"/>
        </w:rPr>
      </w:pPr>
      <w:r>
        <w:rPr>
          <w:rFonts w:hint="eastAsia" w:hAnsi="宋体" w:cs="宋体"/>
          <w:color w:val="auto"/>
          <w:kern w:val="0"/>
          <w:highlight w:val="none"/>
        </w:rPr>
        <w:t>（</w:t>
      </w:r>
      <w:r>
        <w:rPr>
          <w:color w:val="auto"/>
          <w:kern w:val="0"/>
          <w:highlight w:val="none"/>
        </w:rPr>
        <w:t>1</w:t>
      </w:r>
      <w:r>
        <w:rPr>
          <w:rFonts w:hint="eastAsia" w:hAnsi="宋体" w:cs="宋体"/>
          <w:color w:val="auto"/>
          <w:kern w:val="0"/>
          <w:highlight w:val="none"/>
        </w:rPr>
        <w:t>）因发包人原因未能在计划开工日期前</w:t>
      </w:r>
      <w:r>
        <w:rPr>
          <w:color w:val="auto"/>
          <w:kern w:val="0"/>
          <w:highlight w:val="none"/>
        </w:rPr>
        <w:t>7</w:t>
      </w:r>
      <w:r>
        <w:rPr>
          <w:rFonts w:hint="eastAsia" w:hAnsi="宋体" w:cs="宋体"/>
          <w:color w:val="auto"/>
          <w:kern w:val="0"/>
          <w:highlight w:val="none"/>
        </w:rPr>
        <w:t>天内下达开工通知的违约责任：</w:t>
      </w:r>
      <w:r>
        <w:rPr>
          <w:color w:val="auto"/>
          <w:kern w:val="0"/>
          <w:highlight w:val="none"/>
          <w:u w:val="single"/>
        </w:rPr>
        <w:t xml:space="preserve">    </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color w:val="auto"/>
          <w:kern w:val="0"/>
          <w:highlight w:val="none"/>
          <w:u w:val="single"/>
        </w:rPr>
        <w:t xml:space="preserve">  </w:t>
      </w:r>
      <w:r>
        <w:rPr>
          <w:rFonts w:hint="eastAsia" w:hAnsi="宋体" w:cs="宋体"/>
          <w:color w:val="auto"/>
          <w:kern w:val="0"/>
          <w:highlight w:val="none"/>
        </w:rPr>
        <w:t>。</w:t>
      </w:r>
    </w:p>
    <w:p w14:paraId="0EB97D55">
      <w:pPr>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2</w:t>
      </w:r>
      <w:r>
        <w:rPr>
          <w:rFonts w:hint="eastAsia" w:hAnsi="宋体" w:cs="宋体"/>
          <w:color w:val="auto"/>
          <w:kern w:val="0"/>
          <w:highlight w:val="none"/>
        </w:rPr>
        <w:t>）因发包人原因未能按合同约定支付合同价款的违约责任：</w:t>
      </w:r>
      <w:r>
        <w:rPr>
          <w:color w:val="auto"/>
          <w:kern w:val="0"/>
          <w:highlight w:val="none"/>
          <w:u w:val="single"/>
        </w:rPr>
        <w:t xml:space="preserve">         </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color w:val="auto"/>
          <w:kern w:val="0"/>
          <w:highlight w:val="none"/>
          <w:u w:val="single"/>
        </w:rPr>
        <w:t xml:space="preserve">    </w:t>
      </w:r>
      <w:r>
        <w:rPr>
          <w:rFonts w:hint="eastAsia" w:hAnsi="宋体" w:cs="宋体"/>
          <w:color w:val="auto"/>
          <w:kern w:val="0"/>
          <w:highlight w:val="none"/>
        </w:rPr>
        <w:t>。</w:t>
      </w:r>
    </w:p>
    <w:p w14:paraId="64092D73">
      <w:pPr>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3</w:t>
      </w:r>
      <w:r>
        <w:rPr>
          <w:rFonts w:hint="eastAsia" w:hAnsi="宋体" w:cs="宋体"/>
          <w:color w:val="auto"/>
          <w:kern w:val="0"/>
          <w:highlight w:val="none"/>
        </w:rPr>
        <w:t>）发包人违反第</w:t>
      </w:r>
      <w:r>
        <w:rPr>
          <w:color w:val="auto"/>
          <w:kern w:val="0"/>
          <w:highlight w:val="none"/>
        </w:rPr>
        <w:t>10.1</w:t>
      </w:r>
      <w:r>
        <w:rPr>
          <w:rFonts w:hint="eastAsia" w:hAnsi="宋体" w:cs="宋体"/>
          <w:color w:val="auto"/>
          <w:kern w:val="0"/>
          <w:highlight w:val="none"/>
        </w:rPr>
        <w:t>款〔变更的范围〕第（</w:t>
      </w:r>
      <w:r>
        <w:rPr>
          <w:color w:val="auto"/>
          <w:kern w:val="0"/>
          <w:highlight w:val="none"/>
        </w:rPr>
        <w:t>2</w:t>
      </w:r>
      <w:r>
        <w:rPr>
          <w:rFonts w:hint="eastAsia" w:hAnsi="宋体" w:cs="宋体"/>
          <w:color w:val="auto"/>
          <w:kern w:val="0"/>
          <w:highlight w:val="none"/>
        </w:rPr>
        <w:t>）项约定，自行实施被取消的工作或转由他人实施的违约责任：</w:t>
      </w:r>
      <w:r>
        <w:rPr>
          <w:color w:val="auto"/>
          <w:kern w:val="0"/>
          <w:highlight w:val="none"/>
          <w:u w:val="single"/>
        </w:rPr>
        <w:t xml:space="preserve">           </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color w:val="auto"/>
          <w:kern w:val="0"/>
          <w:highlight w:val="none"/>
          <w:u w:val="single"/>
        </w:rPr>
        <w:t xml:space="preserve">                  </w:t>
      </w:r>
      <w:r>
        <w:rPr>
          <w:rFonts w:hint="eastAsia" w:hAnsi="宋体" w:cs="宋体"/>
          <w:color w:val="auto"/>
          <w:kern w:val="0"/>
          <w:highlight w:val="none"/>
        </w:rPr>
        <w:t>。</w:t>
      </w:r>
    </w:p>
    <w:p w14:paraId="69F81493">
      <w:pPr>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4</w:t>
      </w:r>
      <w:r>
        <w:rPr>
          <w:rFonts w:hint="eastAsia" w:hAnsi="宋体" w:cs="宋体"/>
          <w:color w:val="auto"/>
          <w:kern w:val="0"/>
          <w:highlight w:val="none"/>
        </w:rPr>
        <w:t>）发包人提供的材料、工程设备的规格、数量或质量不符合合同约定，或因发包人原因导致交货日期延误或交货地点变更等情况的违约责任：</w:t>
      </w:r>
      <w:r>
        <w:rPr>
          <w:color w:val="auto"/>
          <w:kern w:val="0"/>
          <w:highlight w:val="none"/>
          <w:u w:val="single"/>
        </w:rPr>
        <w:t xml:space="preserve">         </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color w:val="auto"/>
          <w:kern w:val="0"/>
          <w:highlight w:val="none"/>
          <w:u w:val="single"/>
        </w:rPr>
        <w:t xml:space="preserve">          </w:t>
      </w:r>
      <w:r>
        <w:rPr>
          <w:rFonts w:hint="eastAsia" w:hAnsi="宋体" w:cs="宋体"/>
          <w:color w:val="auto"/>
          <w:kern w:val="0"/>
          <w:highlight w:val="none"/>
        </w:rPr>
        <w:t>。</w:t>
      </w:r>
    </w:p>
    <w:p w14:paraId="0BB298AB">
      <w:pPr>
        <w:spacing w:line="360" w:lineRule="auto"/>
        <w:ind w:firstLine="400" w:firstLineChars="200"/>
        <w:jc w:val="left"/>
        <w:rPr>
          <w:color w:val="auto"/>
          <w:kern w:val="0"/>
          <w:highlight w:val="none"/>
          <w:u w:val="single"/>
        </w:rPr>
      </w:pPr>
      <w:r>
        <w:rPr>
          <w:rFonts w:hint="eastAsia" w:hAnsi="宋体" w:cs="宋体"/>
          <w:color w:val="auto"/>
          <w:kern w:val="0"/>
          <w:highlight w:val="none"/>
        </w:rPr>
        <w:t>（</w:t>
      </w:r>
      <w:r>
        <w:rPr>
          <w:color w:val="auto"/>
          <w:kern w:val="0"/>
          <w:highlight w:val="none"/>
        </w:rPr>
        <w:t>5</w:t>
      </w:r>
      <w:r>
        <w:rPr>
          <w:rFonts w:hint="eastAsia" w:hAnsi="宋体" w:cs="宋体"/>
          <w:color w:val="auto"/>
          <w:kern w:val="0"/>
          <w:highlight w:val="none"/>
        </w:rPr>
        <w:t>）因发包人违反合同约定造成暂停施工的违约责任：</w:t>
      </w:r>
      <w:r>
        <w:rPr>
          <w:color w:val="auto"/>
          <w:kern w:val="0"/>
          <w:highlight w:val="none"/>
          <w:u w:val="single"/>
        </w:rPr>
        <w:t xml:space="preserve">       </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color w:val="auto"/>
          <w:kern w:val="0"/>
          <w:highlight w:val="none"/>
          <w:u w:val="single"/>
        </w:rPr>
        <w:t xml:space="preserve">       </w:t>
      </w:r>
      <w:r>
        <w:rPr>
          <w:rFonts w:hint="eastAsia" w:hAnsi="宋体" w:cs="宋体"/>
          <w:color w:val="auto"/>
          <w:kern w:val="0"/>
          <w:highlight w:val="none"/>
        </w:rPr>
        <w:t>。</w:t>
      </w:r>
    </w:p>
    <w:p w14:paraId="63DA4351">
      <w:pPr>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6</w:t>
      </w:r>
      <w:r>
        <w:rPr>
          <w:rFonts w:hint="eastAsia" w:hAnsi="宋体" w:cs="宋体"/>
          <w:color w:val="auto"/>
          <w:kern w:val="0"/>
          <w:highlight w:val="none"/>
        </w:rPr>
        <w:t>）发包人无正当理由没有在约定期限内发出复工指示，导致承包人无法复工的违约责任：</w:t>
      </w:r>
      <w:r>
        <w:rPr>
          <w:color w:val="auto"/>
          <w:kern w:val="0"/>
          <w:highlight w:val="none"/>
          <w:u w:val="single"/>
        </w:rPr>
        <w:t xml:space="preserve">  </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color w:val="auto"/>
          <w:kern w:val="0"/>
          <w:highlight w:val="none"/>
          <w:u w:val="single"/>
        </w:rPr>
        <w:t xml:space="preserve">  </w:t>
      </w:r>
      <w:r>
        <w:rPr>
          <w:rFonts w:hint="eastAsia" w:hAnsi="宋体" w:cs="宋体"/>
          <w:color w:val="auto"/>
          <w:kern w:val="0"/>
          <w:highlight w:val="none"/>
        </w:rPr>
        <w:t>。</w:t>
      </w:r>
    </w:p>
    <w:p w14:paraId="22916D60">
      <w:pPr>
        <w:spacing w:line="360" w:lineRule="auto"/>
        <w:ind w:firstLine="400" w:firstLineChars="200"/>
        <w:jc w:val="left"/>
        <w:rPr>
          <w:color w:val="auto"/>
          <w:kern w:val="0"/>
          <w:highlight w:val="none"/>
        </w:rPr>
      </w:pPr>
      <w:r>
        <w:rPr>
          <w:rFonts w:hint="eastAsia" w:hAnsi="宋体" w:cs="宋体"/>
          <w:color w:val="auto"/>
          <w:kern w:val="0"/>
          <w:highlight w:val="none"/>
        </w:rPr>
        <w:t>（</w:t>
      </w:r>
      <w:r>
        <w:rPr>
          <w:color w:val="auto"/>
          <w:kern w:val="0"/>
          <w:highlight w:val="none"/>
        </w:rPr>
        <w:t>7</w:t>
      </w:r>
      <w:r>
        <w:rPr>
          <w:rFonts w:hint="eastAsia" w:hAnsi="宋体" w:cs="宋体"/>
          <w:color w:val="auto"/>
          <w:kern w:val="0"/>
          <w:highlight w:val="none"/>
        </w:rPr>
        <w:t>）其他：</w:t>
      </w:r>
      <w:r>
        <w:rPr>
          <w:color w:val="auto"/>
          <w:kern w:val="0"/>
          <w:highlight w:val="none"/>
          <w:u w:val="single"/>
        </w:rPr>
        <w:t xml:space="preserve">           </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color w:val="auto"/>
          <w:kern w:val="0"/>
          <w:highlight w:val="none"/>
          <w:u w:val="single"/>
        </w:rPr>
        <w:t xml:space="preserve">   </w:t>
      </w:r>
      <w:r>
        <w:rPr>
          <w:rFonts w:hint="eastAsia" w:hAnsi="宋体" w:cs="宋体"/>
          <w:color w:val="auto"/>
          <w:kern w:val="0"/>
          <w:highlight w:val="none"/>
        </w:rPr>
        <w:t>。</w:t>
      </w:r>
    </w:p>
    <w:p w14:paraId="3985F976">
      <w:pPr>
        <w:spacing w:line="360" w:lineRule="auto"/>
        <w:ind w:firstLine="400" w:firstLineChars="200"/>
        <w:jc w:val="left"/>
        <w:rPr>
          <w:color w:val="auto"/>
          <w:highlight w:val="none"/>
        </w:rPr>
      </w:pPr>
      <w:r>
        <w:rPr>
          <w:color w:val="auto"/>
          <w:highlight w:val="none"/>
        </w:rPr>
        <w:t xml:space="preserve">16.1.3 </w:t>
      </w:r>
      <w:r>
        <w:rPr>
          <w:rFonts w:hint="eastAsia" w:hAnsi="宋体" w:cs="宋体"/>
          <w:color w:val="auto"/>
          <w:highlight w:val="none"/>
        </w:rPr>
        <w:t>因发包人违约解除合同</w:t>
      </w:r>
    </w:p>
    <w:p w14:paraId="50BEADE2">
      <w:pPr>
        <w:autoSpaceDE w:val="0"/>
        <w:autoSpaceDN w:val="0"/>
        <w:adjustRightInd w:val="0"/>
        <w:spacing w:line="360" w:lineRule="auto"/>
        <w:ind w:firstLine="400" w:firstLineChars="200"/>
        <w:jc w:val="left"/>
        <w:rPr>
          <w:color w:val="auto"/>
          <w:kern w:val="0"/>
          <w:highlight w:val="none"/>
        </w:rPr>
      </w:pPr>
      <w:r>
        <w:rPr>
          <w:rFonts w:hint="eastAsia" w:hAnsi="宋体" w:cs="宋体"/>
          <w:color w:val="auto"/>
          <w:kern w:val="0"/>
          <w:highlight w:val="none"/>
        </w:rPr>
        <w:t>承包人按</w:t>
      </w:r>
      <w:r>
        <w:rPr>
          <w:color w:val="auto"/>
          <w:kern w:val="0"/>
          <w:highlight w:val="none"/>
        </w:rPr>
        <w:t>16.1.1</w:t>
      </w:r>
      <w:r>
        <w:rPr>
          <w:rFonts w:hint="eastAsia" w:hAnsi="宋体" w:cs="宋体"/>
          <w:color w:val="auto"/>
          <w:kern w:val="0"/>
          <w:highlight w:val="none"/>
        </w:rPr>
        <w:t>项〔发包人违约的情形〕约定暂停施工满</w:t>
      </w:r>
      <w:r>
        <w:rPr>
          <w:color w:val="auto"/>
          <w:kern w:val="0"/>
          <w:highlight w:val="none"/>
          <w:u w:val="single"/>
        </w:rPr>
        <w:t xml:space="preserve">  </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color w:val="auto"/>
          <w:kern w:val="0"/>
          <w:highlight w:val="none"/>
          <w:u w:val="single"/>
        </w:rPr>
        <w:t xml:space="preserve">  </w:t>
      </w:r>
      <w:r>
        <w:rPr>
          <w:rFonts w:hint="eastAsia" w:hAnsi="宋体" w:cs="宋体"/>
          <w:color w:val="auto"/>
          <w:kern w:val="0"/>
          <w:highlight w:val="none"/>
        </w:rPr>
        <w:t>天后发包人仍不纠正其违约行为并致使合同目的不能实现的，承包人有权解除合同。</w:t>
      </w:r>
    </w:p>
    <w:p w14:paraId="02D59FA9">
      <w:pPr>
        <w:pStyle w:val="4"/>
        <w:rPr>
          <w:color w:val="auto"/>
          <w:highlight w:val="none"/>
        </w:rPr>
      </w:pPr>
      <w:bookmarkStart w:id="1236" w:name="_Toc389065333"/>
      <w:bookmarkStart w:id="1237" w:name="_Toc247586342"/>
      <w:bookmarkStart w:id="1238" w:name="_Toc61078193"/>
      <w:bookmarkStart w:id="1239" w:name="_Toc407135271"/>
      <w:bookmarkStart w:id="1240" w:name="_Toc373478415"/>
      <w:bookmarkStart w:id="1241" w:name="_Toc373227768"/>
      <w:bookmarkStart w:id="1242" w:name="_Toc78449857"/>
      <w:r>
        <w:rPr>
          <w:color w:val="auto"/>
          <w:highlight w:val="none"/>
        </w:rPr>
        <w:t xml:space="preserve">16.2 </w:t>
      </w:r>
      <w:r>
        <w:rPr>
          <w:rFonts w:hint="eastAsia" w:hAnsi="宋体" w:cs="黑体"/>
          <w:color w:val="auto"/>
          <w:highlight w:val="none"/>
        </w:rPr>
        <w:t>承包人违约</w:t>
      </w:r>
      <w:bookmarkEnd w:id="1236"/>
      <w:bookmarkEnd w:id="1237"/>
      <w:bookmarkEnd w:id="1238"/>
      <w:bookmarkEnd w:id="1239"/>
      <w:bookmarkEnd w:id="1240"/>
      <w:bookmarkEnd w:id="1241"/>
      <w:bookmarkEnd w:id="1242"/>
    </w:p>
    <w:p w14:paraId="25B26538">
      <w:pPr>
        <w:spacing w:line="360" w:lineRule="auto"/>
        <w:ind w:firstLine="400" w:firstLineChars="200"/>
        <w:jc w:val="left"/>
        <w:rPr>
          <w:color w:val="auto"/>
          <w:kern w:val="0"/>
          <w:highlight w:val="none"/>
        </w:rPr>
      </w:pPr>
      <w:r>
        <w:rPr>
          <w:color w:val="auto"/>
          <w:kern w:val="0"/>
          <w:highlight w:val="none"/>
        </w:rPr>
        <w:t xml:space="preserve">16.2.1 </w:t>
      </w:r>
      <w:r>
        <w:rPr>
          <w:rFonts w:hint="eastAsia" w:hAnsi="宋体" w:cs="宋体"/>
          <w:color w:val="auto"/>
          <w:kern w:val="0"/>
          <w:highlight w:val="none"/>
        </w:rPr>
        <w:t>承包人违约的情形</w:t>
      </w:r>
    </w:p>
    <w:p w14:paraId="22A2A0AE">
      <w:pPr>
        <w:spacing w:line="360" w:lineRule="auto"/>
        <w:ind w:firstLine="400" w:firstLineChars="200"/>
        <w:jc w:val="left"/>
        <w:rPr>
          <w:color w:val="auto"/>
          <w:kern w:val="0"/>
          <w:highlight w:val="none"/>
          <w:u w:val="single"/>
        </w:rPr>
      </w:pPr>
      <w:r>
        <w:rPr>
          <w:rFonts w:hint="eastAsia" w:hAnsi="宋体" w:cs="宋体"/>
          <w:color w:val="auto"/>
          <w:kern w:val="0"/>
          <w:highlight w:val="none"/>
        </w:rPr>
        <w:t>承包人违约的其他情形：</w:t>
      </w:r>
      <w:r>
        <w:rPr>
          <w:color w:val="auto"/>
          <w:kern w:val="0"/>
          <w:highlight w:val="none"/>
          <w:u w:val="single"/>
        </w:rPr>
        <w:t xml:space="preserve">  </w:t>
      </w:r>
      <w:r>
        <w:rPr>
          <w:rFonts w:hint="eastAsia"/>
          <w:color w:val="auto"/>
          <w:kern w:val="0"/>
          <w:sz w:val="21"/>
          <w:szCs w:val="21"/>
          <w:highlight w:val="none"/>
          <w:u w:val="single"/>
          <w:lang w:eastAsia="zh-CN"/>
        </w:rPr>
        <w:t>按照通用条款和现行法律法规要求执行</w:t>
      </w:r>
      <w:r>
        <w:rPr>
          <w:color w:val="auto"/>
          <w:kern w:val="0"/>
          <w:highlight w:val="none"/>
          <w:u w:val="single"/>
        </w:rPr>
        <w:t xml:space="preserve">   </w:t>
      </w:r>
      <w:r>
        <w:rPr>
          <w:rFonts w:hint="eastAsia" w:hAnsi="宋体" w:cs="宋体"/>
          <w:color w:val="auto"/>
          <w:kern w:val="0"/>
          <w:highlight w:val="none"/>
        </w:rPr>
        <w:t>。</w:t>
      </w:r>
    </w:p>
    <w:p w14:paraId="1BD20A25">
      <w:pPr>
        <w:spacing w:line="360" w:lineRule="auto"/>
        <w:ind w:firstLine="400" w:firstLineChars="200"/>
        <w:jc w:val="left"/>
        <w:outlineLvl w:val="0"/>
        <w:rPr>
          <w:color w:val="auto"/>
          <w:kern w:val="0"/>
          <w:highlight w:val="none"/>
        </w:rPr>
      </w:pPr>
      <w:r>
        <w:rPr>
          <w:color w:val="auto"/>
          <w:kern w:val="0"/>
          <w:highlight w:val="none"/>
        </w:rPr>
        <w:t>16.2.2</w:t>
      </w:r>
      <w:r>
        <w:rPr>
          <w:rFonts w:hint="eastAsia" w:hAnsi="宋体" w:cs="宋体"/>
          <w:color w:val="auto"/>
          <w:kern w:val="0"/>
          <w:highlight w:val="none"/>
        </w:rPr>
        <w:t>承包人违约的责任</w:t>
      </w:r>
    </w:p>
    <w:p w14:paraId="75D9FA30">
      <w:pPr>
        <w:spacing w:line="360" w:lineRule="auto"/>
        <w:ind w:firstLine="400" w:firstLineChars="200"/>
        <w:jc w:val="left"/>
        <w:rPr>
          <w:color w:val="auto"/>
          <w:kern w:val="0"/>
          <w:highlight w:val="none"/>
        </w:rPr>
      </w:pPr>
      <w:r>
        <w:rPr>
          <w:rFonts w:hint="eastAsia" w:hAnsi="宋体" w:cs="宋体"/>
          <w:color w:val="auto"/>
          <w:kern w:val="0"/>
          <w:highlight w:val="none"/>
        </w:rPr>
        <w:t>承包人违约责任的承担方式和计算方法：</w:t>
      </w:r>
    </w:p>
    <w:p w14:paraId="0FF3E9F3">
      <w:pPr>
        <w:spacing w:line="360" w:lineRule="auto"/>
        <w:ind w:firstLine="400" w:firstLineChars="200"/>
        <w:jc w:val="left"/>
        <w:rPr>
          <w:rFonts w:hAnsi="宋体"/>
          <w:color w:val="auto"/>
          <w:kern w:val="0"/>
          <w:highlight w:val="none"/>
        </w:rPr>
      </w:pPr>
      <w:r>
        <w:rPr>
          <w:rFonts w:hint="eastAsia" w:hAnsi="宋体" w:cs="宋体"/>
          <w:color w:val="auto"/>
          <w:kern w:val="0"/>
          <w:highlight w:val="none"/>
        </w:rPr>
        <w:t>（</w:t>
      </w:r>
      <w:r>
        <w:rPr>
          <w:color w:val="auto"/>
          <w:kern w:val="0"/>
          <w:highlight w:val="none"/>
        </w:rPr>
        <w:t>1</w:t>
      </w:r>
      <w:r>
        <w:rPr>
          <w:rFonts w:hint="eastAsia" w:hAnsi="宋体" w:cs="宋体"/>
          <w:color w:val="auto"/>
          <w:kern w:val="0"/>
          <w:highlight w:val="none"/>
        </w:rPr>
        <w:t>）承包人有本合同通用条款第</w:t>
      </w:r>
      <w:r>
        <w:rPr>
          <w:color w:val="auto"/>
          <w:kern w:val="0"/>
          <w:highlight w:val="none"/>
        </w:rPr>
        <w:t>16.2.1</w:t>
      </w:r>
      <w:r>
        <w:rPr>
          <w:rFonts w:hint="eastAsia" w:hAnsi="宋体" w:cs="宋体"/>
          <w:color w:val="auto"/>
          <w:kern w:val="0"/>
          <w:highlight w:val="none"/>
        </w:rPr>
        <w:t>（</w:t>
      </w:r>
      <w:r>
        <w:rPr>
          <w:color w:val="auto"/>
          <w:kern w:val="0"/>
          <w:highlight w:val="none"/>
        </w:rPr>
        <w:t>2</w:t>
      </w:r>
      <w:r>
        <w:rPr>
          <w:rFonts w:hint="eastAsia" w:hAnsi="宋体" w:cs="宋体"/>
          <w:color w:val="auto"/>
          <w:kern w:val="0"/>
          <w:highlight w:val="none"/>
        </w:rPr>
        <w:t>）、（</w:t>
      </w:r>
      <w:r>
        <w:rPr>
          <w:color w:val="auto"/>
          <w:kern w:val="0"/>
          <w:highlight w:val="none"/>
        </w:rPr>
        <w:t>3</w:t>
      </w:r>
      <w:r>
        <w:rPr>
          <w:rFonts w:hint="eastAsia" w:hAnsi="宋体" w:cs="宋体"/>
          <w:color w:val="auto"/>
          <w:kern w:val="0"/>
          <w:highlight w:val="none"/>
        </w:rPr>
        <w:t>）条内容情形的，承包人无条件返工处理，修复至工程质量要求并承担相关费用，并在发包人规定的时间内完成返工，否则发包人有权扣罚该分项工程</w:t>
      </w:r>
      <w:r>
        <w:rPr>
          <w:color w:val="auto"/>
          <w:kern w:val="0"/>
          <w:highlight w:val="none"/>
        </w:rPr>
        <w:t>10%</w:t>
      </w:r>
      <w:r>
        <w:rPr>
          <w:rFonts w:hint="eastAsia" w:hAnsi="宋体" w:cs="宋体"/>
          <w:color w:val="auto"/>
          <w:kern w:val="0"/>
          <w:highlight w:val="none"/>
        </w:rPr>
        <w:t>的工程款作为处罚。</w:t>
      </w:r>
    </w:p>
    <w:p w14:paraId="1591F77F">
      <w:pPr>
        <w:spacing w:line="360" w:lineRule="auto"/>
        <w:ind w:firstLine="400" w:firstLineChars="200"/>
        <w:jc w:val="left"/>
        <w:rPr>
          <w:rFonts w:hAnsi="宋体"/>
          <w:color w:val="auto"/>
          <w:kern w:val="0"/>
          <w:highlight w:val="none"/>
        </w:rPr>
      </w:pPr>
      <w:r>
        <w:rPr>
          <w:rFonts w:hint="eastAsia" w:hAnsi="宋体" w:cs="宋体"/>
          <w:color w:val="auto"/>
          <w:kern w:val="0"/>
          <w:highlight w:val="none"/>
        </w:rPr>
        <w:t>（</w:t>
      </w:r>
      <w:r>
        <w:rPr>
          <w:color w:val="auto"/>
          <w:kern w:val="0"/>
          <w:highlight w:val="none"/>
        </w:rPr>
        <w:t>2</w:t>
      </w:r>
      <w:r>
        <w:rPr>
          <w:rFonts w:hint="eastAsia" w:hAnsi="宋体" w:cs="宋体"/>
          <w:color w:val="auto"/>
          <w:kern w:val="0"/>
          <w:highlight w:val="none"/>
        </w:rPr>
        <w:t>）承包人有本合同通用条款第</w:t>
      </w:r>
      <w:r>
        <w:rPr>
          <w:color w:val="auto"/>
          <w:kern w:val="0"/>
          <w:highlight w:val="none"/>
        </w:rPr>
        <w:t>16.2.1</w:t>
      </w:r>
      <w:r>
        <w:rPr>
          <w:rFonts w:hint="eastAsia" w:hAnsi="宋体" w:cs="宋体"/>
          <w:color w:val="auto"/>
          <w:kern w:val="0"/>
          <w:highlight w:val="none"/>
        </w:rPr>
        <w:t>（</w:t>
      </w:r>
      <w:r>
        <w:rPr>
          <w:color w:val="auto"/>
          <w:kern w:val="0"/>
          <w:highlight w:val="none"/>
        </w:rPr>
        <w:t>6</w:t>
      </w:r>
      <w:r>
        <w:rPr>
          <w:rFonts w:hint="eastAsia" w:hAnsi="宋体" w:cs="宋体"/>
          <w:color w:val="auto"/>
          <w:kern w:val="0"/>
          <w:highlight w:val="none"/>
        </w:rPr>
        <w:t>）条情形的，或经监理人检验认为修复质量不合格而承包人拒绝再进行修补的，发包人将扣除承包人全部质量保证金。</w:t>
      </w:r>
    </w:p>
    <w:p w14:paraId="74A90B7B">
      <w:pPr>
        <w:spacing w:line="360" w:lineRule="auto"/>
        <w:ind w:firstLine="400" w:firstLineChars="200"/>
        <w:jc w:val="left"/>
        <w:rPr>
          <w:rFonts w:hAnsi="宋体"/>
          <w:color w:val="auto"/>
          <w:kern w:val="0"/>
          <w:highlight w:val="none"/>
        </w:rPr>
      </w:pPr>
      <w:r>
        <w:rPr>
          <w:rFonts w:hint="eastAsia" w:hAnsi="宋体" w:cs="宋体"/>
          <w:color w:val="auto"/>
          <w:kern w:val="0"/>
          <w:highlight w:val="none"/>
        </w:rPr>
        <w:t>（</w:t>
      </w:r>
      <w:r>
        <w:rPr>
          <w:color w:val="auto"/>
          <w:kern w:val="0"/>
          <w:highlight w:val="none"/>
        </w:rPr>
        <w:t>3</w:t>
      </w:r>
      <w:r>
        <w:rPr>
          <w:rFonts w:hint="eastAsia" w:hAnsi="宋体" w:cs="宋体"/>
          <w:color w:val="auto"/>
          <w:kern w:val="0"/>
          <w:highlight w:val="none"/>
        </w:rPr>
        <w:t>）承包人有本专用合同条款</w:t>
      </w:r>
      <w:r>
        <w:rPr>
          <w:color w:val="auto"/>
          <w:kern w:val="0"/>
          <w:highlight w:val="none"/>
        </w:rPr>
        <w:t>3.2</w:t>
      </w:r>
      <w:r>
        <w:rPr>
          <w:rFonts w:hint="eastAsia" w:hAnsi="宋体" w:cs="宋体"/>
          <w:color w:val="auto"/>
          <w:kern w:val="0"/>
          <w:highlight w:val="none"/>
        </w:rPr>
        <w:t>、</w:t>
      </w:r>
      <w:r>
        <w:rPr>
          <w:color w:val="auto"/>
          <w:kern w:val="0"/>
          <w:highlight w:val="none"/>
        </w:rPr>
        <w:t>3.3</w:t>
      </w:r>
      <w:r>
        <w:rPr>
          <w:rFonts w:hint="eastAsia" w:hAnsi="宋体" w:cs="宋体"/>
          <w:color w:val="auto"/>
          <w:kern w:val="0"/>
          <w:highlight w:val="none"/>
        </w:rPr>
        <w:t>条违约责任的，发包人有权扣除承包人的违约金。违约金金额均在承包人的履约保证金及计量支付款内扣除。监理人预先下发含有罚款意向的指令，如承包人不及时采取措施纠正，则在指令下达后十五天下发罚款通知书（不再陈述罚款理由）。承包人履约保证金被罚款后由发包人从最后一次计量支付时扣除相应金额补足履约保证金。承包人在合同期内，完成合同规定的全部工程，且质量合格，在本工程施工竣工验收后十五天内可申请返还全部或部分罚款，返还金额由监理人审核，发包人批准。罚款金额返还时不包括银行利息。</w:t>
      </w:r>
    </w:p>
    <w:p w14:paraId="7348DF68">
      <w:pPr>
        <w:spacing w:line="360" w:lineRule="auto"/>
        <w:ind w:firstLine="400" w:firstLineChars="200"/>
        <w:jc w:val="left"/>
        <w:rPr>
          <w:rFonts w:hAnsi="宋体"/>
          <w:color w:val="auto"/>
          <w:highlight w:val="none"/>
        </w:rPr>
      </w:pPr>
      <w:r>
        <w:rPr>
          <w:color w:val="auto"/>
          <w:highlight w:val="none"/>
        </w:rPr>
        <w:t xml:space="preserve">16.2.3 </w:t>
      </w:r>
      <w:r>
        <w:rPr>
          <w:rFonts w:hint="eastAsia" w:hAnsi="宋体" w:cs="宋体"/>
          <w:color w:val="auto"/>
          <w:highlight w:val="none"/>
        </w:rPr>
        <w:t>因承包人违约解除合同</w:t>
      </w:r>
    </w:p>
    <w:p w14:paraId="32F65CEA">
      <w:pPr>
        <w:spacing w:line="360" w:lineRule="auto"/>
        <w:ind w:firstLine="400" w:firstLineChars="200"/>
        <w:jc w:val="left"/>
        <w:rPr>
          <w:rFonts w:hAnsi="宋体"/>
          <w:color w:val="auto"/>
          <w:kern w:val="0"/>
          <w:highlight w:val="none"/>
        </w:rPr>
      </w:pPr>
      <w:r>
        <w:rPr>
          <w:rFonts w:hint="eastAsia" w:hAnsi="宋体" w:cs="宋体"/>
          <w:color w:val="auto"/>
          <w:kern w:val="0"/>
          <w:highlight w:val="none"/>
        </w:rPr>
        <w:t>关于承包人违约解除合同的特别约定：</w:t>
      </w:r>
      <w:r>
        <w:rPr>
          <w:rFonts w:hint="eastAsia" w:hAnsi="宋体" w:cs="宋体"/>
          <w:color w:val="auto"/>
          <w:kern w:val="0"/>
          <w:highlight w:val="none"/>
          <w:u w:val="single"/>
        </w:rPr>
        <w:t>承包人有违反以下情况之一的，发包人有权解除合同，并没收其全部履约保证金</w:t>
      </w:r>
      <w:r>
        <w:rPr>
          <w:rFonts w:hint="eastAsia" w:hAnsi="宋体" w:cs="宋体"/>
          <w:color w:val="auto"/>
          <w:kern w:val="0"/>
          <w:highlight w:val="none"/>
        </w:rPr>
        <w:t>。</w:t>
      </w:r>
    </w:p>
    <w:p w14:paraId="3B77E6F7">
      <w:pPr>
        <w:spacing w:line="360" w:lineRule="auto"/>
        <w:ind w:firstLine="400" w:firstLineChars="200"/>
        <w:jc w:val="left"/>
        <w:rPr>
          <w:rFonts w:hAnsi="宋体"/>
          <w:color w:val="auto"/>
          <w:kern w:val="0"/>
          <w:highlight w:val="none"/>
        </w:rPr>
      </w:pPr>
      <w:r>
        <w:rPr>
          <w:color w:val="auto"/>
          <w:kern w:val="0"/>
          <w:highlight w:val="none"/>
        </w:rPr>
        <w:t>(1)</w:t>
      </w:r>
      <w:r>
        <w:rPr>
          <w:rFonts w:hint="eastAsia" w:hAnsi="宋体" w:cs="宋体"/>
          <w:color w:val="auto"/>
          <w:kern w:val="0"/>
          <w:highlight w:val="none"/>
        </w:rPr>
        <w:t>承包人无正当理由不按开工通知的要求及时进场组织施工和不按签订协议书时商定的进度计划有效地开展施工准备，造成工期延误的；</w:t>
      </w:r>
    </w:p>
    <w:p w14:paraId="5A7C95D2">
      <w:pPr>
        <w:spacing w:line="360" w:lineRule="auto"/>
        <w:ind w:firstLine="400" w:firstLineChars="200"/>
        <w:jc w:val="left"/>
        <w:rPr>
          <w:rFonts w:hAnsi="宋体"/>
          <w:color w:val="auto"/>
          <w:kern w:val="0"/>
          <w:highlight w:val="none"/>
        </w:rPr>
      </w:pPr>
      <w:r>
        <w:rPr>
          <w:color w:val="auto"/>
          <w:kern w:val="0"/>
          <w:highlight w:val="none"/>
        </w:rPr>
        <w:t>(2)</w:t>
      </w:r>
      <w:r>
        <w:rPr>
          <w:rFonts w:hint="eastAsia" w:hAnsi="宋体" w:cs="宋体"/>
          <w:color w:val="auto"/>
          <w:kern w:val="0"/>
          <w:highlight w:val="none"/>
        </w:rPr>
        <w:t>承包人违反本合同通用条款第</w:t>
      </w:r>
      <w:r>
        <w:rPr>
          <w:color w:val="auto"/>
          <w:kern w:val="0"/>
          <w:highlight w:val="none"/>
        </w:rPr>
        <w:t>3.5</w:t>
      </w:r>
      <w:r>
        <w:rPr>
          <w:rFonts w:hint="eastAsia" w:hAnsi="宋体" w:cs="宋体"/>
          <w:color w:val="auto"/>
          <w:kern w:val="0"/>
          <w:highlight w:val="none"/>
        </w:rPr>
        <w:t>条规定私自将合同或合同的任何部分或任何权利转让给其他人，或私自将工程或工程的一部分分包出去的；</w:t>
      </w:r>
    </w:p>
    <w:p w14:paraId="2903D01F">
      <w:pPr>
        <w:spacing w:line="360" w:lineRule="auto"/>
        <w:ind w:firstLine="400" w:firstLineChars="200"/>
        <w:jc w:val="left"/>
        <w:rPr>
          <w:rFonts w:hAnsi="宋体"/>
          <w:color w:val="auto"/>
          <w:kern w:val="0"/>
          <w:highlight w:val="none"/>
        </w:rPr>
      </w:pPr>
      <w:r>
        <w:rPr>
          <w:color w:val="auto"/>
          <w:kern w:val="0"/>
          <w:highlight w:val="none"/>
        </w:rPr>
        <w:t>(3)</w:t>
      </w:r>
      <w:r>
        <w:rPr>
          <w:rFonts w:hint="eastAsia" w:hAnsi="宋体" w:cs="宋体"/>
          <w:color w:val="auto"/>
          <w:kern w:val="0"/>
          <w:highlight w:val="none"/>
        </w:rPr>
        <w:t>未经监理人批准，承包人私自将已按投标文件承诺进入工地的工程设备、施工设备、临时工程或材料撤离工地的；</w:t>
      </w:r>
    </w:p>
    <w:p w14:paraId="63CD8844">
      <w:pPr>
        <w:spacing w:line="360" w:lineRule="auto"/>
        <w:ind w:firstLine="400" w:firstLineChars="200"/>
        <w:jc w:val="left"/>
        <w:rPr>
          <w:color w:val="auto"/>
          <w:kern w:val="0"/>
          <w:highlight w:val="none"/>
        </w:rPr>
      </w:pPr>
      <w:r>
        <w:rPr>
          <w:color w:val="auto"/>
          <w:kern w:val="0"/>
          <w:highlight w:val="none"/>
        </w:rPr>
        <w:t>(4)</w:t>
      </w:r>
      <w:r>
        <w:rPr>
          <w:rFonts w:hint="eastAsia" w:hAnsi="宋体" w:cs="宋体"/>
          <w:color w:val="auto"/>
          <w:kern w:val="0"/>
          <w:highlight w:val="none"/>
        </w:rPr>
        <w:t>由于承包人原因拒绝按合同进度计划及时完成合同规定的工程，而又未采取有效措施赶上进度，造成工期严重延误的；</w:t>
      </w:r>
    </w:p>
    <w:p w14:paraId="0D8624BB">
      <w:pPr>
        <w:spacing w:line="360" w:lineRule="auto"/>
        <w:ind w:firstLine="400" w:firstLineChars="200"/>
        <w:rPr>
          <w:color w:val="auto"/>
          <w:kern w:val="0"/>
          <w:highlight w:val="none"/>
        </w:rPr>
      </w:pPr>
      <w:r>
        <w:rPr>
          <w:color w:val="auto"/>
          <w:kern w:val="0"/>
          <w:highlight w:val="none"/>
        </w:rPr>
        <w:t>(5)</w:t>
      </w:r>
      <w:r>
        <w:rPr>
          <w:rFonts w:hint="eastAsia" w:hAnsi="宋体" w:cs="宋体"/>
          <w:color w:val="auto"/>
          <w:kern w:val="0"/>
          <w:highlight w:val="none"/>
        </w:rPr>
        <w:t>承包人否认合同有效或拒绝履行合同规定的承包人义务，或由于法律、财务等原因导致承包人无法继续履行或实质上已停止履行合同的义务的；</w:t>
      </w:r>
    </w:p>
    <w:p w14:paraId="1D2DFB21">
      <w:pPr>
        <w:spacing w:line="360" w:lineRule="auto"/>
        <w:ind w:firstLine="400" w:firstLineChars="200"/>
        <w:rPr>
          <w:color w:val="auto"/>
          <w:kern w:val="0"/>
          <w:highlight w:val="none"/>
        </w:rPr>
      </w:pPr>
      <w:r>
        <w:rPr>
          <w:color w:val="auto"/>
          <w:kern w:val="0"/>
          <w:highlight w:val="none"/>
        </w:rPr>
        <w:t>(6)</w:t>
      </w:r>
      <w:r>
        <w:rPr>
          <w:rFonts w:hint="eastAsia" w:hAnsi="宋体" w:cs="宋体"/>
          <w:color w:val="auto"/>
          <w:kern w:val="0"/>
          <w:highlight w:val="none"/>
        </w:rPr>
        <w:t>合同签订</w:t>
      </w:r>
      <w:r>
        <w:rPr>
          <w:rFonts w:hint="eastAsia" w:ascii="仿宋_GB2312" w:hAnsi="宋体" w:cs="宋体"/>
          <w:color w:val="auto"/>
          <w:highlight w:val="none"/>
        </w:rPr>
        <w:t>且具备法定开工条件后</w:t>
      </w:r>
      <w:r>
        <w:rPr>
          <w:rFonts w:hint="eastAsia" w:hAnsi="宋体" w:cs="宋体"/>
          <w:color w:val="auto"/>
          <w:kern w:val="0"/>
          <w:highlight w:val="none"/>
        </w:rPr>
        <w:t>之日起十五日内，承包人无法按合同规定及投标文件的承诺进场经监理工程师认可的该</w:t>
      </w:r>
      <w:r>
        <w:rPr>
          <w:rFonts w:hAnsi="宋体" w:cs="宋体"/>
          <w:color w:val="auto"/>
          <w:kern w:val="0"/>
          <w:highlight w:val="none"/>
        </w:rPr>
        <w:t>施工</w:t>
      </w:r>
      <w:r>
        <w:rPr>
          <w:rFonts w:hint="eastAsia" w:hAnsi="宋体" w:cs="宋体"/>
          <w:color w:val="auto"/>
          <w:kern w:val="0"/>
          <w:highlight w:val="none"/>
        </w:rPr>
        <w:t>阶段</w:t>
      </w:r>
      <w:r>
        <w:rPr>
          <w:rFonts w:hAnsi="宋体" w:cs="宋体"/>
          <w:color w:val="auto"/>
          <w:kern w:val="0"/>
          <w:highlight w:val="none"/>
        </w:rPr>
        <w:t>应有的</w:t>
      </w:r>
      <w:r>
        <w:rPr>
          <w:rFonts w:hint="eastAsia" w:hAnsi="宋体" w:cs="宋体"/>
          <w:color w:val="auto"/>
          <w:kern w:val="0"/>
          <w:highlight w:val="none"/>
        </w:rPr>
        <w:t>全部人员和机械的。</w:t>
      </w:r>
    </w:p>
    <w:p w14:paraId="60334B80">
      <w:pPr>
        <w:spacing w:line="360" w:lineRule="auto"/>
        <w:ind w:firstLine="400" w:firstLineChars="200"/>
        <w:rPr>
          <w:color w:val="auto"/>
          <w:kern w:val="0"/>
          <w:highlight w:val="none"/>
        </w:rPr>
      </w:pPr>
      <w:r>
        <w:rPr>
          <w:rFonts w:hint="eastAsia" w:hAnsi="宋体" w:cs="宋体"/>
          <w:color w:val="auto"/>
          <w:kern w:val="0"/>
          <w:highlight w:val="none"/>
        </w:rPr>
        <w:t>发包人继续使用承包人在施工现场的材料、设备、临时工程、承包人文件和由承包人或以其名义编制的其他文件的费用承担方式：</w:t>
      </w:r>
      <w:r>
        <w:rPr>
          <w:color w:val="auto"/>
          <w:kern w:val="0"/>
          <w:highlight w:val="none"/>
          <w:u w:val="single"/>
        </w:rPr>
        <w:t xml:space="preserve">      </w:t>
      </w:r>
      <w:r>
        <w:rPr>
          <w:color w:val="auto"/>
          <w:kern w:val="0"/>
          <w:sz w:val="21"/>
          <w:szCs w:val="21"/>
          <w:highlight w:val="none"/>
          <w:u w:val="single"/>
        </w:rPr>
        <w:t xml:space="preserve"> </w:t>
      </w:r>
      <w:r>
        <w:rPr>
          <w:rFonts w:hint="eastAsia"/>
          <w:color w:val="auto"/>
          <w:kern w:val="0"/>
          <w:sz w:val="21"/>
          <w:szCs w:val="21"/>
          <w:highlight w:val="none"/>
          <w:u w:val="single"/>
          <w:lang w:eastAsia="zh-CN"/>
        </w:rPr>
        <w:t>不另行支付</w:t>
      </w:r>
      <w:r>
        <w:rPr>
          <w:color w:val="auto"/>
          <w:kern w:val="0"/>
          <w:sz w:val="21"/>
          <w:szCs w:val="21"/>
          <w:highlight w:val="none"/>
          <w:u w:val="single"/>
        </w:rPr>
        <w:t xml:space="preserve">  </w:t>
      </w:r>
      <w:r>
        <w:rPr>
          <w:color w:val="auto"/>
          <w:kern w:val="0"/>
          <w:highlight w:val="none"/>
          <w:u w:val="single"/>
        </w:rPr>
        <w:t xml:space="preserve">   </w:t>
      </w:r>
      <w:r>
        <w:rPr>
          <w:rFonts w:hint="eastAsia" w:hAnsi="宋体" w:cs="宋体"/>
          <w:color w:val="auto"/>
          <w:kern w:val="0"/>
          <w:highlight w:val="none"/>
        </w:rPr>
        <w:t>。</w:t>
      </w:r>
    </w:p>
    <w:p w14:paraId="00A52E12">
      <w:pPr>
        <w:pStyle w:val="3"/>
        <w:rPr>
          <w:color w:val="auto"/>
          <w:highlight w:val="none"/>
        </w:rPr>
      </w:pPr>
      <w:bookmarkStart w:id="1243" w:name="_Toc373227769"/>
      <w:bookmarkStart w:id="1244" w:name="_Toc1753556740"/>
      <w:bookmarkStart w:id="1245" w:name="_Toc389065334"/>
      <w:bookmarkStart w:id="1246" w:name="_Toc78449858"/>
      <w:bookmarkStart w:id="1247" w:name="_Toc1117922953"/>
      <w:bookmarkStart w:id="1248" w:name="_Toc407135272"/>
      <w:bookmarkStart w:id="1249" w:name="_Toc373478416"/>
      <w:bookmarkStart w:id="1250" w:name="_Toc351203649"/>
      <w:r>
        <w:rPr>
          <w:color w:val="auto"/>
          <w:highlight w:val="none"/>
        </w:rPr>
        <w:t xml:space="preserve">17. </w:t>
      </w:r>
      <w:r>
        <w:rPr>
          <w:rFonts w:hint="eastAsia" w:hAnsi="宋体" w:cs="黑体"/>
          <w:color w:val="auto"/>
          <w:highlight w:val="none"/>
        </w:rPr>
        <w:t>不可抗力</w:t>
      </w:r>
      <w:bookmarkEnd w:id="1243"/>
      <w:bookmarkEnd w:id="1244"/>
      <w:bookmarkEnd w:id="1245"/>
      <w:bookmarkEnd w:id="1246"/>
      <w:bookmarkEnd w:id="1247"/>
      <w:bookmarkEnd w:id="1248"/>
      <w:bookmarkEnd w:id="1249"/>
      <w:bookmarkEnd w:id="1250"/>
      <w:r>
        <w:rPr>
          <w:color w:val="auto"/>
          <w:highlight w:val="none"/>
        </w:rPr>
        <w:t xml:space="preserve"> </w:t>
      </w:r>
      <w:bookmarkEnd w:id="1227"/>
    </w:p>
    <w:p w14:paraId="40F5B90C">
      <w:pPr>
        <w:pStyle w:val="4"/>
        <w:rPr>
          <w:color w:val="auto"/>
          <w:highlight w:val="none"/>
        </w:rPr>
      </w:pPr>
      <w:bookmarkStart w:id="1251" w:name="_Toc666312941"/>
      <w:bookmarkStart w:id="1252" w:name="_Toc429574049"/>
      <w:bookmarkStart w:id="1253" w:name="_Toc407135273"/>
      <w:bookmarkStart w:id="1254" w:name="_Toc373478417"/>
      <w:bookmarkStart w:id="1255" w:name="_Toc373227770"/>
      <w:bookmarkStart w:id="1256" w:name="_Toc78449859"/>
      <w:bookmarkStart w:id="1257" w:name="_Toc389065335"/>
      <w:r>
        <w:rPr>
          <w:color w:val="auto"/>
          <w:highlight w:val="none"/>
        </w:rPr>
        <w:t xml:space="preserve">17.1 </w:t>
      </w:r>
      <w:r>
        <w:rPr>
          <w:rFonts w:hint="eastAsia" w:cs="黑体"/>
          <w:color w:val="auto"/>
          <w:highlight w:val="none"/>
        </w:rPr>
        <w:t>不可抗力的确认</w:t>
      </w:r>
      <w:bookmarkEnd w:id="1251"/>
      <w:bookmarkEnd w:id="1252"/>
      <w:bookmarkEnd w:id="1253"/>
      <w:bookmarkEnd w:id="1254"/>
      <w:bookmarkEnd w:id="1255"/>
      <w:bookmarkEnd w:id="1256"/>
      <w:bookmarkEnd w:id="1257"/>
    </w:p>
    <w:p w14:paraId="4CA4718F">
      <w:pPr>
        <w:spacing w:line="360" w:lineRule="auto"/>
        <w:ind w:firstLine="400" w:firstLineChars="200"/>
        <w:jc w:val="left"/>
        <w:rPr>
          <w:color w:val="auto"/>
          <w:kern w:val="0"/>
          <w:highlight w:val="none"/>
          <w:u w:val="single"/>
        </w:rPr>
      </w:pPr>
      <w:r>
        <w:rPr>
          <w:rFonts w:hint="eastAsia" w:hAnsi="宋体" w:cs="宋体"/>
          <w:color w:val="auto"/>
          <w:highlight w:val="none"/>
        </w:rPr>
        <w:t>除通用合同条款约定的不可抗力事件之外，视为不可抗力的其他情形：</w:t>
      </w:r>
      <w:r>
        <w:rPr>
          <w:color w:val="auto"/>
          <w:kern w:val="0"/>
          <w:highlight w:val="none"/>
          <w:u w:val="single"/>
        </w:rPr>
        <w:t xml:space="preserve">    </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color w:val="auto"/>
          <w:kern w:val="0"/>
          <w:highlight w:val="none"/>
          <w:u w:val="single"/>
        </w:rPr>
        <w:t xml:space="preserve">     </w:t>
      </w:r>
      <w:r>
        <w:rPr>
          <w:rFonts w:hint="eastAsia" w:hAnsi="宋体" w:cs="宋体"/>
          <w:color w:val="auto"/>
          <w:kern w:val="0"/>
          <w:highlight w:val="none"/>
        </w:rPr>
        <w:t>。</w:t>
      </w:r>
    </w:p>
    <w:p w14:paraId="5CC284F0">
      <w:pPr>
        <w:pStyle w:val="4"/>
        <w:rPr>
          <w:color w:val="auto"/>
          <w:highlight w:val="none"/>
        </w:rPr>
      </w:pPr>
      <w:bookmarkStart w:id="1258" w:name="_Toc407135274"/>
      <w:bookmarkStart w:id="1259" w:name="_Toc373227771"/>
      <w:bookmarkStart w:id="1260" w:name="_Toc389065336"/>
      <w:bookmarkStart w:id="1261" w:name="_Toc78449860"/>
      <w:bookmarkStart w:id="1262" w:name="_Toc1951449751"/>
      <w:bookmarkStart w:id="1263" w:name="_Toc658729758"/>
      <w:bookmarkStart w:id="1264" w:name="_Toc373478418"/>
      <w:r>
        <w:rPr>
          <w:color w:val="auto"/>
          <w:highlight w:val="none"/>
        </w:rPr>
        <w:t xml:space="preserve">17.4 </w:t>
      </w:r>
      <w:r>
        <w:rPr>
          <w:rFonts w:hint="eastAsia" w:cs="黑体"/>
          <w:color w:val="auto"/>
          <w:highlight w:val="none"/>
        </w:rPr>
        <w:t>因不可抗力解除合同</w:t>
      </w:r>
      <w:bookmarkEnd w:id="1258"/>
      <w:bookmarkEnd w:id="1259"/>
      <w:bookmarkEnd w:id="1260"/>
      <w:bookmarkEnd w:id="1261"/>
      <w:bookmarkEnd w:id="1262"/>
      <w:bookmarkEnd w:id="1263"/>
      <w:bookmarkEnd w:id="1264"/>
    </w:p>
    <w:p w14:paraId="49C7A8E4">
      <w:pPr>
        <w:spacing w:line="360" w:lineRule="auto"/>
        <w:ind w:firstLine="400" w:firstLineChars="200"/>
        <w:jc w:val="left"/>
        <w:rPr>
          <w:color w:val="auto"/>
          <w:highlight w:val="none"/>
        </w:rPr>
      </w:pPr>
      <w:r>
        <w:rPr>
          <w:rFonts w:hint="eastAsia" w:hAnsi="宋体" w:cs="宋体"/>
          <w:color w:val="auto"/>
          <w:highlight w:val="none"/>
        </w:rPr>
        <w:t>合同解除后，发包人应在商定或确定发包人应支付款项后</w:t>
      </w:r>
      <w:r>
        <w:rPr>
          <w:color w:val="auto"/>
          <w:highlight w:val="none"/>
          <w:u w:val="single"/>
        </w:rPr>
        <w:t xml:space="preserve">  </w:t>
      </w:r>
      <w:r>
        <w:rPr>
          <w:rFonts w:hint="eastAsia"/>
          <w:color w:val="auto"/>
          <w:highlight w:val="none"/>
          <w:u w:val="single"/>
          <w:lang w:val="en-US" w:eastAsia="zh-CN"/>
        </w:rPr>
        <w:t>30</w:t>
      </w:r>
      <w:r>
        <w:rPr>
          <w:color w:val="auto"/>
          <w:highlight w:val="none"/>
          <w:u w:val="single"/>
        </w:rPr>
        <w:t xml:space="preserve">  </w:t>
      </w:r>
      <w:r>
        <w:rPr>
          <w:rFonts w:hint="eastAsia" w:hAnsi="宋体" w:cs="宋体"/>
          <w:color w:val="auto"/>
          <w:highlight w:val="none"/>
        </w:rPr>
        <w:t>天内完成款项的支付。</w:t>
      </w:r>
    </w:p>
    <w:p w14:paraId="5F47F187">
      <w:pPr>
        <w:pStyle w:val="3"/>
        <w:rPr>
          <w:color w:val="auto"/>
          <w:highlight w:val="none"/>
        </w:rPr>
      </w:pPr>
      <w:bookmarkStart w:id="1265" w:name="_Toc407135275"/>
      <w:bookmarkStart w:id="1266" w:name="_Toc56822299"/>
      <w:bookmarkStart w:id="1267" w:name="_Toc351203650"/>
      <w:bookmarkStart w:id="1268" w:name="_Toc612072600"/>
      <w:bookmarkStart w:id="1269" w:name="_Toc373227772"/>
      <w:bookmarkStart w:id="1270" w:name="_Toc373478419"/>
      <w:bookmarkStart w:id="1271" w:name="_Toc78449861"/>
      <w:bookmarkStart w:id="1272" w:name="_Toc389065337"/>
      <w:r>
        <w:rPr>
          <w:color w:val="auto"/>
          <w:highlight w:val="none"/>
        </w:rPr>
        <w:t xml:space="preserve">18. </w:t>
      </w:r>
      <w:r>
        <w:rPr>
          <w:rFonts w:hint="eastAsia" w:hAnsi="宋体" w:cs="黑体"/>
          <w:color w:val="auto"/>
          <w:highlight w:val="none"/>
        </w:rPr>
        <w:t>保险</w:t>
      </w:r>
      <w:bookmarkEnd w:id="1265"/>
      <w:bookmarkEnd w:id="1266"/>
      <w:bookmarkEnd w:id="1267"/>
      <w:bookmarkEnd w:id="1268"/>
      <w:bookmarkEnd w:id="1269"/>
      <w:bookmarkEnd w:id="1270"/>
      <w:bookmarkEnd w:id="1271"/>
      <w:bookmarkEnd w:id="1272"/>
    </w:p>
    <w:bookmarkEnd w:id="1228"/>
    <w:p w14:paraId="71D984CA">
      <w:pPr>
        <w:pStyle w:val="4"/>
        <w:rPr>
          <w:color w:val="auto"/>
          <w:highlight w:val="none"/>
        </w:rPr>
      </w:pPr>
      <w:bookmarkStart w:id="1273" w:name="_Toc389065338"/>
      <w:bookmarkStart w:id="1274" w:name="_Toc373478420"/>
      <w:bookmarkStart w:id="1275" w:name="_Toc1446953302"/>
      <w:bookmarkStart w:id="1276" w:name="_Toc373227773"/>
      <w:bookmarkStart w:id="1277" w:name="_Toc407135276"/>
      <w:bookmarkStart w:id="1278" w:name="_Toc2075285517"/>
      <w:bookmarkStart w:id="1279" w:name="_Toc78449862"/>
      <w:r>
        <w:rPr>
          <w:color w:val="auto"/>
          <w:highlight w:val="none"/>
        </w:rPr>
        <w:t xml:space="preserve">18.1 </w:t>
      </w:r>
      <w:r>
        <w:rPr>
          <w:rFonts w:hint="eastAsia" w:hAnsi="宋体" w:cs="黑体"/>
          <w:color w:val="auto"/>
          <w:highlight w:val="none"/>
        </w:rPr>
        <w:t>工程保险</w:t>
      </w:r>
      <w:bookmarkEnd w:id="1273"/>
      <w:bookmarkEnd w:id="1274"/>
      <w:bookmarkEnd w:id="1275"/>
      <w:bookmarkEnd w:id="1276"/>
      <w:bookmarkEnd w:id="1277"/>
      <w:bookmarkEnd w:id="1278"/>
      <w:bookmarkEnd w:id="1279"/>
    </w:p>
    <w:p w14:paraId="030C6B40">
      <w:pPr>
        <w:spacing w:line="360" w:lineRule="auto"/>
        <w:ind w:firstLine="400" w:firstLineChars="200"/>
        <w:jc w:val="left"/>
        <w:rPr>
          <w:color w:val="auto"/>
          <w:highlight w:val="none"/>
        </w:rPr>
      </w:pPr>
      <w:r>
        <w:rPr>
          <w:rFonts w:hint="eastAsia" w:hAnsi="宋体" w:cs="宋体"/>
          <w:color w:val="auto"/>
          <w:highlight w:val="none"/>
        </w:rPr>
        <w:t>关于工程保险的特别约定：</w:t>
      </w:r>
      <w:r>
        <w:rPr>
          <w:color w:val="auto"/>
          <w:kern w:val="0"/>
          <w:highlight w:val="none"/>
          <w:u w:val="single"/>
        </w:rPr>
        <w:t xml:space="preserve">    </w:t>
      </w:r>
      <w:r>
        <w:rPr>
          <w:rFonts w:hint="eastAsia"/>
          <w:color w:val="auto"/>
          <w:kern w:val="0"/>
          <w:sz w:val="21"/>
          <w:szCs w:val="21"/>
          <w:highlight w:val="none"/>
          <w:u w:val="single"/>
          <w:lang w:eastAsia="zh-CN"/>
        </w:rPr>
        <w:t>按照通用条款和现行法律法规要求执行</w:t>
      </w:r>
      <w:r>
        <w:rPr>
          <w:color w:val="auto"/>
          <w:kern w:val="0"/>
          <w:highlight w:val="none"/>
          <w:u w:val="single"/>
        </w:rPr>
        <w:t xml:space="preserve">        </w:t>
      </w:r>
      <w:r>
        <w:rPr>
          <w:rFonts w:hint="eastAsia" w:hAnsi="宋体" w:cs="宋体"/>
          <w:color w:val="auto"/>
          <w:kern w:val="0"/>
          <w:highlight w:val="none"/>
        </w:rPr>
        <w:t>。</w:t>
      </w:r>
    </w:p>
    <w:p w14:paraId="06E1F359">
      <w:pPr>
        <w:pStyle w:val="4"/>
        <w:rPr>
          <w:color w:val="auto"/>
          <w:highlight w:val="none"/>
        </w:rPr>
      </w:pPr>
      <w:bookmarkStart w:id="1280" w:name="_Toc373478421"/>
      <w:bookmarkStart w:id="1281" w:name="_Toc454766369"/>
      <w:bookmarkStart w:id="1282" w:name="_Toc407135277"/>
      <w:bookmarkStart w:id="1283" w:name="_Toc373227774"/>
      <w:bookmarkStart w:id="1284" w:name="_Toc2001387503"/>
      <w:bookmarkStart w:id="1285" w:name="_Toc78449863"/>
      <w:bookmarkStart w:id="1286" w:name="_Toc389065339"/>
      <w:r>
        <w:rPr>
          <w:color w:val="auto"/>
          <w:highlight w:val="none"/>
        </w:rPr>
        <w:t xml:space="preserve">18.3 </w:t>
      </w:r>
      <w:r>
        <w:rPr>
          <w:rFonts w:hint="eastAsia" w:hAnsi="宋体" w:cs="黑体"/>
          <w:color w:val="auto"/>
          <w:highlight w:val="none"/>
        </w:rPr>
        <w:t>其他保险</w:t>
      </w:r>
      <w:bookmarkEnd w:id="1280"/>
      <w:bookmarkEnd w:id="1281"/>
      <w:bookmarkEnd w:id="1282"/>
      <w:bookmarkEnd w:id="1283"/>
      <w:bookmarkEnd w:id="1284"/>
      <w:bookmarkEnd w:id="1285"/>
      <w:bookmarkEnd w:id="1286"/>
    </w:p>
    <w:p w14:paraId="7131E899">
      <w:pPr>
        <w:spacing w:line="360" w:lineRule="auto"/>
        <w:ind w:firstLine="400" w:firstLineChars="200"/>
        <w:jc w:val="left"/>
        <w:rPr>
          <w:color w:val="auto"/>
          <w:kern w:val="0"/>
          <w:highlight w:val="none"/>
        </w:rPr>
      </w:pPr>
      <w:r>
        <w:rPr>
          <w:rFonts w:hint="eastAsia" w:hAnsi="宋体" w:cs="宋体"/>
          <w:color w:val="auto"/>
          <w:highlight w:val="none"/>
        </w:rPr>
        <w:t>关于其他保险的约定：</w:t>
      </w:r>
      <w:r>
        <w:rPr>
          <w:rFonts w:hAnsi="宋体"/>
          <w:color w:val="auto"/>
          <w:highlight w:val="none"/>
          <w:u w:val="single"/>
        </w:rPr>
        <w:t xml:space="preserve">   </w:t>
      </w:r>
      <w:r>
        <w:rPr>
          <w:rFonts w:hint="eastAsia"/>
          <w:color w:val="auto"/>
          <w:kern w:val="0"/>
          <w:sz w:val="21"/>
          <w:szCs w:val="21"/>
          <w:highlight w:val="none"/>
          <w:u w:val="single"/>
          <w:lang w:eastAsia="zh-CN"/>
        </w:rPr>
        <w:t>按照通用条款和现行法律法规要求执行</w:t>
      </w:r>
      <w:r>
        <w:rPr>
          <w:rFonts w:hAnsi="宋体"/>
          <w:color w:val="auto"/>
          <w:highlight w:val="none"/>
          <w:u w:val="single"/>
        </w:rPr>
        <w:t xml:space="preserve">              </w:t>
      </w:r>
      <w:r>
        <w:rPr>
          <w:rFonts w:hint="eastAsia" w:hAnsi="宋体" w:cs="宋体"/>
          <w:color w:val="auto"/>
          <w:highlight w:val="none"/>
        </w:rPr>
        <w:t>。</w:t>
      </w:r>
    </w:p>
    <w:p w14:paraId="25AA544F">
      <w:pPr>
        <w:spacing w:line="360" w:lineRule="auto"/>
        <w:ind w:firstLine="400" w:firstLineChars="200"/>
        <w:jc w:val="left"/>
        <w:rPr>
          <w:color w:val="auto"/>
          <w:highlight w:val="none"/>
          <w:u w:val="single"/>
        </w:rPr>
      </w:pPr>
      <w:r>
        <w:rPr>
          <w:rFonts w:hint="eastAsia" w:hAnsi="宋体" w:cs="宋体"/>
          <w:color w:val="auto"/>
          <w:highlight w:val="none"/>
        </w:rPr>
        <w:t>承包人是否应为其施工设备等办理财产保险：</w:t>
      </w:r>
      <w:r>
        <w:rPr>
          <w:color w:val="auto"/>
          <w:highlight w:val="none"/>
          <w:u w:val="single"/>
        </w:rPr>
        <w:t xml:space="preserve">   </w:t>
      </w:r>
      <w:r>
        <w:rPr>
          <w:rFonts w:hint="eastAsia"/>
          <w:color w:val="auto"/>
          <w:kern w:val="0"/>
          <w:sz w:val="21"/>
          <w:szCs w:val="21"/>
          <w:highlight w:val="none"/>
          <w:u w:val="single"/>
          <w:lang w:eastAsia="zh-CN"/>
        </w:rPr>
        <w:t>按照通用条款和现行法律法规要求执行</w:t>
      </w:r>
      <w:r>
        <w:rPr>
          <w:color w:val="auto"/>
          <w:highlight w:val="none"/>
          <w:u w:val="single"/>
        </w:rPr>
        <w:t xml:space="preserve">       </w:t>
      </w:r>
      <w:r>
        <w:rPr>
          <w:rFonts w:hint="eastAsia" w:hAnsi="宋体" w:cs="宋体"/>
          <w:color w:val="auto"/>
          <w:highlight w:val="none"/>
        </w:rPr>
        <w:t>。</w:t>
      </w:r>
    </w:p>
    <w:p w14:paraId="702D0DBB">
      <w:pPr>
        <w:pStyle w:val="4"/>
        <w:rPr>
          <w:color w:val="auto"/>
          <w:highlight w:val="none"/>
        </w:rPr>
      </w:pPr>
      <w:bookmarkStart w:id="1287" w:name="_Toc1114527236"/>
      <w:bookmarkStart w:id="1288" w:name="_Toc389065340"/>
      <w:bookmarkStart w:id="1289" w:name="_Toc373227775"/>
      <w:bookmarkStart w:id="1290" w:name="_Toc407135278"/>
      <w:bookmarkStart w:id="1291" w:name="_Toc2102614655"/>
      <w:bookmarkStart w:id="1292" w:name="_Toc373478422"/>
      <w:bookmarkStart w:id="1293" w:name="_Toc78449864"/>
      <w:r>
        <w:rPr>
          <w:color w:val="auto"/>
          <w:highlight w:val="none"/>
        </w:rPr>
        <w:t xml:space="preserve">18.7 </w:t>
      </w:r>
      <w:r>
        <w:rPr>
          <w:rFonts w:hint="eastAsia" w:hAnsi="宋体" w:cs="黑体"/>
          <w:color w:val="auto"/>
          <w:highlight w:val="none"/>
        </w:rPr>
        <w:t>通知义务</w:t>
      </w:r>
      <w:bookmarkEnd w:id="1287"/>
      <w:bookmarkEnd w:id="1288"/>
      <w:bookmarkEnd w:id="1289"/>
      <w:bookmarkEnd w:id="1290"/>
      <w:bookmarkEnd w:id="1291"/>
      <w:bookmarkEnd w:id="1292"/>
      <w:bookmarkEnd w:id="1293"/>
    </w:p>
    <w:p w14:paraId="55AF5D04">
      <w:pPr>
        <w:spacing w:line="360" w:lineRule="auto"/>
        <w:ind w:firstLine="400" w:firstLineChars="200"/>
        <w:jc w:val="left"/>
        <w:rPr>
          <w:color w:val="auto"/>
          <w:highlight w:val="none"/>
          <w:u w:val="single"/>
        </w:rPr>
      </w:pPr>
      <w:r>
        <w:rPr>
          <w:rFonts w:hint="eastAsia" w:hAnsi="宋体" w:cs="宋体"/>
          <w:color w:val="auto"/>
          <w:kern w:val="0"/>
          <w:highlight w:val="none"/>
        </w:rPr>
        <w:t>关于变更保险合同时的通知义务的约定：</w:t>
      </w:r>
      <w:r>
        <w:rPr>
          <w:color w:val="auto"/>
          <w:highlight w:val="none"/>
          <w:u w:val="single"/>
        </w:rPr>
        <w:t xml:space="preserve"> </w:t>
      </w:r>
      <w:r>
        <w:rPr>
          <w:rFonts w:hint="eastAsia"/>
          <w:color w:val="auto"/>
          <w:kern w:val="0"/>
          <w:sz w:val="21"/>
          <w:szCs w:val="21"/>
          <w:highlight w:val="none"/>
          <w:u w:val="single"/>
          <w:lang w:eastAsia="zh-CN"/>
        </w:rPr>
        <w:t>按照通用条款和现行法律法规要求执行</w:t>
      </w:r>
      <w:r>
        <w:rPr>
          <w:color w:val="auto"/>
          <w:highlight w:val="none"/>
          <w:u w:val="single"/>
        </w:rPr>
        <w:t xml:space="preserve">     </w:t>
      </w:r>
      <w:r>
        <w:rPr>
          <w:rFonts w:hint="eastAsia" w:hAnsi="宋体" w:cs="宋体"/>
          <w:color w:val="auto"/>
          <w:highlight w:val="none"/>
        </w:rPr>
        <w:t>。</w:t>
      </w:r>
    </w:p>
    <w:bookmarkEnd w:id="1176"/>
    <w:bookmarkEnd w:id="1177"/>
    <w:bookmarkEnd w:id="1178"/>
    <w:bookmarkEnd w:id="1179"/>
    <w:bookmarkEnd w:id="1180"/>
    <w:bookmarkEnd w:id="1181"/>
    <w:bookmarkEnd w:id="1182"/>
    <w:bookmarkEnd w:id="1183"/>
    <w:bookmarkEnd w:id="1184"/>
    <w:bookmarkEnd w:id="1185"/>
    <w:bookmarkEnd w:id="1186"/>
    <w:bookmarkEnd w:id="1187"/>
    <w:p w14:paraId="0A4E4EFA">
      <w:pPr>
        <w:pStyle w:val="3"/>
        <w:rPr>
          <w:color w:val="auto"/>
          <w:highlight w:val="none"/>
        </w:rPr>
      </w:pPr>
      <w:bookmarkStart w:id="1294" w:name="_Toc1959910599"/>
      <w:bookmarkStart w:id="1295" w:name="_Toc389065341"/>
      <w:bookmarkStart w:id="1296" w:name="_Toc373227776"/>
      <w:bookmarkStart w:id="1297" w:name="_Toc373478423"/>
      <w:bookmarkStart w:id="1298" w:name="_Toc78449865"/>
      <w:bookmarkStart w:id="1299" w:name="_Toc1430568476"/>
      <w:bookmarkStart w:id="1300" w:name="_Toc351203651"/>
      <w:bookmarkStart w:id="1301" w:name="_Toc407135279"/>
      <w:r>
        <w:rPr>
          <w:color w:val="auto"/>
          <w:highlight w:val="none"/>
        </w:rPr>
        <w:t xml:space="preserve">20. </w:t>
      </w:r>
      <w:r>
        <w:rPr>
          <w:rFonts w:hint="eastAsia" w:hAnsi="宋体" w:cs="黑体"/>
          <w:color w:val="auto"/>
          <w:highlight w:val="none"/>
        </w:rPr>
        <w:t>争议解决</w:t>
      </w:r>
      <w:bookmarkEnd w:id="1294"/>
      <w:bookmarkEnd w:id="1295"/>
      <w:bookmarkEnd w:id="1296"/>
      <w:bookmarkEnd w:id="1297"/>
      <w:bookmarkEnd w:id="1298"/>
      <w:bookmarkEnd w:id="1299"/>
      <w:bookmarkEnd w:id="1300"/>
      <w:bookmarkEnd w:id="1301"/>
    </w:p>
    <w:bookmarkEnd w:id="1188"/>
    <w:bookmarkEnd w:id="1189"/>
    <w:p w14:paraId="7341FAD6">
      <w:pPr>
        <w:pStyle w:val="4"/>
        <w:rPr>
          <w:color w:val="auto"/>
          <w:highlight w:val="none"/>
        </w:rPr>
      </w:pPr>
      <w:bookmarkStart w:id="1302" w:name="_Toc78449866"/>
      <w:bookmarkStart w:id="1303" w:name="_Toc373478424"/>
      <w:bookmarkStart w:id="1304" w:name="_Toc373227777"/>
      <w:bookmarkStart w:id="1305" w:name="_Toc2138124043"/>
      <w:bookmarkStart w:id="1306" w:name="_Toc407135280"/>
      <w:bookmarkStart w:id="1307" w:name="_Toc389065342"/>
      <w:bookmarkStart w:id="1308" w:name="_Toc1645489822"/>
      <w:r>
        <w:rPr>
          <w:color w:val="auto"/>
          <w:highlight w:val="none"/>
        </w:rPr>
        <w:t xml:space="preserve">20.3 </w:t>
      </w:r>
      <w:r>
        <w:rPr>
          <w:rFonts w:hint="eastAsia" w:hAnsi="宋体" w:cs="黑体"/>
          <w:color w:val="auto"/>
          <w:highlight w:val="none"/>
        </w:rPr>
        <w:t>争</w:t>
      </w:r>
      <w:bookmarkEnd w:id="1190"/>
      <w:r>
        <w:rPr>
          <w:rFonts w:hint="eastAsia" w:hAnsi="宋体" w:cs="黑体"/>
          <w:color w:val="auto"/>
          <w:highlight w:val="none"/>
        </w:rPr>
        <w:t>议评审</w:t>
      </w:r>
      <w:bookmarkEnd w:id="1302"/>
      <w:bookmarkEnd w:id="1303"/>
      <w:bookmarkEnd w:id="1304"/>
      <w:bookmarkEnd w:id="1305"/>
      <w:bookmarkEnd w:id="1306"/>
      <w:bookmarkEnd w:id="1307"/>
      <w:bookmarkEnd w:id="1308"/>
    </w:p>
    <w:p w14:paraId="1127F23B">
      <w:pPr>
        <w:spacing w:line="360" w:lineRule="auto"/>
        <w:ind w:left="142" w:leftChars="71" w:firstLine="300" w:firstLineChars="150"/>
        <w:jc w:val="left"/>
        <w:rPr>
          <w:color w:val="auto"/>
          <w:highlight w:val="none"/>
          <w:u w:val="single"/>
        </w:rPr>
      </w:pPr>
      <w:r>
        <w:rPr>
          <w:rFonts w:hint="eastAsia" w:hAnsi="宋体" w:cs="宋体"/>
          <w:color w:val="auto"/>
          <w:highlight w:val="none"/>
        </w:rPr>
        <w:t>合同当事人是否同意将工程争议提交争议评审小组决定：</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00598E90">
      <w:pPr>
        <w:spacing w:line="360" w:lineRule="auto"/>
        <w:ind w:firstLine="400" w:firstLineChars="200"/>
        <w:jc w:val="left"/>
        <w:outlineLvl w:val="0"/>
        <w:rPr>
          <w:color w:val="auto"/>
          <w:highlight w:val="none"/>
        </w:rPr>
      </w:pPr>
      <w:r>
        <w:rPr>
          <w:color w:val="auto"/>
          <w:highlight w:val="none"/>
        </w:rPr>
        <w:t xml:space="preserve">20.3.1 </w:t>
      </w:r>
      <w:r>
        <w:rPr>
          <w:rFonts w:hint="eastAsia" w:hAnsi="宋体" w:cs="宋体"/>
          <w:color w:val="auto"/>
          <w:highlight w:val="none"/>
        </w:rPr>
        <w:t>争议评审小组的确定</w:t>
      </w:r>
    </w:p>
    <w:p w14:paraId="0272497D">
      <w:pPr>
        <w:spacing w:line="360" w:lineRule="auto"/>
        <w:ind w:firstLine="400" w:firstLineChars="200"/>
        <w:jc w:val="left"/>
        <w:rPr>
          <w:color w:val="auto"/>
          <w:highlight w:val="none"/>
          <w:u w:val="single"/>
        </w:rPr>
      </w:pPr>
      <w:r>
        <w:rPr>
          <w:rFonts w:hint="eastAsia" w:hAnsi="宋体" w:cs="宋体"/>
          <w:color w:val="auto"/>
          <w:highlight w:val="none"/>
        </w:rPr>
        <w:t>争议评审小组成员的确定：</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5DE1E7CC">
      <w:pPr>
        <w:spacing w:line="360" w:lineRule="auto"/>
        <w:ind w:firstLine="400" w:firstLineChars="200"/>
        <w:jc w:val="left"/>
        <w:rPr>
          <w:color w:val="auto"/>
          <w:highlight w:val="none"/>
        </w:rPr>
      </w:pPr>
      <w:r>
        <w:rPr>
          <w:rFonts w:hint="eastAsia" w:hAnsi="宋体" w:cs="宋体"/>
          <w:color w:val="auto"/>
          <w:highlight w:val="none"/>
        </w:rPr>
        <w:t>选定争议评审员的期限：</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7C9AD79D">
      <w:pPr>
        <w:spacing w:line="360" w:lineRule="auto"/>
        <w:ind w:firstLine="400" w:firstLineChars="200"/>
        <w:jc w:val="left"/>
        <w:rPr>
          <w:color w:val="auto"/>
          <w:highlight w:val="none"/>
        </w:rPr>
      </w:pPr>
      <w:r>
        <w:rPr>
          <w:rFonts w:hint="eastAsia" w:hAnsi="宋体" w:cs="宋体"/>
          <w:color w:val="auto"/>
          <w:highlight w:val="none"/>
        </w:rPr>
        <w:t>争议评审小组成员的报酬承担方式：</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5BD9C7F0">
      <w:pPr>
        <w:spacing w:line="360" w:lineRule="auto"/>
        <w:ind w:firstLine="400" w:firstLineChars="200"/>
        <w:jc w:val="left"/>
        <w:rPr>
          <w:color w:val="auto"/>
          <w:highlight w:val="none"/>
        </w:rPr>
      </w:pPr>
      <w:r>
        <w:rPr>
          <w:rFonts w:hint="eastAsia" w:hAnsi="宋体" w:cs="宋体"/>
          <w:color w:val="auto"/>
          <w:highlight w:val="none"/>
        </w:rPr>
        <w:t>其他事项的约定：</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1DD71BA0">
      <w:pPr>
        <w:autoSpaceDE w:val="0"/>
        <w:autoSpaceDN w:val="0"/>
        <w:adjustRightInd w:val="0"/>
        <w:spacing w:line="360" w:lineRule="auto"/>
        <w:ind w:firstLine="400" w:firstLineChars="200"/>
        <w:jc w:val="left"/>
        <w:rPr>
          <w:color w:val="auto"/>
          <w:kern w:val="0"/>
          <w:highlight w:val="none"/>
        </w:rPr>
      </w:pPr>
      <w:r>
        <w:rPr>
          <w:color w:val="auto"/>
          <w:kern w:val="0"/>
          <w:highlight w:val="none"/>
        </w:rPr>
        <w:t xml:space="preserve">20.3.2 </w:t>
      </w:r>
      <w:r>
        <w:rPr>
          <w:rFonts w:hint="eastAsia" w:hAnsi="宋体" w:cs="宋体"/>
          <w:color w:val="auto"/>
          <w:kern w:val="0"/>
          <w:highlight w:val="none"/>
        </w:rPr>
        <w:t>争议评审小组的决定</w:t>
      </w:r>
    </w:p>
    <w:p w14:paraId="643D181B">
      <w:pPr>
        <w:spacing w:line="360" w:lineRule="auto"/>
        <w:ind w:firstLine="400" w:firstLineChars="200"/>
        <w:jc w:val="left"/>
        <w:rPr>
          <w:color w:val="auto"/>
          <w:highlight w:val="none"/>
        </w:rPr>
      </w:pPr>
      <w:r>
        <w:rPr>
          <w:rFonts w:hint="eastAsia" w:hAnsi="宋体" w:cs="宋体"/>
          <w:color w:val="auto"/>
          <w:highlight w:val="none"/>
        </w:rPr>
        <w:t>合同当事人关于本项的约定：</w:t>
      </w:r>
      <w:r>
        <w:rPr>
          <w:color w:val="auto"/>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color w:val="auto"/>
          <w:highlight w:val="none"/>
          <w:u w:val="single"/>
        </w:rPr>
        <w:t xml:space="preserve">        </w:t>
      </w:r>
      <w:r>
        <w:rPr>
          <w:rFonts w:hint="eastAsia" w:hAnsi="宋体" w:cs="宋体"/>
          <w:color w:val="auto"/>
          <w:highlight w:val="none"/>
        </w:rPr>
        <w:t>。</w:t>
      </w:r>
    </w:p>
    <w:p w14:paraId="1E6AD5EA">
      <w:pPr>
        <w:pStyle w:val="4"/>
        <w:rPr>
          <w:color w:val="auto"/>
          <w:highlight w:val="none"/>
        </w:rPr>
      </w:pPr>
      <w:bookmarkStart w:id="1309" w:name="_Toc373478425"/>
      <w:bookmarkStart w:id="1310" w:name="_Toc1156795721"/>
      <w:bookmarkStart w:id="1311" w:name="_Toc78449867"/>
      <w:bookmarkStart w:id="1312" w:name="_Toc389065343"/>
      <w:bookmarkStart w:id="1313" w:name="_Toc1456517022"/>
      <w:bookmarkStart w:id="1314" w:name="_Toc407135281"/>
      <w:bookmarkStart w:id="1315" w:name="_Toc373227778"/>
      <w:r>
        <w:rPr>
          <w:color w:val="auto"/>
          <w:highlight w:val="none"/>
        </w:rPr>
        <w:t xml:space="preserve">20.4 </w:t>
      </w:r>
      <w:r>
        <w:rPr>
          <w:rFonts w:hint="eastAsia" w:hAnsi="宋体" w:cs="黑体"/>
          <w:color w:val="auto"/>
          <w:highlight w:val="none"/>
        </w:rPr>
        <w:t>仲裁或诉讼</w:t>
      </w:r>
      <w:bookmarkEnd w:id="1191"/>
      <w:bookmarkEnd w:id="1309"/>
      <w:bookmarkEnd w:id="1310"/>
      <w:bookmarkEnd w:id="1311"/>
      <w:bookmarkEnd w:id="1312"/>
      <w:bookmarkEnd w:id="1313"/>
      <w:bookmarkEnd w:id="1314"/>
      <w:bookmarkEnd w:id="1315"/>
    </w:p>
    <w:p w14:paraId="6A2307D4">
      <w:pPr>
        <w:spacing w:line="360" w:lineRule="auto"/>
        <w:ind w:firstLine="400" w:firstLineChars="200"/>
        <w:rPr>
          <w:color w:val="auto"/>
          <w:highlight w:val="none"/>
        </w:rPr>
      </w:pPr>
      <w:r>
        <w:rPr>
          <w:rFonts w:hint="eastAsia" w:hAnsi="宋体" w:cs="宋体"/>
          <w:color w:val="auto"/>
          <w:highlight w:val="none"/>
        </w:rPr>
        <w:t>因合同及合同有关事项发生的争议，按下列第</w:t>
      </w:r>
      <w:r>
        <w:rPr>
          <w:color w:val="auto"/>
          <w:highlight w:val="none"/>
          <w:u w:val="single"/>
        </w:rPr>
        <w:t xml:space="preserve">   </w:t>
      </w:r>
      <w:r>
        <w:rPr>
          <w:rFonts w:hint="eastAsia"/>
          <w:color w:val="auto"/>
          <w:highlight w:val="none"/>
          <w:u w:val="single"/>
          <w:lang w:eastAsia="zh-CN"/>
        </w:rPr>
        <w:t>（</w:t>
      </w:r>
      <w:r>
        <w:rPr>
          <w:rFonts w:hint="eastAsia"/>
          <w:color w:val="auto"/>
          <w:highlight w:val="none"/>
          <w:u w:val="single"/>
          <w:lang w:val="en-US" w:eastAsia="zh-CN"/>
        </w:rPr>
        <w:t>2</w:t>
      </w:r>
      <w:r>
        <w:rPr>
          <w:rFonts w:hint="eastAsia"/>
          <w:color w:val="auto"/>
          <w:highlight w:val="none"/>
          <w:u w:val="single"/>
          <w:lang w:eastAsia="zh-CN"/>
        </w:rPr>
        <w:t>）</w:t>
      </w:r>
      <w:r>
        <w:rPr>
          <w:color w:val="auto"/>
          <w:highlight w:val="none"/>
          <w:u w:val="single"/>
        </w:rPr>
        <w:t xml:space="preserve">  </w:t>
      </w:r>
      <w:r>
        <w:rPr>
          <w:rFonts w:hint="eastAsia" w:hAnsi="宋体" w:cs="宋体"/>
          <w:color w:val="auto"/>
          <w:highlight w:val="none"/>
        </w:rPr>
        <w:t>种方式解决：</w:t>
      </w:r>
    </w:p>
    <w:p w14:paraId="448EF4CF">
      <w:pPr>
        <w:spacing w:line="360" w:lineRule="auto"/>
        <w:ind w:firstLine="400" w:firstLineChars="200"/>
        <w:jc w:val="left"/>
        <w:rPr>
          <w:color w:val="auto"/>
          <w:highlight w:val="none"/>
        </w:rPr>
      </w:pPr>
      <w:r>
        <w:rPr>
          <w:rFonts w:hint="eastAsia" w:hAnsi="宋体" w:cs="宋体"/>
          <w:color w:val="auto"/>
          <w:highlight w:val="none"/>
        </w:rPr>
        <w:t>（</w:t>
      </w:r>
      <w:r>
        <w:rPr>
          <w:color w:val="auto"/>
          <w:highlight w:val="none"/>
        </w:rPr>
        <w:t>1</w:t>
      </w:r>
      <w:r>
        <w:rPr>
          <w:rFonts w:hint="eastAsia" w:hAnsi="宋体" w:cs="宋体"/>
          <w:color w:val="auto"/>
          <w:highlight w:val="none"/>
        </w:rPr>
        <w:t>）提请</w:t>
      </w:r>
      <w:r>
        <w:rPr>
          <w:color w:val="auto"/>
          <w:highlight w:val="none"/>
          <w:u w:val="single"/>
        </w:rPr>
        <w:t xml:space="preserve">     </w:t>
      </w:r>
      <w:r>
        <w:rPr>
          <w:rFonts w:hint="eastAsia" w:hAnsi="宋体" w:cs="宋体"/>
          <w:color w:val="auto"/>
          <w:highlight w:val="none"/>
        </w:rPr>
        <w:t>仲裁委员会按照该会仲裁规则进行仲裁，仲裁裁决是终局的，对合同双方均有约束力。</w:t>
      </w:r>
    </w:p>
    <w:p w14:paraId="3461E360">
      <w:pPr>
        <w:spacing w:line="360" w:lineRule="auto"/>
        <w:ind w:firstLine="400" w:firstLineChars="200"/>
        <w:jc w:val="left"/>
        <w:rPr>
          <w:color w:val="auto"/>
          <w:highlight w:val="none"/>
        </w:rPr>
      </w:pPr>
      <w:r>
        <w:rPr>
          <w:rFonts w:hint="eastAsia" w:hAnsi="宋体" w:cs="宋体"/>
          <w:color w:val="auto"/>
          <w:highlight w:val="none"/>
        </w:rPr>
        <w:t>（</w:t>
      </w:r>
      <w:r>
        <w:rPr>
          <w:color w:val="auto"/>
          <w:highlight w:val="none"/>
        </w:rPr>
        <w:t>2</w:t>
      </w:r>
      <w:r>
        <w:rPr>
          <w:rFonts w:hint="eastAsia" w:hAnsi="宋体" w:cs="宋体"/>
          <w:color w:val="auto"/>
          <w:highlight w:val="none"/>
        </w:rPr>
        <w:t>）向</w:t>
      </w:r>
      <w:r>
        <w:rPr>
          <w:color w:val="auto"/>
          <w:highlight w:val="none"/>
          <w:u w:val="single"/>
        </w:rPr>
        <w:t xml:space="preserve">   </w:t>
      </w:r>
      <w:r>
        <w:rPr>
          <w:rFonts w:hint="eastAsia"/>
          <w:color w:val="auto"/>
          <w:highlight w:val="none"/>
          <w:u w:val="single"/>
          <w:lang w:val="en-US" w:eastAsia="zh-CN"/>
        </w:rPr>
        <w:t>项目所在地</w:t>
      </w:r>
      <w:r>
        <w:rPr>
          <w:color w:val="auto"/>
          <w:highlight w:val="none"/>
          <w:u w:val="single"/>
        </w:rPr>
        <w:t xml:space="preserve">   </w:t>
      </w:r>
      <w:r>
        <w:rPr>
          <w:rFonts w:hint="eastAsia" w:hAnsi="宋体" w:cs="宋体"/>
          <w:color w:val="auto"/>
          <w:highlight w:val="none"/>
        </w:rPr>
        <w:t>人民法院起诉。</w:t>
      </w:r>
      <w:bookmarkEnd w:id="1192"/>
      <w:bookmarkEnd w:id="1193"/>
      <w:bookmarkEnd w:id="1194"/>
      <w:bookmarkEnd w:id="1195"/>
      <w:bookmarkEnd w:id="1196"/>
      <w:bookmarkEnd w:id="1197"/>
    </w:p>
    <w:p w14:paraId="42E6760B">
      <w:pPr>
        <w:spacing w:line="360" w:lineRule="auto"/>
        <w:jc w:val="left"/>
        <w:rPr>
          <w:rFonts w:eastAsia="黑体"/>
          <w:b/>
          <w:bCs/>
          <w:color w:val="auto"/>
          <w:sz w:val="28"/>
          <w:szCs w:val="28"/>
          <w:highlight w:val="none"/>
        </w:rPr>
      </w:pPr>
      <w:bookmarkStart w:id="1316" w:name="_Toc351203652"/>
      <w:r>
        <w:rPr>
          <w:rFonts w:hint="eastAsia" w:eastAsia="黑体" w:cs="黑体"/>
          <w:b/>
          <w:bCs/>
          <w:color w:val="auto"/>
          <w:sz w:val="28"/>
          <w:szCs w:val="28"/>
          <w:highlight w:val="none"/>
        </w:rPr>
        <w:t>附件</w:t>
      </w:r>
      <w:bookmarkEnd w:id="1316"/>
    </w:p>
    <w:p w14:paraId="05272972">
      <w:pPr>
        <w:spacing w:line="360" w:lineRule="auto"/>
        <w:jc w:val="left"/>
        <w:rPr>
          <w:rFonts w:hint="eastAsia" w:ascii="宋体" w:hAnsi="宋体" w:cs="宋体"/>
          <w:color w:val="auto"/>
          <w:highlight w:val="none"/>
        </w:rPr>
      </w:pPr>
      <w:r>
        <w:rPr>
          <w:rFonts w:hint="eastAsia" w:ascii="宋体" w:hAnsi="宋体" w:cs="宋体"/>
          <w:color w:val="auto"/>
          <w:highlight w:val="none"/>
        </w:rPr>
        <w:t>附件</w:t>
      </w:r>
      <w:r>
        <w:rPr>
          <w:rFonts w:ascii="宋体" w:hAnsi="宋体" w:cs="宋体"/>
          <w:color w:val="auto"/>
          <w:highlight w:val="none"/>
        </w:rPr>
        <w:t>1</w:t>
      </w:r>
      <w:r>
        <w:rPr>
          <w:rFonts w:hint="eastAsia" w:ascii="宋体" w:hAnsi="宋体" w:cs="宋体"/>
          <w:color w:val="auto"/>
          <w:highlight w:val="none"/>
        </w:rPr>
        <w:t>：承包人承揽工程项目一览表</w:t>
      </w:r>
    </w:p>
    <w:p w14:paraId="2A718CE4">
      <w:pPr>
        <w:spacing w:line="360" w:lineRule="auto"/>
        <w:jc w:val="left"/>
        <w:rPr>
          <w:rFonts w:ascii="宋体" w:hAnsi="宋体" w:cs="宋体"/>
          <w:color w:val="auto"/>
          <w:highlight w:val="none"/>
        </w:rPr>
      </w:pPr>
      <w:r>
        <w:rPr>
          <w:rFonts w:hint="eastAsia" w:ascii="宋体" w:hAnsi="宋体" w:cs="宋体"/>
          <w:color w:val="auto"/>
          <w:highlight w:val="none"/>
        </w:rPr>
        <w:t>附件2：工程质量保修书</w:t>
      </w:r>
    </w:p>
    <w:p w14:paraId="308EBB0D">
      <w:pPr>
        <w:spacing w:line="360" w:lineRule="auto"/>
        <w:jc w:val="left"/>
        <w:rPr>
          <w:rFonts w:hint="eastAsia" w:ascii="宋体" w:hAnsi="宋体" w:cs="宋体"/>
          <w:color w:val="auto"/>
          <w:highlight w:val="none"/>
        </w:rPr>
      </w:pPr>
      <w:r>
        <w:rPr>
          <w:rFonts w:ascii="宋体" w:hAnsi="宋体" w:cs="宋体"/>
          <w:color w:val="auto"/>
          <w:highlight w:val="none"/>
        </w:rPr>
        <w:t>附件</w:t>
      </w:r>
      <w:r>
        <w:rPr>
          <w:rFonts w:hint="eastAsia" w:ascii="宋体" w:hAnsi="宋体" w:cs="宋体"/>
          <w:color w:val="auto"/>
          <w:highlight w:val="none"/>
        </w:rPr>
        <w:t>3</w:t>
      </w:r>
      <w:r>
        <w:rPr>
          <w:rFonts w:ascii="宋体" w:hAnsi="宋体" w:cs="宋体"/>
          <w:color w:val="auto"/>
          <w:highlight w:val="none"/>
        </w:rPr>
        <w:t>：主要建设工程文件目录</w:t>
      </w:r>
    </w:p>
    <w:p w14:paraId="528B94A0">
      <w:pPr>
        <w:spacing w:line="360" w:lineRule="auto"/>
        <w:jc w:val="left"/>
        <w:rPr>
          <w:rFonts w:ascii="宋体" w:hAnsi="宋体" w:cs="宋体"/>
          <w:color w:val="auto"/>
          <w:highlight w:val="none"/>
        </w:rPr>
      </w:pPr>
      <w:r>
        <w:rPr>
          <w:rFonts w:hint="eastAsia" w:ascii="宋体" w:hAnsi="宋体" w:cs="宋体"/>
          <w:color w:val="auto"/>
          <w:highlight w:val="none"/>
        </w:rPr>
        <w:t>附件4：承包人用于本工程施工的机械设备表</w:t>
      </w:r>
    </w:p>
    <w:p w14:paraId="00068327">
      <w:pPr>
        <w:spacing w:line="360" w:lineRule="auto"/>
        <w:jc w:val="left"/>
        <w:rPr>
          <w:rFonts w:ascii="宋体"/>
          <w:color w:val="auto"/>
          <w:highlight w:val="none"/>
        </w:rPr>
      </w:pPr>
      <w:r>
        <w:rPr>
          <w:rFonts w:hint="eastAsia" w:ascii="宋体" w:hAnsi="宋体" w:cs="宋体"/>
          <w:color w:val="auto"/>
          <w:highlight w:val="none"/>
        </w:rPr>
        <w:t>附件5：承包人主要施工管理人员表</w:t>
      </w:r>
    </w:p>
    <w:p w14:paraId="112D6C61">
      <w:pPr>
        <w:spacing w:line="360" w:lineRule="auto"/>
        <w:jc w:val="left"/>
        <w:rPr>
          <w:rFonts w:ascii="宋体"/>
          <w:color w:val="auto"/>
          <w:highlight w:val="none"/>
        </w:rPr>
      </w:pPr>
      <w:r>
        <w:rPr>
          <w:rFonts w:hint="eastAsia" w:ascii="宋体" w:hAnsi="宋体" w:cs="宋体"/>
          <w:color w:val="auto"/>
          <w:highlight w:val="none"/>
        </w:rPr>
        <w:t>附件6：分包人主要施工管理人员表</w:t>
      </w:r>
    </w:p>
    <w:p w14:paraId="69CC5690">
      <w:pPr>
        <w:spacing w:line="360" w:lineRule="auto"/>
        <w:jc w:val="left"/>
        <w:rPr>
          <w:rFonts w:ascii="宋体"/>
          <w:color w:val="auto"/>
          <w:highlight w:val="none"/>
        </w:rPr>
      </w:pPr>
      <w:r>
        <w:rPr>
          <w:rFonts w:hint="eastAsia" w:ascii="宋体" w:hAnsi="宋体" w:cs="宋体"/>
          <w:color w:val="auto"/>
          <w:highlight w:val="none"/>
        </w:rPr>
        <w:t>附件7：履约担保格式（独立保函、非独立保函）</w:t>
      </w:r>
    </w:p>
    <w:p w14:paraId="33C7B399">
      <w:pPr>
        <w:spacing w:line="360" w:lineRule="auto"/>
        <w:jc w:val="left"/>
        <w:rPr>
          <w:rFonts w:hint="eastAsia" w:ascii="宋体" w:hAnsi="宋体" w:cs="宋体"/>
          <w:color w:val="auto"/>
          <w:highlight w:val="none"/>
        </w:rPr>
      </w:pPr>
      <w:r>
        <w:rPr>
          <w:rFonts w:hint="eastAsia" w:ascii="宋体" w:hAnsi="宋体" w:cs="宋体"/>
          <w:color w:val="auto"/>
          <w:highlight w:val="none"/>
        </w:rPr>
        <w:t>附件8：预付款担保格式（独立保函、非独立保函）</w:t>
      </w:r>
    </w:p>
    <w:p w14:paraId="3BA1098E">
      <w:pPr>
        <w:spacing w:line="360" w:lineRule="auto"/>
        <w:jc w:val="left"/>
        <w:rPr>
          <w:rFonts w:ascii="宋体" w:hAnsi="宋体" w:cs="宋体"/>
          <w:color w:val="auto"/>
          <w:highlight w:val="none"/>
        </w:rPr>
      </w:pPr>
      <w:r>
        <w:rPr>
          <w:rFonts w:hint="eastAsia" w:ascii="宋体" w:hAnsi="宋体" w:cs="宋体"/>
          <w:color w:val="auto"/>
          <w:highlight w:val="none"/>
        </w:rPr>
        <w:t>附件9：支付担保格式（独立保函、非独立保函）</w:t>
      </w:r>
    </w:p>
    <w:p w14:paraId="457B97A8">
      <w:pPr>
        <w:spacing w:line="360" w:lineRule="auto"/>
        <w:jc w:val="left"/>
        <w:rPr>
          <w:rFonts w:hint="eastAsia"/>
          <w:color w:val="auto"/>
          <w:highlight w:val="none"/>
        </w:rPr>
      </w:pPr>
      <w:r>
        <w:rPr>
          <w:rFonts w:hint="eastAsia" w:ascii="宋体" w:hAnsi="宋体" w:cs="宋体"/>
          <w:color w:val="auto"/>
          <w:highlight w:val="none"/>
        </w:rPr>
        <w:t>附件10：预付款</w:t>
      </w:r>
      <w:r>
        <w:rPr>
          <w:rFonts w:hint="eastAsia"/>
          <w:color w:val="auto"/>
          <w:highlight w:val="none"/>
        </w:rPr>
        <w:t>支付申请（核准）表</w:t>
      </w:r>
    </w:p>
    <w:p w14:paraId="7A6762FB">
      <w:pPr>
        <w:spacing w:line="360" w:lineRule="auto"/>
        <w:jc w:val="left"/>
        <w:rPr>
          <w:rFonts w:hint="eastAsia"/>
          <w:color w:val="auto"/>
          <w:highlight w:val="none"/>
        </w:rPr>
      </w:pPr>
      <w:r>
        <w:rPr>
          <w:rFonts w:hint="eastAsia" w:ascii="宋体" w:hAnsi="宋体" w:cs="宋体"/>
          <w:color w:val="auto"/>
          <w:highlight w:val="none"/>
        </w:rPr>
        <w:t>附件11：</w:t>
      </w:r>
      <w:r>
        <w:rPr>
          <w:rFonts w:hint="eastAsia"/>
          <w:color w:val="auto"/>
          <w:highlight w:val="none"/>
        </w:rPr>
        <w:t>进度款支付申请（核准）表</w:t>
      </w:r>
    </w:p>
    <w:p w14:paraId="78DB934F">
      <w:pPr>
        <w:spacing w:line="360" w:lineRule="auto"/>
        <w:jc w:val="left"/>
        <w:rPr>
          <w:rFonts w:hint="eastAsia"/>
          <w:color w:val="auto"/>
          <w:highlight w:val="none"/>
        </w:rPr>
      </w:pPr>
      <w:r>
        <w:rPr>
          <w:rFonts w:hint="eastAsia" w:ascii="宋体" w:hAnsi="宋体" w:cs="宋体"/>
          <w:color w:val="auto"/>
          <w:highlight w:val="none"/>
        </w:rPr>
        <w:t>附件12：竣工结算</w:t>
      </w:r>
      <w:r>
        <w:rPr>
          <w:rFonts w:hint="eastAsia"/>
          <w:color w:val="auto"/>
          <w:highlight w:val="none"/>
        </w:rPr>
        <w:t>款支付申请（核准）表</w:t>
      </w:r>
    </w:p>
    <w:p w14:paraId="33386366">
      <w:pPr>
        <w:spacing w:line="360" w:lineRule="auto"/>
        <w:jc w:val="left"/>
        <w:rPr>
          <w:rFonts w:hint="eastAsia"/>
          <w:color w:val="auto"/>
          <w:highlight w:val="none"/>
        </w:rPr>
      </w:pPr>
      <w:r>
        <w:rPr>
          <w:rFonts w:hint="eastAsia" w:ascii="宋体" w:hAnsi="宋体" w:cs="宋体"/>
          <w:color w:val="auto"/>
          <w:highlight w:val="none"/>
        </w:rPr>
        <w:t>附件13：最终结算</w:t>
      </w:r>
      <w:r>
        <w:rPr>
          <w:rFonts w:hint="eastAsia"/>
          <w:color w:val="auto"/>
          <w:highlight w:val="none"/>
        </w:rPr>
        <w:t>款支付申请（核准）表</w:t>
      </w:r>
    </w:p>
    <w:p w14:paraId="165F0503">
      <w:pPr>
        <w:spacing w:line="360" w:lineRule="auto"/>
        <w:jc w:val="left"/>
        <w:rPr>
          <w:rFonts w:hint="eastAsia" w:ascii="Times New Roman" w:hAnsi="Times New Roman" w:eastAsia="宋体" w:cs="Times New Roman"/>
          <w:color w:val="auto"/>
          <w:highlight w:val="none"/>
        </w:rPr>
      </w:pPr>
      <w:r>
        <w:rPr>
          <w:rFonts w:hint="eastAsia"/>
          <w:color w:val="auto"/>
          <w:highlight w:val="none"/>
        </w:rPr>
        <w:t>附件14：</w:t>
      </w:r>
      <w:r>
        <w:rPr>
          <w:rFonts w:hint="eastAsia" w:ascii="Times New Roman" w:hAnsi="Times New Roman" w:eastAsia="宋体" w:cs="Times New Roman"/>
          <w:color w:val="auto"/>
          <w:highlight w:val="none"/>
        </w:rPr>
        <w:t>总价合同进度款支付分解表</w:t>
      </w:r>
    </w:p>
    <w:p w14:paraId="2283EF72">
      <w:pPr>
        <w:spacing w:line="360" w:lineRule="auto"/>
        <w:jc w:val="left"/>
        <w:rPr>
          <w:rFonts w:hint="eastAsia" w:ascii="Times New Roman" w:hAnsi="Times New Roman" w:eastAsia="宋体" w:cs="Times New Roman"/>
          <w:color w:val="auto"/>
          <w:highlight w:val="none"/>
        </w:rPr>
      </w:pPr>
      <w:r>
        <w:rPr>
          <w:rFonts w:hint="eastAsia" w:ascii="Times New Roman" w:hAnsi="Times New Roman" w:eastAsia="宋体" w:cs="Times New Roman"/>
          <w:color w:val="auto"/>
          <w:highlight w:val="none"/>
          <w:lang w:val="en-US" w:eastAsia="zh-CN"/>
        </w:rPr>
        <w:t>附件15</w:t>
      </w:r>
      <w:r>
        <w:rPr>
          <w:rFonts w:hint="eastAsia" w:ascii="Times New Roman" w:hAnsi="Times New Roman" w:eastAsia="宋体" w:cs="Times New Roman"/>
          <w:color w:val="auto"/>
          <w:highlight w:val="none"/>
        </w:rPr>
        <w:t>、农民工工资保证金账号</w:t>
      </w:r>
    </w:p>
    <w:p w14:paraId="22BF2734">
      <w:pPr>
        <w:spacing w:line="460" w:lineRule="exact"/>
        <w:ind w:firstLine="400" w:firstLineChars="200"/>
        <w:rPr>
          <w:color w:val="auto"/>
          <w:highlight w:val="none"/>
        </w:rPr>
      </w:pPr>
    </w:p>
    <w:p w14:paraId="4A6C20C8">
      <w:pPr>
        <w:spacing w:line="460" w:lineRule="exact"/>
        <w:ind w:firstLine="400" w:firstLineChars="200"/>
        <w:rPr>
          <w:color w:val="auto"/>
          <w:highlight w:val="none"/>
        </w:rPr>
      </w:pPr>
    </w:p>
    <w:p w14:paraId="448B3D80">
      <w:pPr>
        <w:spacing w:line="460" w:lineRule="exact"/>
        <w:ind w:firstLine="400" w:firstLineChars="200"/>
        <w:rPr>
          <w:color w:val="auto"/>
          <w:highlight w:val="none"/>
        </w:rPr>
        <w:sectPr>
          <w:pgSz w:w="11907" w:h="16840"/>
          <w:pgMar w:top="1440" w:right="1440" w:bottom="1440" w:left="1797" w:header="851" w:footer="851" w:gutter="0"/>
          <w:cols w:space="720" w:num="1"/>
          <w:formProt w:val="1"/>
          <w:docGrid w:linePitch="312" w:charSpace="0"/>
        </w:sectPr>
      </w:pPr>
    </w:p>
    <w:p w14:paraId="055F5C39">
      <w:pPr>
        <w:spacing w:before="120" w:beforeLines="50" w:after="120" w:afterLines="50" w:line="440" w:lineRule="exact"/>
        <w:jc w:val="left"/>
        <w:rPr>
          <w:rFonts w:ascii="仿宋_GB2312" w:eastAsia="仿宋_GB2312"/>
          <w:color w:val="auto"/>
          <w:sz w:val="30"/>
          <w:szCs w:val="30"/>
          <w:highlight w:val="none"/>
        </w:rPr>
      </w:pPr>
      <w:r>
        <w:rPr>
          <w:rFonts w:hint="eastAsia" w:ascii="仿宋_GB2312" w:eastAsia="仿宋_GB2312" w:cs="仿宋_GB2312"/>
          <w:color w:val="auto"/>
          <w:sz w:val="30"/>
          <w:szCs w:val="30"/>
          <w:highlight w:val="none"/>
        </w:rPr>
        <w:t>附件</w:t>
      </w:r>
      <w:r>
        <w:rPr>
          <w:rFonts w:ascii="仿宋_GB2312" w:eastAsia="仿宋_GB2312" w:cs="仿宋_GB2312"/>
          <w:color w:val="auto"/>
          <w:sz w:val="30"/>
          <w:szCs w:val="30"/>
          <w:highlight w:val="none"/>
        </w:rPr>
        <w:t>1</w:t>
      </w:r>
      <w:r>
        <w:rPr>
          <w:rFonts w:hint="eastAsia" w:ascii="仿宋_GB2312" w:eastAsia="仿宋_GB2312" w:cs="仿宋_GB2312"/>
          <w:color w:val="auto"/>
          <w:sz w:val="30"/>
          <w:szCs w:val="30"/>
          <w:highlight w:val="none"/>
        </w:rPr>
        <w:t>：</w:t>
      </w:r>
    </w:p>
    <w:p w14:paraId="48EF95E0">
      <w:pPr>
        <w:spacing w:before="120" w:beforeLines="50" w:after="120" w:afterLines="50" w:line="440" w:lineRule="exact"/>
        <w:jc w:val="center"/>
        <w:rPr>
          <w:rFonts w:eastAsia="黑体"/>
          <w:color w:val="auto"/>
          <w:sz w:val="30"/>
          <w:szCs w:val="30"/>
          <w:highlight w:val="none"/>
        </w:rPr>
      </w:pPr>
      <w:r>
        <w:rPr>
          <w:rFonts w:hint="eastAsia" w:eastAsia="黑体" w:cs="黑体"/>
          <w:color w:val="auto"/>
          <w:sz w:val="30"/>
          <w:szCs w:val="30"/>
          <w:highlight w:val="none"/>
        </w:rPr>
        <w:t>承包人承揽工程项目一览表</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440"/>
        <w:gridCol w:w="1440"/>
        <w:gridCol w:w="1620"/>
        <w:gridCol w:w="1661"/>
        <w:gridCol w:w="850"/>
        <w:gridCol w:w="1560"/>
        <w:gridCol w:w="2126"/>
        <w:gridCol w:w="1417"/>
        <w:gridCol w:w="851"/>
        <w:gridCol w:w="850"/>
      </w:tblGrid>
      <w:tr w14:paraId="71E5AE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440" w:type="dxa"/>
            <w:noWrap w:val="0"/>
            <w:vAlign w:val="center"/>
          </w:tcPr>
          <w:p w14:paraId="571FB14B">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单位工程名称</w:t>
            </w:r>
          </w:p>
        </w:tc>
        <w:tc>
          <w:tcPr>
            <w:tcW w:w="1440" w:type="dxa"/>
            <w:noWrap w:val="0"/>
            <w:vAlign w:val="center"/>
          </w:tcPr>
          <w:p w14:paraId="03700BAD">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建设规模</w:t>
            </w:r>
          </w:p>
        </w:tc>
        <w:tc>
          <w:tcPr>
            <w:tcW w:w="1620" w:type="dxa"/>
            <w:noWrap w:val="0"/>
            <w:vAlign w:val="center"/>
          </w:tcPr>
          <w:p w14:paraId="64181912">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建筑面积</w:t>
            </w:r>
            <w:r>
              <w:rPr>
                <w:rFonts w:eastAsia="仿宋_GB2312"/>
                <w:color w:val="auto"/>
                <w:sz w:val="28"/>
                <w:szCs w:val="28"/>
                <w:highlight w:val="none"/>
              </w:rPr>
              <w:t>(</w:t>
            </w:r>
            <w:r>
              <w:rPr>
                <w:rFonts w:hint="eastAsia" w:eastAsia="仿宋_GB2312" w:cs="仿宋_GB2312"/>
                <w:color w:val="auto"/>
                <w:sz w:val="28"/>
                <w:szCs w:val="28"/>
                <w:highlight w:val="none"/>
              </w:rPr>
              <w:t>平方米</w:t>
            </w:r>
            <w:r>
              <w:rPr>
                <w:rFonts w:eastAsia="仿宋_GB2312"/>
                <w:color w:val="auto"/>
                <w:sz w:val="28"/>
                <w:szCs w:val="28"/>
                <w:highlight w:val="none"/>
              </w:rPr>
              <w:t>)</w:t>
            </w:r>
          </w:p>
        </w:tc>
        <w:tc>
          <w:tcPr>
            <w:tcW w:w="1661" w:type="dxa"/>
            <w:noWrap w:val="0"/>
            <w:vAlign w:val="center"/>
          </w:tcPr>
          <w:p w14:paraId="065D4595">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结构形式</w:t>
            </w:r>
          </w:p>
        </w:tc>
        <w:tc>
          <w:tcPr>
            <w:tcW w:w="850" w:type="dxa"/>
            <w:noWrap w:val="0"/>
            <w:vAlign w:val="center"/>
          </w:tcPr>
          <w:p w14:paraId="74A8E962">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层数</w:t>
            </w:r>
          </w:p>
        </w:tc>
        <w:tc>
          <w:tcPr>
            <w:tcW w:w="1560" w:type="dxa"/>
            <w:noWrap w:val="0"/>
            <w:vAlign w:val="center"/>
          </w:tcPr>
          <w:p w14:paraId="2A1EE9E1">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生产能力</w:t>
            </w:r>
          </w:p>
        </w:tc>
        <w:tc>
          <w:tcPr>
            <w:tcW w:w="2126" w:type="dxa"/>
            <w:noWrap w:val="0"/>
            <w:vAlign w:val="center"/>
          </w:tcPr>
          <w:p w14:paraId="1CA4FF88">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设备安装内容</w:t>
            </w:r>
          </w:p>
        </w:tc>
        <w:tc>
          <w:tcPr>
            <w:tcW w:w="1417" w:type="dxa"/>
            <w:noWrap w:val="0"/>
            <w:vAlign w:val="center"/>
          </w:tcPr>
          <w:p w14:paraId="61A1D6E2">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合同价格（元）</w:t>
            </w:r>
          </w:p>
        </w:tc>
        <w:tc>
          <w:tcPr>
            <w:tcW w:w="851" w:type="dxa"/>
            <w:noWrap w:val="0"/>
            <w:vAlign w:val="center"/>
          </w:tcPr>
          <w:p w14:paraId="583B0D72">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开工日期</w:t>
            </w:r>
          </w:p>
        </w:tc>
        <w:tc>
          <w:tcPr>
            <w:tcW w:w="850" w:type="dxa"/>
            <w:noWrap w:val="0"/>
            <w:vAlign w:val="center"/>
          </w:tcPr>
          <w:p w14:paraId="6DD598C9">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竣工日期</w:t>
            </w:r>
          </w:p>
        </w:tc>
      </w:tr>
      <w:tr w14:paraId="3FABA3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440" w:type="dxa"/>
            <w:noWrap w:val="0"/>
            <w:vAlign w:val="center"/>
          </w:tcPr>
          <w:p w14:paraId="46CDB2CE">
            <w:pPr>
              <w:pStyle w:val="9"/>
              <w:keepNext/>
              <w:spacing w:after="0" w:line="440" w:lineRule="exact"/>
              <w:ind w:left="63" w:right="63"/>
              <w:rPr>
                <w:rFonts w:eastAsia="仿宋_GB2312"/>
                <w:color w:val="auto"/>
                <w:sz w:val="30"/>
                <w:szCs w:val="30"/>
                <w:highlight w:val="none"/>
              </w:rPr>
            </w:pPr>
          </w:p>
        </w:tc>
        <w:tc>
          <w:tcPr>
            <w:tcW w:w="1440" w:type="dxa"/>
            <w:noWrap w:val="0"/>
            <w:vAlign w:val="center"/>
          </w:tcPr>
          <w:p w14:paraId="4BBDF9AA">
            <w:pPr>
              <w:pStyle w:val="9"/>
              <w:keepNext/>
              <w:spacing w:after="0" w:line="440" w:lineRule="exact"/>
              <w:ind w:left="63" w:right="63"/>
              <w:rPr>
                <w:rFonts w:eastAsia="仿宋_GB2312"/>
                <w:color w:val="auto"/>
                <w:sz w:val="30"/>
                <w:szCs w:val="30"/>
                <w:highlight w:val="none"/>
              </w:rPr>
            </w:pPr>
          </w:p>
        </w:tc>
        <w:tc>
          <w:tcPr>
            <w:tcW w:w="1620" w:type="dxa"/>
            <w:noWrap w:val="0"/>
            <w:vAlign w:val="center"/>
          </w:tcPr>
          <w:p w14:paraId="44928026">
            <w:pPr>
              <w:pStyle w:val="9"/>
              <w:keepNext/>
              <w:spacing w:after="0" w:line="440" w:lineRule="exact"/>
              <w:ind w:left="63" w:right="63"/>
              <w:rPr>
                <w:rFonts w:eastAsia="仿宋_GB2312"/>
                <w:color w:val="auto"/>
                <w:sz w:val="30"/>
                <w:szCs w:val="30"/>
                <w:highlight w:val="none"/>
              </w:rPr>
            </w:pPr>
          </w:p>
        </w:tc>
        <w:tc>
          <w:tcPr>
            <w:tcW w:w="1661" w:type="dxa"/>
            <w:noWrap w:val="0"/>
            <w:vAlign w:val="center"/>
          </w:tcPr>
          <w:p w14:paraId="6E0C3363">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518596FB">
            <w:pPr>
              <w:pStyle w:val="9"/>
              <w:keepNext/>
              <w:spacing w:after="0" w:line="440" w:lineRule="exact"/>
              <w:ind w:left="63" w:right="63"/>
              <w:rPr>
                <w:rFonts w:eastAsia="仿宋_GB2312"/>
                <w:color w:val="auto"/>
                <w:sz w:val="30"/>
                <w:szCs w:val="30"/>
                <w:highlight w:val="none"/>
              </w:rPr>
            </w:pPr>
          </w:p>
        </w:tc>
        <w:tc>
          <w:tcPr>
            <w:tcW w:w="1560" w:type="dxa"/>
            <w:noWrap w:val="0"/>
            <w:vAlign w:val="center"/>
          </w:tcPr>
          <w:p w14:paraId="44411AAA">
            <w:pPr>
              <w:pStyle w:val="9"/>
              <w:keepNext/>
              <w:spacing w:after="0" w:line="440" w:lineRule="exact"/>
              <w:ind w:left="63" w:right="63"/>
              <w:rPr>
                <w:rFonts w:eastAsia="仿宋_GB2312"/>
                <w:color w:val="auto"/>
                <w:sz w:val="30"/>
                <w:szCs w:val="30"/>
                <w:highlight w:val="none"/>
              </w:rPr>
            </w:pPr>
          </w:p>
        </w:tc>
        <w:tc>
          <w:tcPr>
            <w:tcW w:w="2126" w:type="dxa"/>
            <w:noWrap w:val="0"/>
            <w:vAlign w:val="center"/>
          </w:tcPr>
          <w:p w14:paraId="1F4EFE69">
            <w:pPr>
              <w:pStyle w:val="9"/>
              <w:keepNext/>
              <w:spacing w:after="0" w:line="440" w:lineRule="exact"/>
              <w:ind w:left="63" w:right="63"/>
              <w:rPr>
                <w:rFonts w:eastAsia="仿宋_GB2312"/>
                <w:color w:val="auto"/>
                <w:sz w:val="30"/>
                <w:szCs w:val="30"/>
                <w:highlight w:val="none"/>
              </w:rPr>
            </w:pPr>
          </w:p>
        </w:tc>
        <w:tc>
          <w:tcPr>
            <w:tcW w:w="1417" w:type="dxa"/>
            <w:noWrap w:val="0"/>
            <w:vAlign w:val="center"/>
          </w:tcPr>
          <w:p w14:paraId="4047EB67">
            <w:pPr>
              <w:pStyle w:val="9"/>
              <w:keepNext/>
              <w:spacing w:after="0" w:line="440" w:lineRule="exact"/>
              <w:ind w:left="63" w:right="63"/>
              <w:rPr>
                <w:rFonts w:eastAsia="仿宋_GB2312"/>
                <w:color w:val="auto"/>
                <w:sz w:val="30"/>
                <w:szCs w:val="30"/>
                <w:highlight w:val="none"/>
              </w:rPr>
            </w:pPr>
          </w:p>
        </w:tc>
        <w:tc>
          <w:tcPr>
            <w:tcW w:w="851" w:type="dxa"/>
            <w:noWrap w:val="0"/>
            <w:vAlign w:val="center"/>
          </w:tcPr>
          <w:p w14:paraId="33EC7A8A">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5A239AC9">
            <w:pPr>
              <w:pStyle w:val="9"/>
              <w:keepNext/>
              <w:spacing w:after="0" w:line="440" w:lineRule="exact"/>
              <w:ind w:left="63" w:right="63"/>
              <w:rPr>
                <w:rFonts w:eastAsia="仿宋_GB2312"/>
                <w:color w:val="auto"/>
                <w:sz w:val="30"/>
                <w:szCs w:val="30"/>
                <w:highlight w:val="none"/>
              </w:rPr>
            </w:pPr>
          </w:p>
        </w:tc>
      </w:tr>
      <w:tr w14:paraId="36161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440" w:type="dxa"/>
            <w:noWrap w:val="0"/>
            <w:vAlign w:val="center"/>
          </w:tcPr>
          <w:p w14:paraId="671470A1">
            <w:pPr>
              <w:pStyle w:val="9"/>
              <w:keepNext/>
              <w:spacing w:after="0" w:line="440" w:lineRule="exact"/>
              <w:ind w:left="63" w:right="63"/>
              <w:rPr>
                <w:rFonts w:eastAsia="仿宋_GB2312"/>
                <w:color w:val="auto"/>
                <w:sz w:val="30"/>
                <w:szCs w:val="30"/>
                <w:highlight w:val="none"/>
              </w:rPr>
            </w:pPr>
          </w:p>
        </w:tc>
        <w:tc>
          <w:tcPr>
            <w:tcW w:w="1440" w:type="dxa"/>
            <w:noWrap w:val="0"/>
            <w:vAlign w:val="center"/>
          </w:tcPr>
          <w:p w14:paraId="55DF017D">
            <w:pPr>
              <w:pStyle w:val="9"/>
              <w:keepNext/>
              <w:spacing w:after="0" w:line="440" w:lineRule="exact"/>
              <w:ind w:left="63" w:right="63"/>
              <w:rPr>
                <w:rFonts w:eastAsia="仿宋_GB2312"/>
                <w:color w:val="auto"/>
                <w:sz w:val="30"/>
                <w:szCs w:val="30"/>
                <w:highlight w:val="none"/>
              </w:rPr>
            </w:pPr>
          </w:p>
        </w:tc>
        <w:tc>
          <w:tcPr>
            <w:tcW w:w="1620" w:type="dxa"/>
            <w:noWrap w:val="0"/>
            <w:vAlign w:val="center"/>
          </w:tcPr>
          <w:p w14:paraId="7A5E84D1">
            <w:pPr>
              <w:pStyle w:val="9"/>
              <w:keepNext/>
              <w:spacing w:after="0" w:line="440" w:lineRule="exact"/>
              <w:ind w:left="63" w:right="63"/>
              <w:rPr>
                <w:rFonts w:eastAsia="仿宋_GB2312"/>
                <w:color w:val="auto"/>
                <w:sz w:val="30"/>
                <w:szCs w:val="30"/>
                <w:highlight w:val="none"/>
              </w:rPr>
            </w:pPr>
          </w:p>
        </w:tc>
        <w:tc>
          <w:tcPr>
            <w:tcW w:w="1661" w:type="dxa"/>
            <w:noWrap w:val="0"/>
            <w:vAlign w:val="center"/>
          </w:tcPr>
          <w:p w14:paraId="7A80E954">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537F60B6">
            <w:pPr>
              <w:pStyle w:val="9"/>
              <w:keepNext/>
              <w:spacing w:after="0" w:line="440" w:lineRule="exact"/>
              <w:ind w:left="63" w:right="63"/>
              <w:rPr>
                <w:rFonts w:eastAsia="仿宋_GB2312"/>
                <w:color w:val="auto"/>
                <w:sz w:val="30"/>
                <w:szCs w:val="30"/>
                <w:highlight w:val="none"/>
              </w:rPr>
            </w:pPr>
          </w:p>
        </w:tc>
        <w:tc>
          <w:tcPr>
            <w:tcW w:w="1560" w:type="dxa"/>
            <w:noWrap w:val="0"/>
            <w:vAlign w:val="center"/>
          </w:tcPr>
          <w:p w14:paraId="5C0D8BA0">
            <w:pPr>
              <w:pStyle w:val="9"/>
              <w:keepNext/>
              <w:spacing w:after="0" w:line="440" w:lineRule="exact"/>
              <w:ind w:left="63" w:right="63"/>
              <w:rPr>
                <w:rFonts w:eastAsia="仿宋_GB2312"/>
                <w:color w:val="auto"/>
                <w:sz w:val="30"/>
                <w:szCs w:val="30"/>
                <w:highlight w:val="none"/>
              </w:rPr>
            </w:pPr>
          </w:p>
        </w:tc>
        <w:tc>
          <w:tcPr>
            <w:tcW w:w="2126" w:type="dxa"/>
            <w:noWrap w:val="0"/>
            <w:vAlign w:val="center"/>
          </w:tcPr>
          <w:p w14:paraId="5018AB66">
            <w:pPr>
              <w:pStyle w:val="9"/>
              <w:keepNext/>
              <w:spacing w:after="0" w:line="440" w:lineRule="exact"/>
              <w:ind w:left="63" w:right="63"/>
              <w:rPr>
                <w:rFonts w:eastAsia="仿宋_GB2312"/>
                <w:color w:val="auto"/>
                <w:sz w:val="30"/>
                <w:szCs w:val="30"/>
                <w:highlight w:val="none"/>
              </w:rPr>
            </w:pPr>
          </w:p>
        </w:tc>
        <w:tc>
          <w:tcPr>
            <w:tcW w:w="1417" w:type="dxa"/>
            <w:noWrap w:val="0"/>
            <w:vAlign w:val="center"/>
          </w:tcPr>
          <w:p w14:paraId="04239DFE">
            <w:pPr>
              <w:pStyle w:val="9"/>
              <w:keepNext/>
              <w:spacing w:after="0" w:line="440" w:lineRule="exact"/>
              <w:ind w:left="63" w:right="63"/>
              <w:rPr>
                <w:rFonts w:eastAsia="仿宋_GB2312"/>
                <w:color w:val="auto"/>
                <w:sz w:val="30"/>
                <w:szCs w:val="30"/>
                <w:highlight w:val="none"/>
              </w:rPr>
            </w:pPr>
          </w:p>
        </w:tc>
        <w:tc>
          <w:tcPr>
            <w:tcW w:w="851" w:type="dxa"/>
            <w:noWrap w:val="0"/>
            <w:vAlign w:val="center"/>
          </w:tcPr>
          <w:p w14:paraId="4D36175A">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1BD463AD">
            <w:pPr>
              <w:pStyle w:val="9"/>
              <w:keepNext/>
              <w:spacing w:after="0" w:line="440" w:lineRule="exact"/>
              <w:ind w:left="63" w:right="63"/>
              <w:rPr>
                <w:rFonts w:eastAsia="仿宋_GB2312"/>
                <w:color w:val="auto"/>
                <w:sz w:val="30"/>
                <w:szCs w:val="30"/>
                <w:highlight w:val="none"/>
              </w:rPr>
            </w:pPr>
          </w:p>
        </w:tc>
      </w:tr>
      <w:tr w14:paraId="29164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440" w:type="dxa"/>
            <w:noWrap w:val="0"/>
            <w:vAlign w:val="center"/>
          </w:tcPr>
          <w:p w14:paraId="07771C82">
            <w:pPr>
              <w:pStyle w:val="9"/>
              <w:keepNext/>
              <w:spacing w:after="0" w:line="440" w:lineRule="exact"/>
              <w:ind w:left="63" w:right="63"/>
              <w:rPr>
                <w:rFonts w:eastAsia="仿宋_GB2312"/>
                <w:color w:val="auto"/>
                <w:sz w:val="30"/>
                <w:szCs w:val="30"/>
                <w:highlight w:val="none"/>
              </w:rPr>
            </w:pPr>
          </w:p>
        </w:tc>
        <w:tc>
          <w:tcPr>
            <w:tcW w:w="1440" w:type="dxa"/>
            <w:noWrap w:val="0"/>
            <w:vAlign w:val="center"/>
          </w:tcPr>
          <w:p w14:paraId="741C7D61">
            <w:pPr>
              <w:pStyle w:val="9"/>
              <w:keepNext/>
              <w:spacing w:after="0" w:line="440" w:lineRule="exact"/>
              <w:ind w:left="63" w:right="63"/>
              <w:rPr>
                <w:rFonts w:eastAsia="仿宋_GB2312"/>
                <w:color w:val="auto"/>
                <w:sz w:val="30"/>
                <w:szCs w:val="30"/>
                <w:highlight w:val="none"/>
              </w:rPr>
            </w:pPr>
          </w:p>
        </w:tc>
        <w:tc>
          <w:tcPr>
            <w:tcW w:w="1620" w:type="dxa"/>
            <w:noWrap w:val="0"/>
            <w:vAlign w:val="center"/>
          </w:tcPr>
          <w:p w14:paraId="6198082C">
            <w:pPr>
              <w:pStyle w:val="9"/>
              <w:keepNext/>
              <w:spacing w:after="0" w:line="440" w:lineRule="exact"/>
              <w:ind w:left="63" w:right="63"/>
              <w:rPr>
                <w:rFonts w:eastAsia="仿宋_GB2312"/>
                <w:color w:val="auto"/>
                <w:sz w:val="30"/>
                <w:szCs w:val="30"/>
                <w:highlight w:val="none"/>
              </w:rPr>
            </w:pPr>
          </w:p>
        </w:tc>
        <w:tc>
          <w:tcPr>
            <w:tcW w:w="1661" w:type="dxa"/>
            <w:noWrap w:val="0"/>
            <w:vAlign w:val="center"/>
          </w:tcPr>
          <w:p w14:paraId="0C4EF9D1">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52602E45">
            <w:pPr>
              <w:pStyle w:val="9"/>
              <w:keepNext/>
              <w:spacing w:after="0" w:line="440" w:lineRule="exact"/>
              <w:ind w:left="63" w:right="63"/>
              <w:rPr>
                <w:rFonts w:eastAsia="仿宋_GB2312"/>
                <w:color w:val="auto"/>
                <w:sz w:val="30"/>
                <w:szCs w:val="30"/>
                <w:highlight w:val="none"/>
              </w:rPr>
            </w:pPr>
          </w:p>
        </w:tc>
        <w:tc>
          <w:tcPr>
            <w:tcW w:w="1560" w:type="dxa"/>
            <w:noWrap w:val="0"/>
            <w:vAlign w:val="center"/>
          </w:tcPr>
          <w:p w14:paraId="720E0704">
            <w:pPr>
              <w:pStyle w:val="9"/>
              <w:keepNext/>
              <w:spacing w:after="0" w:line="440" w:lineRule="exact"/>
              <w:ind w:left="63" w:right="63"/>
              <w:rPr>
                <w:rFonts w:eastAsia="仿宋_GB2312"/>
                <w:color w:val="auto"/>
                <w:sz w:val="30"/>
                <w:szCs w:val="30"/>
                <w:highlight w:val="none"/>
              </w:rPr>
            </w:pPr>
          </w:p>
        </w:tc>
        <w:tc>
          <w:tcPr>
            <w:tcW w:w="2126" w:type="dxa"/>
            <w:noWrap w:val="0"/>
            <w:vAlign w:val="center"/>
          </w:tcPr>
          <w:p w14:paraId="53951C0E">
            <w:pPr>
              <w:pStyle w:val="9"/>
              <w:keepNext/>
              <w:spacing w:after="0" w:line="440" w:lineRule="exact"/>
              <w:ind w:left="63" w:right="63"/>
              <w:rPr>
                <w:rFonts w:eastAsia="仿宋_GB2312"/>
                <w:color w:val="auto"/>
                <w:sz w:val="30"/>
                <w:szCs w:val="30"/>
                <w:highlight w:val="none"/>
              </w:rPr>
            </w:pPr>
          </w:p>
        </w:tc>
        <w:tc>
          <w:tcPr>
            <w:tcW w:w="1417" w:type="dxa"/>
            <w:noWrap w:val="0"/>
            <w:vAlign w:val="center"/>
          </w:tcPr>
          <w:p w14:paraId="1ADA924C">
            <w:pPr>
              <w:pStyle w:val="9"/>
              <w:keepNext/>
              <w:spacing w:after="0" w:line="440" w:lineRule="exact"/>
              <w:ind w:left="63" w:right="63"/>
              <w:rPr>
                <w:rFonts w:eastAsia="仿宋_GB2312"/>
                <w:color w:val="auto"/>
                <w:sz w:val="30"/>
                <w:szCs w:val="30"/>
                <w:highlight w:val="none"/>
              </w:rPr>
            </w:pPr>
          </w:p>
        </w:tc>
        <w:tc>
          <w:tcPr>
            <w:tcW w:w="851" w:type="dxa"/>
            <w:noWrap w:val="0"/>
            <w:vAlign w:val="center"/>
          </w:tcPr>
          <w:p w14:paraId="0591A874">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57C2C524">
            <w:pPr>
              <w:pStyle w:val="9"/>
              <w:keepNext/>
              <w:spacing w:after="0" w:line="440" w:lineRule="exact"/>
              <w:ind w:left="63" w:right="63"/>
              <w:rPr>
                <w:rFonts w:eastAsia="仿宋_GB2312"/>
                <w:color w:val="auto"/>
                <w:sz w:val="30"/>
                <w:szCs w:val="30"/>
                <w:highlight w:val="none"/>
              </w:rPr>
            </w:pPr>
          </w:p>
        </w:tc>
      </w:tr>
      <w:tr w14:paraId="7CC26B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440" w:type="dxa"/>
            <w:noWrap w:val="0"/>
            <w:vAlign w:val="center"/>
          </w:tcPr>
          <w:p w14:paraId="77E5D4A3">
            <w:pPr>
              <w:pStyle w:val="9"/>
              <w:keepNext/>
              <w:spacing w:after="0" w:line="440" w:lineRule="exact"/>
              <w:ind w:left="63" w:right="63"/>
              <w:rPr>
                <w:rFonts w:eastAsia="仿宋_GB2312"/>
                <w:color w:val="auto"/>
                <w:sz w:val="30"/>
                <w:szCs w:val="30"/>
                <w:highlight w:val="none"/>
              </w:rPr>
            </w:pPr>
          </w:p>
        </w:tc>
        <w:tc>
          <w:tcPr>
            <w:tcW w:w="1440" w:type="dxa"/>
            <w:noWrap w:val="0"/>
            <w:vAlign w:val="center"/>
          </w:tcPr>
          <w:p w14:paraId="358A62FB">
            <w:pPr>
              <w:pStyle w:val="9"/>
              <w:keepNext/>
              <w:spacing w:after="0" w:line="440" w:lineRule="exact"/>
              <w:ind w:left="63" w:right="63"/>
              <w:rPr>
                <w:rFonts w:eastAsia="仿宋_GB2312"/>
                <w:color w:val="auto"/>
                <w:sz w:val="30"/>
                <w:szCs w:val="30"/>
                <w:highlight w:val="none"/>
              </w:rPr>
            </w:pPr>
          </w:p>
        </w:tc>
        <w:tc>
          <w:tcPr>
            <w:tcW w:w="1620" w:type="dxa"/>
            <w:noWrap w:val="0"/>
            <w:vAlign w:val="center"/>
          </w:tcPr>
          <w:p w14:paraId="7F0C8F9E">
            <w:pPr>
              <w:pStyle w:val="9"/>
              <w:keepNext/>
              <w:spacing w:after="0" w:line="440" w:lineRule="exact"/>
              <w:ind w:left="63" w:right="63"/>
              <w:rPr>
                <w:rFonts w:eastAsia="仿宋_GB2312"/>
                <w:color w:val="auto"/>
                <w:sz w:val="30"/>
                <w:szCs w:val="30"/>
                <w:highlight w:val="none"/>
              </w:rPr>
            </w:pPr>
          </w:p>
        </w:tc>
        <w:tc>
          <w:tcPr>
            <w:tcW w:w="1661" w:type="dxa"/>
            <w:noWrap w:val="0"/>
            <w:vAlign w:val="center"/>
          </w:tcPr>
          <w:p w14:paraId="67E631B8">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118E0B5E">
            <w:pPr>
              <w:pStyle w:val="9"/>
              <w:keepNext/>
              <w:spacing w:after="0" w:line="440" w:lineRule="exact"/>
              <w:ind w:left="63" w:right="63"/>
              <w:rPr>
                <w:rFonts w:eastAsia="仿宋_GB2312"/>
                <w:color w:val="auto"/>
                <w:sz w:val="30"/>
                <w:szCs w:val="30"/>
                <w:highlight w:val="none"/>
              </w:rPr>
            </w:pPr>
          </w:p>
        </w:tc>
        <w:tc>
          <w:tcPr>
            <w:tcW w:w="1560" w:type="dxa"/>
            <w:noWrap w:val="0"/>
            <w:vAlign w:val="center"/>
          </w:tcPr>
          <w:p w14:paraId="0D2A37BF">
            <w:pPr>
              <w:pStyle w:val="9"/>
              <w:keepNext/>
              <w:spacing w:after="0" w:line="440" w:lineRule="exact"/>
              <w:ind w:left="63" w:right="63"/>
              <w:rPr>
                <w:rFonts w:eastAsia="仿宋_GB2312"/>
                <w:color w:val="auto"/>
                <w:sz w:val="30"/>
                <w:szCs w:val="30"/>
                <w:highlight w:val="none"/>
              </w:rPr>
            </w:pPr>
          </w:p>
        </w:tc>
        <w:tc>
          <w:tcPr>
            <w:tcW w:w="2126" w:type="dxa"/>
            <w:noWrap w:val="0"/>
            <w:vAlign w:val="center"/>
          </w:tcPr>
          <w:p w14:paraId="48307993">
            <w:pPr>
              <w:pStyle w:val="9"/>
              <w:keepNext/>
              <w:spacing w:after="0" w:line="440" w:lineRule="exact"/>
              <w:ind w:left="63" w:right="63"/>
              <w:rPr>
                <w:rFonts w:eastAsia="仿宋_GB2312"/>
                <w:color w:val="auto"/>
                <w:sz w:val="30"/>
                <w:szCs w:val="30"/>
                <w:highlight w:val="none"/>
              </w:rPr>
            </w:pPr>
          </w:p>
        </w:tc>
        <w:tc>
          <w:tcPr>
            <w:tcW w:w="1417" w:type="dxa"/>
            <w:noWrap w:val="0"/>
            <w:vAlign w:val="center"/>
          </w:tcPr>
          <w:p w14:paraId="13AFCBE6">
            <w:pPr>
              <w:pStyle w:val="9"/>
              <w:keepNext/>
              <w:spacing w:after="0" w:line="440" w:lineRule="exact"/>
              <w:ind w:left="63" w:right="63"/>
              <w:rPr>
                <w:rFonts w:eastAsia="仿宋_GB2312"/>
                <w:color w:val="auto"/>
                <w:sz w:val="30"/>
                <w:szCs w:val="30"/>
                <w:highlight w:val="none"/>
              </w:rPr>
            </w:pPr>
          </w:p>
        </w:tc>
        <w:tc>
          <w:tcPr>
            <w:tcW w:w="851" w:type="dxa"/>
            <w:noWrap w:val="0"/>
            <w:vAlign w:val="center"/>
          </w:tcPr>
          <w:p w14:paraId="43394509">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2737CD07">
            <w:pPr>
              <w:pStyle w:val="9"/>
              <w:keepNext/>
              <w:spacing w:after="0" w:line="440" w:lineRule="exact"/>
              <w:ind w:left="63" w:right="63"/>
              <w:rPr>
                <w:rFonts w:eastAsia="仿宋_GB2312"/>
                <w:color w:val="auto"/>
                <w:sz w:val="30"/>
                <w:szCs w:val="30"/>
                <w:highlight w:val="none"/>
              </w:rPr>
            </w:pPr>
          </w:p>
        </w:tc>
      </w:tr>
      <w:tr w14:paraId="35954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440" w:type="dxa"/>
            <w:noWrap w:val="0"/>
            <w:vAlign w:val="center"/>
          </w:tcPr>
          <w:p w14:paraId="34AE91C8">
            <w:pPr>
              <w:pStyle w:val="9"/>
              <w:keepNext/>
              <w:spacing w:after="0" w:line="440" w:lineRule="exact"/>
              <w:ind w:left="63" w:right="63"/>
              <w:rPr>
                <w:rFonts w:eastAsia="仿宋_GB2312"/>
                <w:color w:val="auto"/>
                <w:sz w:val="30"/>
                <w:szCs w:val="30"/>
                <w:highlight w:val="none"/>
              </w:rPr>
            </w:pPr>
          </w:p>
        </w:tc>
        <w:tc>
          <w:tcPr>
            <w:tcW w:w="1440" w:type="dxa"/>
            <w:noWrap w:val="0"/>
            <w:vAlign w:val="center"/>
          </w:tcPr>
          <w:p w14:paraId="10F9165D">
            <w:pPr>
              <w:pStyle w:val="9"/>
              <w:keepNext/>
              <w:spacing w:after="0" w:line="440" w:lineRule="exact"/>
              <w:ind w:left="63" w:right="63"/>
              <w:rPr>
                <w:rFonts w:eastAsia="仿宋_GB2312"/>
                <w:color w:val="auto"/>
                <w:sz w:val="30"/>
                <w:szCs w:val="30"/>
                <w:highlight w:val="none"/>
              </w:rPr>
            </w:pPr>
          </w:p>
        </w:tc>
        <w:tc>
          <w:tcPr>
            <w:tcW w:w="1620" w:type="dxa"/>
            <w:noWrap w:val="0"/>
            <w:vAlign w:val="center"/>
          </w:tcPr>
          <w:p w14:paraId="40E6D009">
            <w:pPr>
              <w:pStyle w:val="9"/>
              <w:keepNext/>
              <w:spacing w:after="0" w:line="440" w:lineRule="exact"/>
              <w:ind w:left="63" w:right="63"/>
              <w:rPr>
                <w:rFonts w:eastAsia="仿宋_GB2312"/>
                <w:color w:val="auto"/>
                <w:sz w:val="30"/>
                <w:szCs w:val="30"/>
                <w:highlight w:val="none"/>
              </w:rPr>
            </w:pPr>
          </w:p>
        </w:tc>
        <w:tc>
          <w:tcPr>
            <w:tcW w:w="1661" w:type="dxa"/>
            <w:noWrap w:val="0"/>
            <w:vAlign w:val="center"/>
          </w:tcPr>
          <w:p w14:paraId="6D1002A1">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5DB0AD5A">
            <w:pPr>
              <w:pStyle w:val="9"/>
              <w:keepNext/>
              <w:spacing w:after="0" w:line="440" w:lineRule="exact"/>
              <w:ind w:left="63" w:right="63"/>
              <w:rPr>
                <w:rFonts w:eastAsia="仿宋_GB2312"/>
                <w:color w:val="auto"/>
                <w:sz w:val="30"/>
                <w:szCs w:val="30"/>
                <w:highlight w:val="none"/>
              </w:rPr>
            </w:pPr>
          </w:p>
        </w:tc>
        <w:tc>
          <w:tcPr>
            <w:tcW w:w="1560" w:type="dxa"/>
            <w:noWrap w:val="0"/>
            <w:vAlign w:val="center"/>
          </w:tcPr>
          <w:p w14:paraId="5389D60F">
            <w:pPr>
              <w:pStyle w:val="9"/>
              <w:keepNext/>
              <w:spacing w:after="0" w:line="440" w:lineRule="exact"/>
              <w:ind w:left="63" w:right="63"/>
              <w:rPr>
                <w:rFonts w:eastAsia="仿宋_GB2312"/>
                <w:color w:val="auto"/>
                <w:sz w:val="30"/>
                <w:szCs w:val="30"/>
                <w:highlight w:val="none"/>
              </w:rPr>
            </w:pPr>
          </w:p>
        </w:tc>
        <w:tc>
          <w:tcPr>
            <w:tcW w:w="2126" w:type="dxa"/>
            <w:noWrap w:val="0"/>
            <w:vAlign w:val="center"/>
          </w:tcPr>
          <w:p w14:paraId="738FA179">
            <w:pPr>
              <w:pStyle w:val="9"/>
              <w:keepNext/>
              <w:spacing w:after="0" w:line="440" w:lineRule="exact"/>
              <w:ind w:left="63" w:right="63"/>
              <w:rPr>
                <w:rFonts w:eastAsia="仿宋_GB2312"/>
                <w:color w:val="auto"/>
                <w:sz w:val="30"/>
                <w:szCs w:val="30"/>
                <w:highlight w:val="none"/>
              </w:rPr>
            </w:pPr>
          </w:p>
        </w:tc>
        <w:tc>
          <w:tcPr>
            <w:tcW w:w="1417" w:type="dxa"/>
            <w:noWrap w:val="0"/>
            <w:vAlign w:val="center"/>
          </w:tcPr>
          <w:p w14:paraId="148212B3">
            <w:pPr>
              <w:pStyle w:val="9"/>
              <w:keepNext/>
              <w:spacing w:after="0" w:line="440" w:lineRule="exact"/>
              <w:ind w:left="63" w:right="63"/>
              <w:rPr>
                <w:rFonts w:eastAsia="仿宋_GB2312"/>
                <w:color w:val="auto"/>
                <w:sz w:val="30"/>
                <w:szCs w:val="30"/>
                <w:highlight w:val="none"/>
              </w:rPr>
            </w:pPr>
          </w:p>
        </w:tc>
        <w:tc>
          <w:tcPr>
            <w:tcW w:w="851" w:type="dxa"/>
            <w:noWrap w:val="0"/>
            <w:vAlign w:val="center"/>
          </w:tcPr>
          <w:p w14:paraId="6B6CE2F2">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30563B8F">
            <w:pPr>
              <w:pStyle w:val="9"/>
              <w:keepNext/>
              <w:spacing w:after="0" w:line="440" w:lineRule="exact"/>
              <w:ind w:left="63" w:right="63"/>
              <w:rPr>
                <w:rFonts w:eastAsia="仿宋_GB2312"/>
                <w:color w:val="auto"/>
                <w:sz w:val="30"/>
                <w:szCs w:val="30"/>
                <w:highlight w:val="none"/>
              </w:rPr>
            </w:pPr>
          </w:p>
        </w:tc>
      </w:tr>
      <w:tr w14:paraId="6E230F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440" w:type="dxa"/>
            <w:noWrap w:val="0"/>
            <w:vAlign w:val="center"/>
          </w:tcPr>
          <w:p w14:paraId="28F23D4C">
            <w:pPr>
              <w:pStyle w:val="9"/>
              <w:keepNext/>
              <w:spacing w:after="0" w:line="440" w:lineRule="exact"/>
              <w:ind w:left="63" w:right="63"/>
              <w:rPr>
                <w:rFonts w:eastAsia="仿宋_GB2312"/>
                <w:color w:val="auto"/>
                <w:sz w:val="30"/>
                <w:szCs w:val="30"/>
                <w:highlight w:val="none"/>
              </w:rPr>
            </w:pPr>
          </w:p>
        </w:tc>
        <w:tc>
          <w:tcPr>
            <w:tcW w:w="1440" w:type="dxa"/>
            <w:noWrap w:val="0"/>
            <w:vAlign w:val="center"/>
          </w:tcPr>
          <w:p w14:paraId="1BD1FC4D">
            <w:pPr>
              <w:pStyle w:val="9"/>
              <w:keepNext/>
              <w:spacing w:after="0" w:line="440" w:lineRule="exact"/>
              <w:ind w:left="63" w:right="63"/>
              <w:rPr>
                <w:rFonts w:eastAsia="仿宋_GB2312"/>
                <w:color w:val="auto"/>
                <w:sz w:val="30"/>
                <w:szCs w:val="30"/>
                <w:highlight w:val="none"/>
              </w:rPr>
            </w:pPr>
          </w:p>
        </w:tc>
        <w:tc>
          <w:tcPr>
            <w:tcW w:w="1620" w:type="dxa"/>
            <w:noWrap w:val="0"/>
            <w:vAlign w:val="center"/>
          </w:tcPr>
          <w:p w14:paraId="621882EE">
            <w:pPr>
              <w:pStyle w:val="9"/>
              <w:keepNext/>
              <w:spacing w:after="0" w:line="440" w:lineRule="exact"/>
              <w:ind w:left="63" w:right="63"/>
              <w:rPr>
                <w:rFonts w:eastAsia="仿宋_GB2312"/>
                <w:color w:val="auto"/>
                <w:sz w:val="30"/>
                <w:szCs w:val="30"/>
                <w:highlight w:val="none"/>
              </w:rPr>
            </w:pPr>
          </w:p>
        </w:tc>
        <w:tc>
          <w:tcPr>
            <w:tcW w:w="1661" w:type="dxa"/>
            <w:noWrap w:val="0"/>
            <w:vAlign w:val="center"/>
          </w:tcPr>
          <w:p w14:paraId="441297EA">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6EEEE275">
            <w:pPr>
              <w:pStyle w:val="9"/>
              <w:keepNext/>
              <w:spacing w:after="0" w:line="440" w:lineRule="exact"/>
              <w:ind w:left="63" w:right="63"/>
              <w:rPr>
                <w:rFonts w:eastAsia="仿宋_GB2312"/>
                <w:color w:val="auto"/>
                <w:sz w:val="30"/>
                <w:szCs w:val="30"/>
                <w:highlight w:val="none"/>
              </w:rPr>
            </w:pPr>
          </w:p>
        </w:tc>
        <w:tc>
          <w:tcPr>
            <w:tcW w:w="1560" w:type="dxa"/>
            <w:noWrap w:val="0"/>
            <w:vAlign w:val="center"/>
          </w:tcPr>
          <w:p w14:paraId="20A3E1ED">
            <w:pPr>
              <w:pStyle w:val="9"/>
              <w:keepNext/>
              <w:spacing w:after="0" w:line="440" w:lineRule="exact"/>
              <w:ind w:left="63" w:right="63"/>
              <w:rPr>
                <w:rFonts w:eastAsia="仿宋_GB2312"/>
                <w:color w:val="auto"/>
                <w:sz w:val="30"/>
                <w:szCs w:val="30"/>
                <w:highlight w:val="none"/>
              </w:rPr>
            </w:pPr>
          </w:p>
        </w:tc>
        <w:tc>
          <w:tcPr>
            <w:tcW w:w="2126" w:type="dxa"/>
            <w:noWrap w:val="0"/>
            <w:vAlign w:val="center"/>
          </w:tcPr>
          <w:p w14:paraId="54BE67E5">
            <w:pPr>
              <w:pStyle w:val="9"/>
              <w:keepNext/>
              <w:spacing w:after="0" w:line="440" w:lineRule="exact"/>
              <w:ind w:left="63" w:right="63"/>
              <w:rPr>
                <w:rFonts w:eastAsia="仿宋_GB2312"/>
                <w:color w:val="auto"/>
                <w:sz w:val="30"/>
                <w:szCs w:val="30"/>
                <w:highlight w:val="none"/>
              </w:rPr>
            </w:pPr>
          </w:p>
        </w:tc>
        <w:tc>
          <w:tcPr>
            <w:tcW w:w="1417" w:type="dxa"/>
            <w:noWrap w:val="0"/>
            <w:vAlign w:val="center"/>
          </w:tcPr>
          <w:p w14:paraId="16866C92">
            <w:pPr>
              <w:pStyle w:val="9"/>
              <w:keepNext/>
              <w:spacing w:after="0" w:line="440" w:lineRule="exact"/>
              <w:ind w:left="63" w:right="63"/>
              <w:rPr>
                <w:rFonts w:eastAsia="仿宋_GB2312"/>
                <w:color w:val="auto"/>
                <w:sz w:val="30"/>
                <w:szCs w:val="30"/>
                <w:highlight w:val="none"/>
              </w:rPr>
            </w:pPr>
          </w:p>
        </w:tc>
        <w:tc>
          <w:tcPr>
            <w:tcW w:w="851" w:type="dxa"/>
            <w:noWrap w:val="0"/>
            <w:vAlign w:val="center"/>
          </w:tcPr>
          <w:p w14:paraId="17BA21BC">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2DE4921E">
            <w:pPr>
              <w:pStyle w:val="9"/>
              <w:keepNext/>
              <w:spacing w:after="0" w:line="440" w:lineRule="exact"/>
              <w:ind w:left="63" w:right="63"/>
              <w:rPr>
                <w:rFonts w:eastAsia="仿宋_GB2312"/>
                <w:color w:val="auto"/>
                <w:sz w:val="30"/>
                <w:szCs w:val="30"/>
                <w:highlight w:val="none"/>
              </w:rPr>
            </w:pPr>
          </w:p>
        </w:tc>
      </w:tr>
      <w:tr w14:paraId="39CD65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440" w:type="dxa"/>
            <w:noWrap w:val="0"/>
            <w:vAlign w:val="center"/>
          </w:tcPr>
          <w:p w14:paraId="18D0C4D7">
            <w:pPr>
              <w:pStyle w:val="9"/>
              <w:keepNext/>
              <w:spacing w:after="0" w:line="440" w:lineRule="exact"/>
              <w:ind w:left="63" w:right="63"/>
              <w:rPr>
                <w:rFonts w:eastAsia="仿宋_GB2312"/>
                <w:color w:val="auto"/>
                <w:sz w:val="30"/>
                <w:szCs w:val="30"/>
                <w:highlight w:val="none"/>
              </w:rPr>
            </w:pPr>
          </w:p>
        </w:tc>
        <w:tc>
          <w:tcPr>
            <w:tcW w:w="1440" w:type="dxa"/>
            <w:noWrap w:val="0"/>
            <w:vAlign w:val="center"/>
          </w:tcPr>
          <w:p w14:paraId="58ABD05F">
            <w:pPr>
              <w:pStyle w:val="9"/>
              <w:keepNext/>
              <w:spacing w:after="0" w:line="440" w:lineRule="exact"/>
              <w:ind w:left="63" w:right="63"/>
              <w:rPr>
                <w:rFonts w:eastAsia="仿宋_GB2312"/>
                <w:color w:val="auto"/>
                <w:sz w:val="30"/>
                <w:szCs w:val="30"/>
                <w:highlight w:val="none"/>
              </w:rPr>
            </w:pPr>
          </w:p>
        </w:tc>
        <w:tc>
          <w:tcPr>
            <w:tcW w:w="1620" w:type="dxa"/>
            <w:noWrap w:val="0"/>
            <w:vAlign w:val="center"/>
          </w:tcPr>
          <w:p w14:paraId="25CB3E1A">
            <w:pPr>
              <w:pStyle w:val="9"/>
              <w:keepNext/>
              <w:spacing w:after="0" w:line="440" w:lineRule="exact"/>
              <w:ind w:left="63" w:right="63"/>
              <w:rPr>
                <w:rFonts w:eastAsia="仿宋_GB2312"/>
                <w:color w:val="auto"/>
                <w:sz w:val="30"/>
                <w:szCs w:val="30"/>
                <w:highlight w:val="none"/>
              </w:rPr>
            </w:pPr>
          </w:p>
        </w:tc>
        <w:tc>
          <w:tcPr>
            <w:tcW w:w="1661" w:type="dxa"/>
            <w:noWrap w:val="0"/>
            <w:vAlign w:val="center"/>
          </w:tcPr>
          <w:p w14:paraId="013CA35C">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7ED5677B">
            <w:pPr>
              <w:pStyle w:val="9"/>
              <w:keepNext/>
              <w:spacing w:after="0" w:line="440" w:lineRule="exact"/>
              <w:ind w:left="63" w:right="63"/>
              <w:rPr>
                <w:rFonts w:eastAsia="仿宋_GB2312"/>
                <w:color w:val="auto"/>
                <w:sz w:val="30"/>
                <w:szCs w:val="30"/>
                <w:highlight w:val="none"/>
              </w:rPr>
            </w:pPr>
          </w:p>
        </w:tc>
        <w:tc>
          <w:tcPr>
            <w:tcW w:w="1560" w:type="dxa"/>
            <w:noWrap w:val="0"/>
            <w:vAlign w:val="center"/>
          </w:tcPr>
          <w:p w14:paraId="28F15C43">
            <w:pPr>
              <w:pStyle w:val="9"/>
              <w:keepNext/>
              <w:spacing w:after="0" w:line="440" w:lineRule="exact"/>
              <w:ind w:left="63" w:right="63"/>
              <w:rPr>
                <w:rFonts w:eastAsia="仿宋_GB2312"/>
                <w:color w:val="auto"/>
                <w:sz w:val="30"/>
                <w:szCs w:val="30"/>
                <w:highlight w:val="none"/>
              </w:rPr>
            </w:pPr>
          </w:p>
        </w:tc>
        <w:tc>
          <w:tcPr>
            <w:tcW w:w="2126" w:type="dxa"/>
            <w:noWrap w:val="0"/>
            <w:vAlign w:val="center"/>
          </w:tcPr>
          <w:p w14:paraId="3EBA84E3">
            <w:pPr>
              <w:pStyle w:val="9"/>
              <w:keepNext/>
              <w:spacing w:after="0" w:line="440" w:lineRule="exact"/>
              <w:ind w:left="63" w:right="63"/>
              <w:rPr>
                <w:rFonts w:eastAsia="仿宋_GB2312"/>
                <w:color w:val="auto"/>
                <w:sz w:val="30"/>
                <w:szCs w:val="30"/>
                <w:highlight w:val="none"/>
              </w:rPr>
            </w:pPr>
          </w:p>
        </w:tc>
        <w:tc>
          <w:tcPr>
            <w:tcW w:w="1417" w:type="dxa"/>
            <w:noWrap w:val="0"/>
            <w:vAlign w:val="center"/>
          </w:tcPr>
          <w:p w14:paraId="41257F73">
            <w:pPr>
              <w:pStyle w:val="9"/>
              <w:keepNext/>
              <w:spacing w:after="0" w:line="440" w:lineRule="exact"/>
              <w:ind w:left="63" w:right="63"/>
              <w:rPr>
                <w:rFonts w:eastAsia="仿宋_GB2312"/>
                <w:color w:val="auto"/>
                <w:sz w:val="30"/>
                <w:szCs w:val="30"/>
                <w:highlight w:val="none"/>
              </w:rPr>
            </w:pPr>
          </w:p>
        </w:tc>
        <w:tc>
          <w:tcPr>
            <w:tcW w:w="851" w:type="dxa"/>
            <w:noWrap w:val="0"/>
            <w:vAlign w:val="center"/>
          </w:tcPr>
          <w:p w14:paraId="1FE7FC46">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541BFECD">
            <w:pPr>
              <w:pStyle w:val="9"/>
              <w:keepNext/>
              <w:spacing w:after="0" w:line="440" w:lineRule="exact"/>
              <w:ind w:left="63" w:right="63"/>
              <w:rPr>
                <w:rFonts w:eastAsia="仿宋_GB2312"/>
                <w:color w:val="auto"/>
                <w:sz w:val="30"/>
                <w:szCs w:val="30"/>
                <w:highlight w:val="none"/>
              </w:rPr>
            </w:pPr>
          </w:p>
        </w:tc>
      </w:tr>
      <w:tr w14:paraId="75AFBF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440" w:type="dxa"/>
            <w:noWrap w:val="0"/>
            <w:vAlign w:val="center"/>
          </w:tcPr>
          <w:p w14:paraId="2E64674F">
            <w:pPr>
              <w:pStyle w:val="9"/>
              <w:keepNext/>
              <w:spacing w:after="0" w:line="440" w:lineRule="exact"/>
              <w:ind w:left="63" w:right="63"/>
              <w:rPr>
                <w:rFonts w:eastAsia="仿宋_GB2312"/>
                <w:color w:val="auto"/>
                <w:sz w:val="30"/>
                <w:szCs w:val="30"/>
                <w:highlight w:val="none"/>
              </w:rPr>
            </w:pPr>
          </w:p>
        </w:tc>
        <w:tc>
          <w:tcPr>
            <w:tcW w:w="1440" w:type="dxa"/>
            <w:noWrap w:val="0"/>
            <w:vAlign w:val="center"/>
          </w:tcPr>
          <w:p w14:paraId="4046A58E">
            <w:pPr>
              <w:pStyle w:val="9"/>
              <w:keepNext/>
              <w:spacing w:after="0" w:line="440" w:lineRule="exact"/>
              <w:ind w:left="63" w:right="63"/>
              <w:rPr>
                <w:rFonts w:eastAsia="仿宋_GB2312"/>
                <w:color w:val="auto"/>
                <w:sz w:val="30"/>
                <w:szCs w:val="30"/>
                <w:highlight w:val="none"/>
              </w:rPr>
            </w:pPr>
          </w:p>
        </w:tc>
        <w:tc>
          <w:tcPr>
            <w:tcW w:w="1620" w:type="dxa"/>
            <w:noWrap w:val="0"/>
            <w:vAlign w:val="center"/>
          </w:tcPr>
          <w:p w14:paraId="32EEABF0">
            <w:pPr>
              <w:pStyle w:val="9"/>
              <w:keepNext/>
              <w:spacing w:after="0" w:line="440" w:lineRule="exact"/>
              <w:ind w:left="63" w:right="63"/>
              <w:rPr>
                <w:rFonts w:eastAsia="仿宋_GB2312"/>
                <w:color w:val="auto"/>
                <w:sz w:val="30"/>
                <w:szCs w:val="30"/>
                <w:highlight w:val="none"/>
              </w:rPr>
            </w:pPr>
          </w:p>
        </w:tc>
        <w:tc>
          <w:tcPr>
            <w:tcW w:w="1661" w:type="dxa"/>
            <w:noWrap w:val="0"/>
            <w:vAlign w:val="center"/>
          </w:tcPr>
          <w:p w14:paraId="4732FE28">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7293725D">
            <w:pPr>
              <w:pStyle w:val="9"/>
              <w:keepNext/>
              <w:spacing w:after="0" w:line="440" w:lineRule="exact"/>
              <w:ind w:left="63" w:right="63"/>
              <w:rPr>
                <w:rFonts w:eastAsia="仿宋_GB2312"/>
                <w:color w:val="auto"/>
                <w:sz w:val="30"/>
                <w:szCs w:val="30"/>
                <w:highlight w:val="none"/>
              </w:rPr>
            </w:pPr>
          </w:p>
        </w:tc>
        <w:tc>
          <w:tcPr>
            <w:tcW w:w="1560" w:type="dxa"/>
            <w:noWrap w:val="0"/>
            <w:vAlign w:val="center"/>
          </w:tcPr>
          <w:p w14:paraId="20BE4F9B">
            <w:pPr>
              <w:pStyle w:val="9"/>
              <w:keepNext/>
              <w:spacing w:after="0" w:line="440" w:lineRule="exact"/>
              <w:ind w:left="63" w:right="63"/>
              <w:rPr>
                <w:rFonts w:eastAsia="仿宋_GB2312"/>
                <w:color w:val="auto"/>
                <w:sz w:val="30"/>
                <w:szCs w:val="30"/>
                <w:highlight w:val="none"/>
              </w:rPr>
            </w:pPr>
          </w:p>
        </w:tc>
        <w:tc>
          <w:tcPr>
            <w:tcW w:w="2126" w:type="dxa"/>
            <w:noWrap w:val="0"/>
            <w:vAlign w:val="center"/>
          </w:tcPr>
          <w:p w14:paraId="0FADC3B9">
            <w:pPr>
              <w:pStyle w:val="9"/>
              <w:keepNext/>
              <w:spacing w:after="0" w:line="440" w:lineRule="exact"/>
              <w:ind w:left="63" w:right="63"/>
              <w:rPr>
                <w:rFonts w:eastAsia="仿宋_GB2312"/>
                <w:color w:val="auto"/>
                <w:sz w:val="30"/>
                <w:szCs w:val="30"/>
                <w:highlight w:val="none"/>
              </w:rPr>
            </w:pPr>
          </w:p>
        </w:tc>
        <w:tc>
          <w:tcPr>
            <w:tcW w:w="1417" w:type="dxa"/>
            <w:noWrap w:val="0"/>
            <w:vAlign w:val="center"/>
          </w:tcPr>
          <w:p w14:paraId="1E5C556A">
            <w:pPr>
              <w:pStyle w:val="9"/>
              <w:keepNext/>
              <w:spacing w:after="0" w:line="440" w:lineRule="exact"/>
              <w:ind w:left="63" w:right="63"/>
              <w:rPr>
                <w:rFonts w:eastAsia="仿宋_GB2312"/>
                <w:color w:val="auto"/>
                <w:sz w:val="30"/>
                <w:szCs w:val="30"/>
                <w:highlight w:val="none"/>
              </w:rPr>
            </w:pPr>
          </w:p>
        </w:tc>
        <w:tc>
          <w:tcPr>
            <w:tcW w:w="851" w:type="dxa"/>
            <w:noWrap w:val="0"/>
            <w:vAlign w:val="center"/>
          </w:tcPr>
          <w:p w14:paraId="3161ACC2">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46C4DF9B">
            <w:pPr>
              <w:pStyle w:val="9"/>
              <w:keepNext/>
              <w:spacing w:after="0" w:line="440" w:lineRule="exact"/>
              <w:ind w:left="63" w:right="63"/>
              <w:rPr>
                <w:rFonts w:eastAsia="仿宋_GB2312"/>
                <w:color w:val="auto"/>
                <w:sz w:val="30"/>
                <w:szCs w:val="30"/>
                <w:highlight w:val="none"/>
              </w:rPr>
            </w:pPr>
          </w:p>
        </w:tc>
      </w:tr>
      <w:tr w14:paraId="7081C3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440" w:type="dxa"/>
            <w:noWrap w:val="0"/>
            <w:vAlign w:val="center"/>
          </w:tcPr>
          <w:p w14:paraId="5E4F8658">
            <w:pPr>
              <w:pStyle w:val="9"/>
              <w:keepNext/>
              <w:spacing w:after="0" w:line="440" w:lineRule="exact"/>
              <w:ind w:left="63" w:right="63"/>
              <w:rPr>
                <w:rFonts w:eastAsia="仿宋_GB2312"/>
                <w:color w:val="auto"/>
                <w:sz w:val="30"/>
                <w:szCs w:val="30"/>
                <w:highlight w:val="none"/>
              </w:rPr>
            </w:pPr>
          </w:p>
        </w:tc>
        <w:tc>
          <w:tcPr>
            <w:tcW w:w="1440" w:type="dxa"/>
            <w:noWrap w:val="0"/>
            <w:vAlign w:val="center"/>
          </w:tcPr>
          <w:p w14:paraId="12D16991">
            <w:pPr>
              <w:pStyle w:val="9"/>
              <w:keepNext/>
              <w:spacing w:after="0" w:line="440" w:lineRule="exact"/>
              <w:ind w:left="63" w:right="63"/>
              <w:rPr>
                <w:rFonts w:eastAsia="仿宋_GB2312"/>
                <w:color w:val="auto"/>
                <w:sz w:val="30"/>
                <w:szCs w:val="30"/>
                <w:highlight w:val="none"/>
              </w:rPr>
            </w:pPr>
          </w:p>
        </w:tc>
        <w:tc>
          <w:tcPr>
            <w:tcW w:w="1620" w:type="dxa"/>
            <w:noWrap w:val="0"/>
            <w:vAlign w:val="center"/>
          </w:tcPr>
          <w:p w14:paraId="6E1035D0">
            <w:pPr>
              <w:pStyle w:val="9"/>
              <w:keepNext/>
              <w:spacing w:after="0" w:line="440" w:lineRule="exact"/>
              <w:ind w:left="63" w:right="63"/>
              <w:rPr>
                <w:rFonts w:eastAsia="仿宋_GB2312"/>
                <w:color w:val="auto"/>
                <w:sz w:val="30"/>
                <w:szCs w:val="30"/>
                <w:highlight w:val="none"/>
              </w:rPr>
            </w:pPr>
          </w:p>
        </w:tc>
        <w:tc>
          <w:tcPr>
            <w:tcW w:w="1661" w:type="dxa"/>
            <w:noWrap w:val="0"/>
            <w:vAlign w:val="center"/>
          </w:tcPr>
          <w:p w14:paraId="0819BC19">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716821A5">
            <w:pPr>
              <w:pStyle w:val="9"/>
              <w:keepNext/>
              <w:spacing w:after="0" w:line="440" w:lineRule="exact"/>
              <w:ind w:left="63" w:right="63"/>
              <w:rPr>
                <w:rFonts w:eastAsia="仿宋_GB2312"/>
                <w:color w:val="auto"/>
                <w:sz w:val="30"/>
                <w:szCs w:val="30"/>
                <w:highlight w:val="none"/>
              </w:rPr>
            </w:pPr>
          </w:p>
        </w:tc>
        <w:tc>
          <w:tcPr>
            <w:tcW w:w="1560" w:type="dxa"/>
            <w:noWrap w:val="0"/>
            <w:vAlign w:val="center"/>
          </w:tcPr>
          <w:p w14:paraId="0074760A">
            <w:pPr>
              <w:pStyle w:val="9"/>
              <w:keepNext/>
              <w:spacing w:after="0" w:line="440" w:lineRule="exact"/>
              <w:ind w:left="63" w:right="63"/>
              <w:rPr>
                <w:rFonts w:eastAsia="仿宋_GB2312"/>
                <w:color w:val="auto"/>
                <w:sz w:val="30"/>
                <w:szCs w:val="30"/>
                <w:highlight w:val="none"/>
              </w:rPr>
            </w:pPr>
          </w:p>
        </w:tc>
        <w:tc>
          <w:tcPr>
            <w:tcW w:w="2126" w:type="dxa"/>
            <w:noWrap w:val="0"/>
            <w:vAlign w:val="center"/>
          </w:tcPr>
          <w:p w14:paraId="09C5C4C9">
            <w:pPr>
              <w:pStyle w:val="9"/>
              <w:keepNext/>
              <w:spacing w:after="0" w:line="440" w:lineRule="exact"/>
              <w:ind w:left="63" w:right="63"/>
              <w:rPr>
                <w:rFonts w:eastAsia="仿宋_GB2312"/>
                <w:color w:val="auto"/>
                <w:sz w:val="30"/>
                <w:szCs w:val="30"/>
                <w:highlight w:val="none"/>
              </w:rPr>
            </w:pPr>
          </w:p>
        </w:tc>
        <w:tc>
          <w:tcPr>
            <w:tcW w:w="1417" w:type="dxa"/>
            <w:noWrap w:val="0"/>
            <w:vAlign w:val="center"/>
          </w:tcPr>
          <w:p w14:paraId="71E2C818">
            <w:pPr>
              <w:pStyle w:val="9"/>
              <w:keepNext/>
              <w:spacing w:after="0" w:line="440" w:lineRule="exact"/>
              <w:ind w:left="63" w:right="63"/>
              <w:rPr>
                <w:rFonts w:eastAsia="仿宋_GB2312"/>
                <w:color w:val="auto"/>
                <w:sz w:val="30"/>
                <w:szCs w:val="30"/>
                <w:highlight w:val="none"/>
              </w:rPr>
            </w:pPr>
          </w:p>
        </w:tc>
        <w:tc>
          <w:tcPr>
            <w:tcW w:w="851" w:type="dxa"/>
            <w:noWrap w:val="0"/>
            <w:vAlign w:val="center"/>
          </w:tcPr>
          <w:p w14:paraId="402B0D07">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010AA466">
            <w:pPr>
              <w:pStyle w:val="9"/>
              <w:keepNext/>
              <w:spacing w:after="0" w:line="440" w:lineRule="exact"/>
              <w:ind w:left="63" w:right="63"/>
              <w:rPr>
                <w:rFonts w:eastAsia="仿宋_GB2312"/>
                <w:color w:val="auto"/>
                <w:sz w:val="30"/>
                <w:szCs w:val="30"/>
                <w:highlight w:val="none"/>
              </w:rPr>
            </w:pPr>
          </w:p>
        </w:tc>
      </w:tr>
      <w:tr w14:paraId="2B5C11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440" w:type="dxa"/>
            <w:noWrap w:val="0"/>
            <w:vAlign w:val="center"/>
          </w:tcPr>
          <w:p w14:paraId="116844CB">
            <w:pPr>
              <w:pStyle w:val="9"/>
              <w:keepNext/>
              <w:spacing w:after="0" w:line="440" w:lineRule="exact"/>
              <w:ind w:left="63" w:right="63"/>
              <w:rPr>
                <w:rFonts w:eastAsia="仿宋_GB2312"/>
                <w:color w:val="auto"/>
                <w:sz w:val="30"/>
                <w:szCs w:val="30"/>
                <w:highlight w:val="none"/>
              </w:rPr>
            </w:pPr>
          </w:p>
        </w:tc>
        <w:tc>
          <w:tcPr>
            <w:tcW w:w="1440" w:type="dxa"/>
            <w:noWrap w:val="0"/>
            <w:vAlign w:val="center"/>
          </w:tcPr>
          <w:p w14:paraId="4AD4EC1A">
            <w:pPr>
              <w:pStyle w:val="9"/>
              <w:keepNext/>
              <w:spacing w:after="0" w:line="440" w:lineRule="exact"/>
              <w:ind w:left="63" w:right="63"/>
              <w:rPr>
                <w:rFonts w:eastAsia="仿宋_GB2312"/>
                <w:color w:val="auto"/>
                <w:sz w:val="30"/>
                <w:szCs w:val="30"/>
                <w:highlight w:val="none"/>
              </w:rPr>
            </w:pPr>
          </w:p>
        </w:tc>
        <w:tc>
          <w:tcPr>
            <w:tcW w:w="1620" w:type="dxa"/>
            <w:noWrap w:val="0"/>
            <w:vAlign w:val="center"/>
          </w:tcPr>
          <w:p w14:paraId="3E281A80">
            <w:pPr>
              <w:pStyle w:val="9"/>
              <w:keepNext/>
              <w:spacing w:after="0" w:line="440" w:lineRule="exact"/>
              <w:ind w:left="63" w:right="63"/>
              <w:rPr>
                <w:rFonts w:eastAsia="仿宋_GB2312"/>
                <w:color w:val="auto"/>
                <w:sz w:val="30"/>
                <w:szCs w:val="30"/>
                <w:highlight w:val="none"/>
              </w:rPr>
            </w:pPr>
          </w:p>
        </w:tc>
        <w:tc>
          <w:tcPr>
            <w:tcW w:w="1661" w:type="dxa"/>
            <w:noWrap w:val="0"/>
            <w:vAlign w:val="center"/>
          </w:tcPr>
          <w:p w14:paraId="0D146CB9">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18A57B56">
            <w:pPr>
              <w:pStyle w:val="9"/>
              <w:keepNext/>
              <w:spacing w:after="0" w:line="440" w:lineRule="exact"/>
              <w:ind w:left="63" w:right="63"/>
              <w:rPr>
                <w:rFonts w:eastAsia="仿宋_GB2312"/>
                <w:color w:val="auto"/>
                <w:sz w:val="30"/>
                <w:szCs w:val="30"/>
                <w:highlight w:val="none"/>
              </w:rPr>
            </w:pPr>
          </w:p>
        </w:tc>
        <w:tc>
          <w:tcPr>
            <w:tcW w:w="1560" w:type="dxa"/>
            <w:noWrap w:val="0"/>
            <w:vAlign w:val="center"/>
          </w:tcPr>
          <w:p w14:paraId="26EDBAED">
            <w:pPr>
              <w:pStyle w:val="9"/>
              <w:keepNext/>
              <w:spacing w:after="0" w:line="440" w:lineRule="exact"/>
              <w:ind w:left="63" w:right="63"/>
              <w:rPr>
                <w:rFonts w:eastAsia="仿宋_GB2312"/>
                <w:color w:val="auto"/>
                <w:sz w:val="30"/>
                <w:szCs w:val="30"/>
                <w:highlight w:val="none"/>
              </w:rPr>
            </w:pPr>
          </w:p>
        </w:tc>
        <w:tc>
          <w:tcPr>
            <w:tcW w:w="2126" w:type="dxa"/>
            <w:noWrap w:val="0"/>
            <w:vAlign w:val="center"/>
          </w:tcPr>
          <w:p w14:paraId="68B6732D">
            <w:pPr>
              <w:pStyle w:val="9"/>
              <w:keepNext/>
              <w:spacing w:after="0" w:line="440" w:lineRule="exact"/>
              <w:ind w:left="63" w:right="63"/>
              <w:rPr>
                <w:rFonts w:eastAsia="仿宋_GB2312"/>
                <w:color w:val="auto"/>
                <w:sz w:val="30"/>
                <w:szCs w:val="30"/>
                <w:highlight w:val="none"/>
              </w:rPr>
            </w:pPr>
          </w:p>
        </w:tc>
        <w:tc>
          <w:tcPr>
            <w:tcW w:w="1417" w:type="dxa"/>
            <w:noWrap w:val="0"/>
            <w:vAlign w:val="center"/>
          </w:tcPr>
          <w:p w14:paraId="3A827287">
            <w:pPr>
              <w:pStyle w:val="9"/>
              <w:keepNext/>
              <w:spacing w:after="0" w:line="440" w:lineRule="exact"/>
              <w:ind w:left="63" w:right="63"/>
              <w:rPr>
                <w:rFonts w:eastAsia="仿宋_GB2312"/>
                <w:color w:val="auto"/>
                <w:sz w:val="30"/>
                <w:szCs w:val="30"/>
                <w:highlight w:val="none"/>
              </w:rPr>
            </w:pPr>
          </w:p>
        </w:tc>
        <w:tc>
          <w:tcPr>
            <w:tcW w:w="851" w:type="dxa"/>
            <w:noWrap w:val="0"/>
            <w:vAlign w:val="center"/>
          </w:tcPr>
          <w:p w14:paraId="69DEBB01">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4B227634">
            <w:pPr>
              <w:pStyle w:val="9"/>
              <w:keepNext/>
              <w:spacing w:after="0" w:line="440" w:lineRule="exact"/>
              <w:ind w:left="63" w:right="63"/>
              <w:rPr>
                <w:rFonts w:eastAsia="仿宋_GB2312"/>
                <w:color w:val="auto"/>
                <w:sz w:val="30"/>
                <w:szCs w:val="30"/>
                <w:highlight w:val="none"/>
              </w:rPr>
            </w:pPr>
          </w:p>
        </w:tc>
      </w:tr>
    </w:tbl>
    <w:p w14:paraId="23151B48">
      <w:pPr>
        <w:spacing w:line="460" w:lineRule="exact"/>
        <w:ind w:firstLine="400" w:firstLineChars="200"/>
        <w:rPr>
          <w:color w:val="auto"/>
          <w:highlight w:val="none"/>
        </w:rPr>
      </w:pPr>
    </w:p>
    <w:p w14:paraId="15B699F5">
      <w:pPr>
        <w:spacing w:line="460" w:lineRule="exact"/>
        <w:ind w:firstLine="400" w:firstLineChars="200"/>
        <w:rPr>
          <w:color w:val="auto"/>
          <w:highlight w:val="none"/>
        </w:rPr>
      </w:pPr>
    </w:p>
    <w:p w14:paraId="735378C2">
      <w:pPr>
        <w:spacing w:line="460" w:lineRule="exact"/>
        <w:ind w:firstLine="400" w:firstLineChars="200"/>
        <w:rPr>
          <w:color w:val="auto"/>
          <w:highlight w:val="none"/>
        </w:rPr>
        <w:sectPr>
          <w:pgSz w:w="16840" w:h="11907" w:orient="landscape"/>
          <w:pgMar w:top="1440" w:right="1440" w:bottom="1440" w:left="1797" w:header="851" w:footer="851" w:gutter="0"/>
          <w:cols w:space="720" w:num="1"/>
          <w:formProt w:val="1"/>
          <w:docGrid w:linePitch="312" w:charSpace="0"/>
        </w:sectPr>
      </w:pPr>
    </w:p>
    <w:p w14:paraId="20E8AC03">
      <w:pPr>
        <w:spacing w:line="440" w:lineRule="exact"/>
        <w:rPr>
          <w:color w:val="auto"/>
          <w:sz w:val="30"/>
          <w:szCs w:val="30"/>
          <w:highlight w:val="none"/>
        </w:rPr>
      </w:pPr>
      <w:r>
        <w:rPr>
          <w:rFonts w:hint="eastAsia" w:hAnsi="宋体" w:cs="宋体"/>
          <w:color w:val="auto"/>
          <w:sz w:val="30"/>
          <w:szCs w:val="30"/>
          <w:highlight w:val="none"/>
        </w:rPr>
        <w:t>附件</w:t>
      </w:r>
      <w:r>
        <w:rPr>
          <w:rFonts w:hint="eastAsia"/>
          <w:color w:val="auto"/>
          <w:sz w:val="30"/>
          <w:szCs w:val="30"/>
          <w:highlight w:val="none"/>
        </w:rPr>
        <w:t>2</w:t>
      </w:r>
      <w:r>
        <w:rPr>
          <w:rFonts w:hint="eastAsia" w:hAnsi="宋体" w:cs="宋体"/>
          <w:color w:val="auto"/>
          <w:sz w:val="30"/>
          <w:szCs w:val="30"/>
          <w:highlight w:val="none"/>
        </w:rPr>
        <w:t>：</w:t>
      </w:r>
    </w:p>
    <w:p w14:paraId="6412B41B">
      <w:pPr>
        <w:spacing w:before="120" w:beforeLines="50" w:after="120" w:afterLines="50" w:line="440" w:lineRule="exact"/>
        <w:jc w:val="center"/>
        <w:rPr>
          <w:rFonts w:ascii="黑体" w:eastAsia="黑体"/>
          <w:color w:val="auto"/>
          <w:sz w:val="32"/>
          <w:szCs w:val="32"/>
          <w:highlight w:val="none"/>
        </w:rPr>
      </w:pPr>
      <w:r>
        <w:rPr>
          <w:rFonts w:hint="eastAsia" w:ascii="黑体" w:hAnsi="宋体" w:eastAsia="黑体" w:cs="黑体"/>
          <w:color w:val="auto"/>
          <w:sz w:val="32"/>
          <w:szCs w:val="32"/>
          <w:highlight w:val="none"/>
        </w:rPr>
        <w:t>工程质量保修书（房屋建筑工程）</w:t>
      </w:r>
    </w:p>
    <w:p w14:paraId="7B7584DB">
      <w:pPr>
        <w:spacing w:line="440" w:lineRule="exact"/>
        <w:ind w:firstLine="400" w:firstLineChars="200"/>
        <w:rPr>
          <w:color w:val="auto"/>
          <w:highlight w:val="none"/>
        </w:rPr>
      </w:pPr>
      <w:r>
        <w:rPr>
          <w:rFonts w:hint="eastAsia" w:hAnsi="宋体" w:cs="宋体"/>
          <w:color w:val="auto"/>
          <w:highlight w:val="none"/>
        </w:rPr>
        <w:t>发包人（全称）：</w:t>
      </w:r>
      <w:r>
        <w:rPr>
          <w:color w:val="auto"/>
          <w:highlight w:val="none"/>
          <w:u w:val="single"/>
        </w:rPr>
        <w:t xml:space="preserve">                                </w:t>
      </w:r>
      <w:r>
        <w:rPr>
          <w:color w:val="auto"/>
          <w:highlight w:val="none"/>
        </w:rPr>
        <w:t xml:space="preserve"> </w:t>
      </w:r>
    </w:p>
    <w:p w14:paraId="1BAE8600">
      <w:pPr>
        <w:spacing w:line="440" w:lineRule="exact"/>
        <w:ind w:firstLine="400" w:firstLineChars="200"/>
        <w:rPr>
          <w:color w:val="auto"/>
          <w:highlight w:val="none"/>
        </w:rPr>
      </w:pPr>
      <w:r>
        <w:rPr>
          <w:rFonts w:hint="eastAsia" w:hAnsi="宋体" w:cs="宋体"/>
          <w:color w:val="auto"/>
          <w:highlight w:val="none"/>
        </w:rPr>
        <w:t>承包人（全称）：</w:t>
      </w:r>
      <w:r>
        <w:rPr>
          <w:color w:val="auto"/>
          <w:highlight w:val="none"/>
          <w:u w:val="single"/>
        </w:rPr>
        <w:t xml:space="preserve">                                </w:t>
      </w:r>
      <w:r>
        <w:rPr>
          <w:color w:val="auto"/>
          <w:highlight w:val="none"/>
        </w:rPr>
        <w:t xml:space="preserve"> </w:t>
      </w:r>
    </w:p>
    <w:p w14:paraId="554BDA9A">
      <w:pPr>
        <w:spacing w:line="440" w:lineRule="exact"/>
        <w:rPr>
          <w:color w:val="auto"/>
          <w:highlight w:val="none"/>
        </w:rPr>
      </w:pPr>
    </w:p>
    <w:p w14:paraId="6AA72939">
      <w:pPr>
        <w:spacing w:line="360" w:lineRule="auto"/>
        <w:ind w:firstLine="400" w:firstLineChars="200"/>
        <w:rPr>
          <w:rFonts w:hAnsi="宋体"/>
          <w:color w:val="auto"/>
          <w:highlight w:val="none"/>
        </w:rPr>
      </w:pPr>
      <w:r>
        <w:rPr>
          <w:rFonts w:hint="eastAsia" w:hAnsi="宋体" w:cs="宋体"/>
          <w:color w:val="auto"/>
          <w:highlight w:val="none"/>
        </w:rPr>
        <w:t>发包人和承包人根据《中华人民共和国建筑法》和《建设工程质量管理条例》，经协商一致就</w:t>
      </w:r>
      <w:r>
        <w:rPr>
          <w:color w:val="auto"/>
          <w:highlight w:val="none"/>
          <w:u w:val="single"/>
        </w:rPr>
        <w:t xml:space="preserve">                                   </w:t>
      </w:r>
      <w:r>
        <w:rPr>
          <w:rFonts w:hint="eastAsia" w:hAnsi="宋体" w:cs="宋体"/>
          <w:color w:val="auto"/>
          <w:highlight w:val="none"/>
        </w:rPr>
        <w:t>（工程全称）签订工程质量保修书。</w:t>
      </w:r>
    </w:p>
    <w:p w14:paraId="07AD5159">
      <w:pPr>
        <w:spacing w:line="360" w:lineRule="auto"/>
        <w:ind w:firstLine="400" w:firstLineChars="200"/>
        <w:rPr>
          <w:rFonts w:ascii="黑体" w:hAnsi="宋体" w:eastAsia="黑体"/>
          <w:color w:val="auto"/>
          <w:highlight w:val="none"/>
        </w:rPr>
      </w:pPr>
      <w:r>
        <w:rPr>
          <w:rFonts w:hint="eastAsia" w:ascii="黑体" w:hAnsi="宋体" w:eastAsia="黑体" w:cs="黑体"/>
          <w:color w:val="auto"/>
          <w:highlight w:val="none"/>
        </w:rPr>
        <w:t>一、工程质量保修范围和内容</w:t>
      </w:r>
    </w:p>
    <w:p w14:paraId="1154C42C">
      <w:pPr>
        <w:spacing w:line="360" w:lineRule="auto"/>
        <w:ind w:firstLine="400" w:firstLineChars="200"/>
        <w:rPr>
          <w:color w:val="auto"/>
          <w:highlight w:val="none"/>
        </w:rPr>
      </w:pPr>
      <w:r>
        <w:rPr>
          <w:rFonts w:hint="eastAsia" w:hAnsi="宋体" w:cs="宋体"/>
          <w:color w:val="auto"/>
          <w:highlight w:val="none"/>
        </w:rPr>
        <w:t>承包人在质量保修期内，按照有关法律规定和合同约定，承担工程质量保修责任。</w:t>
      </w:r>
    </w:p>
    <w:p w14:paraId="068E5453">
      <w:pPr>
        <w:spacing w:line="360" w:lineRule="auto"/>
        <w:ind w:firstLine="420"/>
        <w:rPr>
          <w:rFonts w:hAnsi="宋体"/>
          <w:color w:val="auto"/>
          <w:highlight w:val="none"/>
        </w:rPr>
      </w:pPr>
      <w:r>
        <w:rPr>
          <w:rFonts w:hint="eastAsia" w:hAnsi="宋体" w:cs="宋体"/>
          <w:color w:val="auto"/>
          <w:highlight w:val="none"/>
        </w:rPr>
        <w:t>质量保修范围包括地基基础工程、主体结构工程，屋面防水工程、有防水要求的卫生间、房间和外墙面的防渗漏，供热与供冷系统，电气管线、给排水管道、设备安装和装修工程，以及双方约定的其他项目。具体保修的内容，双方约定如下：</w:t>
      </w:r>
    </w:p>
    <w:p w14:paraId="59347B9F">
      <w:pPr>
        <w:spacing w:line="360" w:lineRule="auto"/>
        <w:ind w:firstLine="420"/>
        <w:rPr>
          <w:rFonts w:hAnsi="宋体"/>
          <w:color w:val="auto"/>
          <w:highlight w:val="none"/>
        </w:rPr>
      </w:pPr>
      <w:r>
        <w:rPr>
          <w:color w:val="auto"/>
          <w:highlight w:val="none"/>
          <w:u w:val="single"/>
        </w:rPr>
        <w:t xml:space="preserve">                                                                                                                                                            </w:t>
      </w:r>
      <w:r>
        <w:rPr>
          <w:rFonts w:hint="eastAsia" w:hAnsi="宋体" w:cs="宋体"/>
          <w:color w:val="auto"/>
          <w:highlight w:val="none"/>
        </w:rPr>
        <w:t>。</w:t>
      </w:r>
    </w:p>
    <w:p w14:paraId="7CE93E5D">
      <w:pPr>
        <w:spacing w:line="360" w:lineRule="auto"/>
        <w:ind w:firstLine="420"/>
        <w:rPr>
          <w:rFonts w:ascii="黑体" w:hAnsi="宋体" w:eastAsia="黑体"/>
          <w:color w:val="auto"/>
          <w:highlight w:val="none"/>
        </w:rPr>
      </w:pPr>
      <w:r>
        <w:rPr>
          <w:rFonts w:hint="eastAsia" w:ascii="黑体" w:hAnsi="宋体" w:eastAsia="黑体" w:cs="黑体"/>
          <w:color w:val="auto"/>
          <w:highlight w:val="none"/>
        </w:rPr>
        <w:t>二、质量保修期</w:t>
      </w:r>
    </w:p>
    <w:p w14:paraId="033E6649">
      <w:pPr>
        <w:spacing w:line="360" w:lineRule="auto"/>
        <w:ind w:firstLine="420"/>
        <w:rPr>
          <w:rFonts w:hAnsi="宋体"/>
          <w:color w:val="auto"/>
          <w:highlight w:val="none"/>
        </w:rPr>
      </w:pPr>
      <w:r>
        <w:rPr>
          <w:rFonts w:hint="eastAsia" w:hAnsi="宋体" w:cs="宋体"/>
          <w:color w:val="auto"/>
          <w:highlight w:val="none"/>
        </w:rPr>
        <w:t>根据《建设工程质量管理条例》及有关规定，工程的质量保修期如下：</w:t>
      </w:r>
    </w:p>
    <w:p w14:paraId="21D96F69">
      <w:pPr>
        <w:spacing w:line="360" w:lineRule="auto"/>
        <w:ind w:firstLine="420"/>
        <w:rPr>
          <w:rFonts w:hAnsi="宋体"/>
          <w:color w:val="auto"/>
          <w:highlight w:val="none"/>
        </w:rPr>
      </w:pPr>
      <w:r>
        <w:rPr>
          <w:color w:val="auto"/>
          <w:highlight w:val="none"/>
        </w:rPr>
        <w:t>1</w:t>
      </w:r>
      <w:r>
        <w:rPr>
          <w:rFonts w:hint="eastAsia" w:hAnsi="宋体" w:cs="宋体"/>
          <w:color w:val="auto"/>
          <w:highlight w:val="none"/>
        </w:rPr>
        <w:t>．地基基础工程和主体结构工程为设计文件规定的工程合理使用年限；</w:t>
      </w:r>
    </w:p>
    <w:p w14:paraId="39FB61CA">
      <w:pPr>
        <w:spacing w:line="360" w:lineRule="auto"/>
        <w:ind w:firstLine="420"/>
        <w:rPr>
          <w:rFonts w:hAnsi="宋体"/>
          <w:color w:val="auto"/>
          <w:highlight w:val="none"/>
        </w:rPr>
      </w:pPr>
      <w:r>
        <w:rPr>
          <w:color w:val="auto"/>
          <w:highlight w:val="none"/>
        </w:rPr>
        <w:t>2</w:t>
      </w:r>
      <w:r>
        <w:rPr>
          <w:rFonts w:hint="eastAsia" w:hAnsi="宋体" w:cs="宋体"/>
          <w:color w:val="auto"/>
          <w:highlight w:val="none"/>
        </w:rPr>
        <w:t>．屋面防水工程、有防水要求的卫生间、房间和外墙面的防渗为</w:t>
      </w:r>
      <w:r>
        <w:rPr>
          <w:color w:val="auto"/>
          <w:highlight w:val="none"/>
          <w:u w:val="single"/>
        </w:rPr>
        <w:t xml:space="preserve">        </w:t>
      </w:r>
      <w:r>
        <w:rPr>
          <w:rFonts w:hint="eastAsia" w:hAnsi="宋体" w:cs="宋体"/>
          <w:color w:val="auto"/>
          <w:highlight w:val="none"/>
        </w:rPr>
        <w:t>年；</w:t>
      </w:r>
    </w:p>
    <w:p w14:paraId="214D93EA">
      <w:pPr>
        <w:spacing w:line="360" w:lineRule="auto"/>
        <w:ind w:firstLine="420"/>
        <w:rPr>
          <w:rFonts w:hAnsi="宋体"/>
          <w:color w:val="auto"/>
          <w:highlight w:val="none"/>
        </w:rPr>
      </w:pPr>
      <w:r>
        <w:rPr>
          <w:color w:val="auto"/>
          <w:highlight w:val="none"/>
        </w:rPr>
        <w:t>3</w:t>
      </w:r>
      <w:r>
        <w:rPr>
          <w:rFonts w:hint="eastAsia" w:hAnsi="宋体" w:cs="宋体"/>
          <w:color w:val="auto"/>
          <w:highlight w:val="none"/>
        </w:rPr>
        <w:t>．装修工程为</w:t>
      </w:r>
      <w:r>
        <w:rPr>
          <w:color w:val="auto"/>
          <w:highlight w:val="none"/>
          <w:u w:val="single"/>
        </w:rPr>
        <w:t xml:space="preserve">         </w:t>
      </w:r>
      <w:r>
        <w:rPr>
          <w:rFonts w:hint="eastAsia" w:hAnsi="宋体" w:cs="宋体"/>
          <w:color w:val="auto"/>
          <w:highlight w:val="none"/>
        </w:rPr>
        <w:t>年；</w:t>
      </w:r>
    </w:p>
    <w:p w14:paraId="560E4873">
      <w:pPr>
        <w:spacing w:line="360" w:lineRule="auto"/>
        <w:ind w:firstLine="420"/>
        <w:rPr>
          <w:rFonts w:hAnsi="宋体"/>
          <w:color w:val="auto"/>
          <w:highlight w:val="none"/>
        </w:rPr>
      </w:pPr>
      <w:r>
        <w:rPr>
          <w:color w:val="auto"/>
          <w:highlight w:val="none"/>
        </w:rPr>
        <w:t>4</w:t>
      </w:r>
      <w:r>
        <w:rPr>
          <w:rFonts w:hint="eastAsia" w:hAnsi="宋体" w:cs="宋体"/>
          <w:color w:val="auto"/>
          <w:highlight w:val="none"/>
        </w:rPr>
        <w:t>．电气管线、给排水管道、设备安装工程为</w:t>
      </w:r>
      <w:r>
        <w:rPr>
          <w:color w:val="auto"/>
          <w:highlight w:val="none"/>
          <w:u w:val="single"/>
        </w:rPr>
        <w:t xml:space="preserve">         </w:t>
      </w:r>
      <w:r>
        <w:rPr>
          <w:rFonts w:hint="eastAsia" w:hAnsi="宋体" w:cs="宋体"/>
          <w:color w:val="auto"/>
          <w:highlight w:val="none"/>
        </w:rPr>
        <w:t>年；</w:t>
      </w:r>
    </w:p>
    <w:p w14:paraId="51E7D8E8">
      <w:pPr>
        <w:spacing w:line="360" w:lineRule="auto"/>
        <w:ind w:firstLine="420"/>
        <w:rPr>
          <w:rFonts w:hAnsi="宋体"/>
          <w:color w:val="auto"/>
          <w:highlight w:val="none"/>
        </w:rPr>
      </w:pPr>
      <w:r>
        <w:rPr>
          <w:color w:val="auto"/>
          <w:highlight w:val="none"/>
        </w:rPr>
        <w:t>5</w:t>
      </w:r>
      <w:r>
        <w:rPr>
          <w:rFonts w:hint="eastAsia" w:hAnsi="宋体" w:cs="宋体"/>
          <w:color w:val="auto"/>
          <w:highlight w:val="none"/>
        </w:rPr>
        <w:t>．供热与供冷系统为</w:t>
      </w:r>
      <w:r>
        <w:rPr>
          <w:color w:val="auto"/>
          <w:highlight w:val="none"/>
          <w:u w:val="single"/>
        </w:rPr>
        <w:t xml:space="preserve">         </w:t>
      </w:r>
      <w:r>
        <w:rPr>
          <w:rFonts w:hint="eastAsia" w:hAnsi="宋体" w:cs="宋体"/>
          <w:color w:val="auto"/>
          <w:highlight w:val="none"/>
        </w:rPr>
        <w:t>个采暖期、供冷期；</w:t>
      </w:r>
    </w:p>
    <w:p w14:paraId="68F71203">
      <w:pPr>
        <w:spacing w:line="360" w:lineRule="auto"/>
        <w:ind w:firstLine="420"/>
        <w:rPr>
          <w:rFonts w:hAnsi="宋体"/>
          <w:color w:val="auto"/>
          <w:highlight w:val="none"/>
        </w:rPr>
      </w:pPr>
      <w:r>
        <w:rPr>
          <w:color w:val="auto"/>
          <w:highlight w:val="none"/>
        </w:rPr>
        <w:t>6</w:t>
      </w:r>
      <w:r>
        <w:rPr>
          <w:rFonts w:hint="eastAsia" w:hAnsi="宋体" w:cs="宋体"/>
          <w:color w:val="auto"/>
          <w:highlight w:val="none"/>
        </w:rPr>
        <w:t>．住宅小区内的给排水设施、道路等配套工程为</w:t>
      </w:r>
      <w:r>
        <w:rPr>
          <w:color w:val="auto"/>
          <w:highlight w:val="none"/>
          <w:u w:val="single"/>
        </w:rPr>
        <w:t xml:space="preserve">         </w:t>
      </w:r>
      <w:r>
        <w:rPr>
          <w:rFonts w:hint="eastAsia" w:hAnsi="宋体" w:cs="宋体"/>
          <w:color w:val="auto"/>
          <w:highlight w:val="none"/>
        </w:rPr>
        <w:t>年；</w:t>
      </w:r>
    </w:p>
    <w:p w14:paraId="462EBD15">
      <w:pPr>
        <w:spacing w:line="360" w:lineRule="auto"/>
        <w:ind w:firstLine="420"/>
        <w:rPr>
          <w:rFonts w:hAnsi="宋体"/>
          <w:color w:val="auto"/>
          <w:highlight w:val="none"/>
        </w:rPr>
      </w:pPr>
      <w:r>
        <w:rPr>
          <w:color w:val="auto"/>
          <w:highlight w:val="none"/>
        </w:rPr>
        <w:t>7</w:t>
      </w:r>
      <w:r>
        <w:rPr>
          <w:rFonts w:hint="eastAsia" w:hAnsi="宋体" w:cs="宋体"/>
          <w:color w:val="auto"/>
          <w:highlight w:val="none"/>
        </w:rPr>
        <w:t>．其他项目保修期限约定如下：</w:t>
      </w:r>
    </w:p>
    <w:p w14:paraId="14BE5DC6">
      <w:pPr>
        <w:spacing w:line="360" w:lineRule="auto"/>
        <w:ind w:firstLine="420"/>
        <w:rPr>
          <w:rFonts w:hAnsi="宋体"/>
          <w:color w:val="auto"/>
          <w:highlight w:val="none"/>
        </w:rPr>
      </w:pPr>
      <w:r>
        <w:rPr>
          <w:color w:val="auto"/>
          <w:highlight w:val="none"/>
          <w:u w:val="single"/>
        </w:rPr>
        <w:t xml:space="preserve">                                                                                                                                                             </w:t>
      </w:r>
      <w:r>
        <w:rPr>
          <w:rFonts w:hint="eastAsia" w:hAnsi="宋体" w:cs="宋体"/>
          <w:color w:val="auto"/>
          <w:highlight w:val="none"/>
        </w:rPr>
        <w:t>。</w:t>
      </w:r>
    </w:p>
    <w:p w14:paraId="47C76989">
      <w:pPr>
        <w:spacing w:line="360" w:lineRule="auto"/>
        <w:ind w:firstLine="420"/>
        <w:rPr>
          <w:rFonts w:hAnsi="宋体"/>
          <w:color w:val="auto"/>
          <w:highlight w:val="none"/>
        </w:rPr>
      </w:pPr>
      <w:r>
        <w:rPr>
          <w:rFonts w:hint="eastAsia" w:hAnsi="宋体" w:cs="宋体"/>
          <w:color w:val="auto"/>
          <w:highlight w:val="none"/>
        </w:rPr>
        <w:t>质量保修期自工程竣工验收合格之日起计算。</w:t>
      </w:r>
    </w:p>
    <w:p w14:paraId="054C76DE">
      <w:pPr>
        <w:spacing w:line="360" w:lineRule="auto"/>
        <w:ind w:firstLine="420"/>
        <w:rPr>
          <w:rFonts w:ascii="黑体" w:hAnsi="宋体" w:eastAsia="黑体"/>
          <w:color w:val="auto"/>
          <w:highlight w:val="none"/>
        </w:rPr>
      </w:pPr>
      <w:r>
        <w:rPr>
          <w:rFonts w:hint="eastAsia" w:ascii="黑体" w:hAnsi="宋体" w:eastAsia="黑体" w:cs="黑体"/>
          <w:color w:val="auto"/>
          <w:highlight w:val="none"/>
        </w:rPr>
        <w:t>三、缺陷责任期</w:t>
      </w:r>
    </w:p>
    <w:p w14:paraId="13D9F652">
      <w:pPr>
        <w:spacing w:line="360" w:lineRule="auto"/>
        <w:ind w:firstLine="420"/>
        <w:rPr>
          <w:rFonts w:hAnsi="宋体"/>
          <w:color w:val="auto"/>
          <w:highlight w:val="none"/>
        </w:rPr>
      </w:pPr>
      <w:r>
        <w:rPr>
          <w:rFonts w:hint="eastAsia" w:hAnsi="宋体" w:cs="宋体"/>
          <w:color w:val="auto"/>
          <w:highlight w:val="none"/>
        </w:rPr>
        <w:t>工程缺陷责任期为</w:t>
      </w:r>
      <w:r>
        <w:rPr>
          <w:color w:val="auto"/>
          <w:highlight w:val="none"/>
          <w:u w:val="single"/>
        </w:rPr>
        <w:t xml:space="preserve">         </w:t>
      </w:r>
      <w:r>
        <w:rPr>
          <w:rFonts w:hint="eastAsia" w:hAnsi="宋体" w:cs="宋体"/>
          <w:color w:val="auto"/>
          <w:highlight w:val="none"/>
        </w:rPr>
        <w:t>个月（最长不超过</w:t>
      </w:r>
      <w:r>
        <w:rPr>
          <w:rFonts w:hAnsi="宋体"/>
          <w:color w:val="auto"/>
          <w:highlight w:val="none"/>
        </w:rPr>
        <w:t>24</w:t>
      </w:r>
      <w:r>
        <w:rPr>
          <w:rFonts w:hint="eastAsia" w:hAnsi="宋体" w:cs="宋体"/>
          <w:color w:val="auto"/>
          <w:highlight w:val="none"/>
        </w:rPr>
        <w:t>个月），缺陷责任期自工程竣工验收合格之日起计算。单位工程先于全部工程进行验收，单位工程缺陷责任期自单位工程验收合格之日起算。</w:t>
      </w:r>
    </w:p>
    <w:p w14:paraId="0E027E41">
      <w:pPr>
        <w:spacing w:line="360" w:lineRule="auto"/>
        <w:ind w:firstLine="420"/>
        <w:rPr>
          <w:rFonts w:hAnsi="宋体"/>
          <w:color w:val="auto"/>
          <w:highlight w:val="none"/>
        </w:rPr>
      </w:pPr>
      <w:r>
        <w:rPr>
          <w:rFonts w:hint="eastAsia" w:hAnsi="宋体" w:cs="宋体"/>
          <w:color w:val="auto"/>
          <w:highlight w:val="none"/>
        </w:rPr>
        <w:t>缺陷责任期</w:t>
      </w:r>
      <w:r>
        <w:rPr>
          <w:rFonts w:hint="eastAsia" w:hAnsi="宋体" w:cs="宋体"/>
          <w:color w:val="auto"/>
          <w:highlight w:val="none"/>
          <w:u w:val="single"/>
        </w:rPr>
        <w:t>满</w:t>
      </w:r>
      <w:r>
        <w:rPr>
          <w:rFonts w:hint="eastAsia" w:ascii="仿宋_GB2312" w:hAnsi="宋体"/>
          <w:color w:val="auto"/>
          <w:highlight w:val="none"/>
        </w:rPr>
        <w:t>之日起</w:t>
      </w:r>
      <w:r>
        <w:rPr>
          <w:rFonts w:hint="eastAsia" w:ascii="仿宋_GB2312" w:hAnsi="宋体"/>
          <w:color w:val="auto"/>
          <w:highlight w:val="none"/>
          <w:u w:val="single"/>
        </w:rPr>
        <w:t xml:space="preserve"> </w:t>
      </w:r>
      <w:r>
        <w:rPr>
          <w:rFonts w:ascii="仿宋_GB2312" w:hAnsi="宋体"/>
          <w:color w:val="auto"/>
          <w:highlight w:val="none"/>
          <w:u w:val="single"/>
        </w:rPr>
        <w:t xml:space="preserve">  </w:t>
      </w:r>
      <w:r>
        <w:rPr>
          <w:rFonts w:hint="eastAsia" w:ascii="仿宋_GB2312" w:hAnsi="宋体"/>
          <w:color w:val="auto"/>
          <w:highlight w:val="none"/>
          <w:u w:val="single"/>
        </w:rPr>
        <w:t xml:space="preserve"> </w:t>
      </w:r>
      <w:r>
        <w:rPr>
          <w:rFonts w:hint="eastAsia" w:ascii="仿宋_GB2312" w:hAnsi="宋体"/>
          <w:color w:val="auto"/>
          <w:highlight w:val="none"/>
        </w:rPr>
        <w:t>天</w:t>
      </w:r>
      <w:r>
        <w:rPr>
          <w:rFonts w:hint="eastAsia" w:hAnsi="宋体" w:cs="宋体"/>
          <w:color w:val="auto"/>
          <w:highlight w:val="none"/>
          <w:u w:val="single"/>
        </w:rPr>
        <w:t>（按</w:t>
      </w:r>
      <w:r>
        <w:rPr>
          <w:rFonts w:hAnsi="宋体" w:cs="宋体"/>
          <w:color w:val="auto"/>
          <w:highlight w:val="none"/>
          <w:u w:val="single"/>
        </w:rPr>
        <w:t>合同约定期限）</w:t>
      </w:r>
      <w:r>
        <w:rPr>
          <w:rFonts w:hint="eastAsia" w:hAnsi="宋体" w:cs="宋体"/>
          <w:color w:val="auto"/>
          <w:highlight w:val="none"/>
          <w:u w:val="single"/>
        </w:rPr>
        <w:t>，</w:t>
      </w:r>
      <w:r>
        <w:rPr>
          <w:rFonts w:hint="eastAsia" w:hAnsi="宋体" w:cs="宋体"/>
          <w:color w:val="auto"/>
          <w:highlight w:val="none"/>
        </w:rPr>
        <w:t>发包人应退还剩余的质量保证金。</w:t>
      </w:r>
    </w:p>
    <w:p w14:paraId="0F7F1402">
      <w:pPr>
        <w:spacing w:line="360" w:lineRule="auto"/>
        <w:ind w:firstLine="420"/>
        <w:rPr>
          <w:rFonts w:ascii="黑体" w:hAnsi="宋体" w:eastAsia="黑体"/>
          <w:color w:val="auto"/>
          <w:highlight w:val="none"/>
        </w:rPr>
      </w:pPr>
      <w:r>
        <w:rPr>
          <w:rFonts w:hint="eastAsia" w:ascii="黑体" w:hAnsi="宋体" w:eastAsia="黑体" w:cs="黑体"/>
          <w:color w:val="auto"/>
          <w:highlight w:val="none"/>
        </w:rPr>
        <w:t>四、质量保修责任</w:t>
      </w:r>
    </w:p>
    <w:p w14:paraId="5CCDBA99">
      <w:pPr>
        <w:spacing w:line="360" w:lineRule="auto"/>
        <w:ind w:left="100" w:leftChars="50" w:firstLine="409" w:firstLineChars="205"/>
        <w:rPr>
          <w:rFonts w:hAnsi="宋体"/>
          <w:color w:val="auto"/>
          <w:highlight w:val="none"/>
        </w:rPr>
      </w:pPr>
      <w:r>
        <w:rPr>
          <w:color w:val="auto"/>
          <w:highlight w:val="none"/>
        </w:rPr>
        <w:t>1</w:t>
      </w:r>
      <w:r>
        <w:rPr>
          <w:rFonts w:hint="eastAsia" w:hAnsi="宋体" w:cs="宋体"/>
          <w:color w:val="auto"/>
          <w:highlight w:val="none"/>
        </w:rPr>
        <w:t>．属于保修范围、内容的项目，承包人应当在接到保修通知之日起</w:t>
      </w:r>
      <w:r>
        <w:rPr>
          <w:color w:val="auto"/>
          <w:highlight w:val="none"/>
          <w:u w:val="single"/>
        </w:rPr>
        <w:t xml:space="preserve">      </w:t>
      </w:r>
      <w:r>
        <w:rPr>
          <w:rFonts w:hint="eastAsia" w:hAnsi="宋体" w:cs="宋体"/>
          <w:color w:val="auto"/>
          <w:highlight w:val="none"/>
        </w:rPr>
        <w:t>天内派人保修。承包人不在约定期限内派人保修的，发包人可以委托他人修理，修理费用从质量保证金内扣除。</w:t>
      </w:r>
    </w:p>
    <w:p w14:paraId="67B3947B">
      <w:pPr>
        <w:spacing w:line="360" w:lineRule="auto"/>
        <w:ind w:firstLine="420"/>
        <w:rPr>
          <w:rFonts w:hAnsi="宋体"/>
          <w:color w:val="auto"/>
          <w:highlight w:val="none"/>
        </w:rPr>
      </w:pPr>
      <w:r>
        <w:rPr>
          <w:color w:val="auto"/>
          <w:highlight w:val="none"/>
        </w:rPr>
        <w:t>2</w:t>
      </w:r>
      <w:r>
        <w:rPr>
          <w:rFonts w:hint="eastAsia" w:hAnsi="宋体" w:cs="宋体"/>
          <w:color w:val="auto"/>
          <w:highlight w:val="none"/>
        </w:rPr>
        <w:t>．发生紧急事故需抢修的，承包人在接到事故通知后，应当立即到达事故现场抢修。</w:t>
      </w:r>
    </w:p>
    <w:p w14:paraId="4E22F52D">
      <w:pPr>
        <w:spacing w:line="360" w:lineRule="auto"/>
        <w:ind w:firstLine="420"/>
        <w:rPr>
          <w:rFonts w:hAnsi="宋体"/>
          <w:color w:val="auto"/>
          <w:highlight w:val="none"/>
        </w:rPr>
      </w:pPr>
      <w:r>
        <w:rPr>
          <w:color w:val="auto"/>
          <w:highlight w:val="none"/>
        </w:rPr>
        <w:t>3</w:t>
      </w:r>
      <w:r>
        <w:rPr>
          <w:rFonts w:hint="eastAsia" w:hAnsi="宋体" w:cs="宋体"/>
          <w:color w:val="auto"/>
          <w:highlight w:val="none"/>
        </w:rPr>
        <w:t>．对于涉及结构安全的质量问题，应当按照《建设工程质量管理条例》的规定，立即向当地建设行政主管部门和有关部门报告，采取安全防范措施，并由原设计人或者具有相应资质等级的设计人提出保修方案，承包人实施保修。</w:t>
      </w:r>
    </w:p>
    <w:p w14:paraId="2E766C0E">
      <w:pPr>
        <w:spacing w:line="360" w:lineRule="auto"/>
        <w:ind w:firstLine="420"/>
        <w:rPr>
          <w:rFonts w:hAnsi="宋体"/>
          <w:color w:val="auto"/>
          <w:highlight w:val="none"/>
        </w:rPr>
      </w:pPr>
      <w:r>
        <w:rPr>
          <w:color w:val="auto"/>
          <w:highlight w:val="none"/>
        </w:rPr>
        <w:t>4</w:t>
      </w:r>
      <w:r>
        <w:rPr>
          <w:rFonts w:hint="eastAsia" w:hAnsi="宋体" w:cs="宋体"/>
          <w:color w:val="auto"/>
          <w:highlight w:val="none"/>
        </w:rPr>
        <w:t>．质量保修完成后，由发包人组织验收。</w:t>
      </w:r>
    </w:p>
    <w:p w14:paraId="49C2964D">
      <w:pPr>
        <w:spacing w:line="360" w:lineRule="auto"/>
        <w:ind w:firstLine="420"/>
        <w:rPr>
          <w:rFonts w:ascii="黑体" w:hAnsi="宋体" w:eastAsia="黑体"/>
          <w:color w:val="auto"/>
          <w:highlight w:val="none"/>
        </w:rPr>
      </w:pPr>
      <w:r>
        <w:rPr>
          <w:rFonts w:hint="eastAsia" w:ascii="黑体" w:hAnsi="宋体" w:eastAsia="黑体" w:cs="黑体"/>
          <w:color w:val="auto"/>
          <w:highlight w:val="none"/>
        </w:rPr>
        <w:t>五、保修费用</w:t>
      </w:r>
    </w:p>
    <w:p w14:paraId="6AFBF5D4">
      <w:pPr>
        <w:tabs>
          <w:tab w:val="left" w:pos="7380"/>
        </w:tabs>
        <w:spacing w:line="360" w:lineRule="auto"/>
        <w:ind w:firstLine="420"/>
        <w:rPr>
          <w:rFonts w:hAnsi="宋体"/>
          <w:color w:val="auto"/>
          <w:highlight w:val="none"/>
        </w:rPr>
      </w:pPr>
      <w:r>
        <w:rPr>
          <w:rFonts w:hint="eastAsia" w:hAnsi="宋体" w:cs="宋体"/>
          <w:color w:val="auto"/>
          <w:highlight w:val="none"/>
        </w:rPr>
        <w:t>保修费用由造成质量缺陷的责任方承担。</w:t>
      </w:r>
    </w:p>
    <w:p w14:paraId="18F4C14B">
      <w:pPr>
        <w:spacing w:line="360" w:lineRule="auto"/>
        <w:ind w:firstLine="420"/>
        <w:rPr>
          <w:rFonts w:ascii="黑体" w:hAnsi="宋体" w:eastAsia="黑体" w:cs="黑体"/>
          <w:color w:val="auto"/>
          <w:highlight w:val="none"/>
        </w:rPr>
      </w:pPr>
      <w:r>
        <w:rPr>
          <w:rFonts w:hint="eastAsia" w:ascii="黑体" w:hAnsi="宋体" w:eastAsia="黑体" w:cs="黑体"/>
          <w:color w:val="auto"/>
          <w:highlight w:val="none"/>
        </w:rPr>
        <w:t>六、双方约定的其他工程质量保修事项：</w:t>
      </w:r>
      <w:r>
        <w:rPr>
          <w:rFonts w:ascii="黑体" w:hAnsi="宋体" w:eastAsia="黑体" w:cs="黑体"/>
          <w:color w:val="auto"/>
          <w:highlight w:val="none"/>
        </w:rPr>
        <w:t xml:space="preserve"> </w:t>
      </w:r>
    </w:p>
    <w:p w14:paraId="7E5EFA56">
      <w:pPr>
        <w:spacing w:line="360" w:lineRule="auto"/>
        <w:ind w:firstLine="400" w:firstLineChars="200"/>
        <w:jc w:val="left"/>
        <w:rPr>
          <w:color w:val="auto"/>
          <w:highlight w:val="none"/>
        </w:rPr>
      </w:pPr>
      <w:r>
        <w:rPr>
          <w:color w:val="auto"/>
          <w:highlight w:val="none"/>
          <w:u w:val="single"/>
        </w:rPr>
        <w:t xml:space="preserve">                                                                                                                                                             </w:t>
      </w:r>
      <w:r>
        <w:rPr>
          <w:rFonts w:hint="eastAsia" w:hAnsi="宋体" w:cs="宋体"/>
          <w:color w:val="auto"/>
          <w:highlight w:val="none"/>
        </w:rPr>
        <w:t>。</w:t>
      </w:r>
    </w:p>
    <w:p w14:paraId="373A4EBF">
      <w:pPr>
        <w:spacing w:line="360" w:lineRule="auto"/>
        <w:ind w:firstLine="380" w:firstLineChars="190"/>
        <w:rPr>
          <w:color w:val="auto"/>
          <w:highlight w:val="none"/>
        </w:rPr>
      </w:pPr>
      <w:r>
        <w:rPr>
          <w:rFonts w:hint="eastAsia" w:hAnsi="宋体" w:cs="宋体"/>
          <w:color w:val="auto"/>
          <w:highlight w:val="none"/>
        </w:rPr>
        <w:t>工程质量保修书由发包人、承包人在工程竣工验收前共同签署，作为施工合同附件，其有效期限至保修期满。</w:t>
      </w:r>
    </w:p>
    <w:p w14:paraId="7381E66B">
      <w:pPr>
        <w:spacing w:line="360" w:lineRule="auto"/>
        <w:ind w:firstLine="420"/>
        <w:rPr>
          <w:color w:val="auto"/>
          <w:highlight w:val="none"/>
        </w:rPr>
      </w:pPr>
    </w:p>
    <w:p w14:paraId="112DF7C8">
      <w:pPr>
        <w:spacing w:line="360" w:lineRule="auto"/>
        <w:rPr>
          <w:color w:val="auto"/>
          <w:highlight w:val="none"/>
        </w:rPr>
      </w:pPr>
      <w:r>
        <w:rPr>
          <w:rFonts w:hAnsi="宋体"/>
          <w:color w:val="auto"/>
          <w:highlight w:val="none"/>
        </w:rPr>
        <w:t>发包人</w:t>
      </w:r>
      <w:r>
        <w:rPr>
          <w:rFonts w:hint="eastAsia"/>
          <w:color w:val="auto"/>
          <w:highlight w:val="none"/>
        </w:rPr>
        <w:t>（</w:t>
      </w:r>
      <w:r>
        <w:rPr>
          <w:rFonts w:hAnsi="宋体"/>
          <w:color w:val="auto"/>
          <w:highlight w:val="none"/>
        </w:rPr>
        <w:t>公章</w:t>
      </w:r>
      <w:r>
        <w:rPr>
          <w:rFonts w:hint="eastAsia"/>
          <w:color w:val="auto"/>
          <w:highlight w:val="none"/>
        </w:rPr>
        <w:t>）</w:t>
      </w:r>
      <w:r>
        <w:rPr>
          <w:rFonts w:hAnsi="宋体"/>
          <w:color w:val="auto"/>
          <w:highlight w:val="none"/>
        </w:rPr>
        <w:t>：</w:t>
      </w:r>
      <w:r>
        <w:rPr>
          <w:color w:val="auto"/>
          <w:highlight w:val="none"/>
          <w:u w:val="single"/>
        </w:rPr>
        <w:t xml:space="preserve"> </w:t>
      </w:r>
      <w:r>
        <w:rPr>
          <w:rFonts w:ascii="宋体" w:hAnsi="宋体"/>
          <w:color w:val="auto"/>
          <w:highlight w:val="none"/>
          <w:u w:val="single"/>
        </w:rPr>
        <w:t></w:t>
      </w:r>
      <w:r>
        <w:rPr>
          <w:color w:val="auto"/>
          <w:highlight w:val="none"/>
          <w:u w:val="single"/>
        </w:rPr>
        <w:t xml:space="preserve"> </w:t>
      </w:r>
      <w:r>
        <w:rPr>
          <w:rFonts w:ascii="宋体" w:hAnsi="宋体"/>
          <w:color w:val="auto"/>
          <w:highlight w:val="none"/>
          <w:u w:val="single"/>
        </w:rPr>
        <w:t></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承包人</w:t>
      </w:r>
      <w:r>
        <w:rPr>
          <w:rFonts w:hint="eastAsia"/>
          <w:color w:val="auto"/>
          <w:highlight w:val="none"/>
        </w:rPr>
        <w:t>（</w:t>
      </w:r>
      <w:r>
        <w:rPr>
          <w:rFonts w:hAnsi="宋体"/>
          <w:color w:val="auto"/>
          <w:highlight w:val="none"/>
        </w:rPr>
        <w:t>公章</w:t>
      </w:r>
      <w:r>
        <w:rPr>
          <w:rFonts w:hint="eastAsia"/>
          <w:color w:val="auto"/>
          <w:highlight w:val="none"/>
        </w:rPr>
        <w:t>）</w:t>
      </w:r>
      <w:r>
        <w:rPr>
          <w:rFonts w:hAnsi="宋体"/>
          <w:color w:val="auto"/>
          <w:highlight w:val="none"/>
        </w:rPr>
        <w:t>：</w:t>
      </w:r>
      <w:r>
        <w:rPr>
          <w:rFonts w:ascii="宋体" w:hAnsi="宋体"/>
          <w:color w:val="auto"/>
          <w:highlight w:val="none"/>
          <w:u w:val="single"/>
        </w:rPr>
        <w:t></w:t>
      </w:r>
      <w:r>
        <w:rPr>
          <w:color w:val="auto"/>
          <w:highlight w:val="none"/>
          <w:u w:val="single"/>
        </w:rPr>
        <w:t xml:space="preserve">          </w:t>
      </w:r>
      <w:r>
        <w:rPr>
          <w:rFonts w:ascii="宋体" w:hAnsi="宋体"/>
          <w:color w:val="auto"/>
          <w:highlight w:val="none"/>
          <w:u w:val="single"/>
        </w:rPr>
        <w:t></w:t>
      </w:r>
    </w:p>
    <w:p w14:paraId="151E5552">
      <w:pPr>
        <w:spacing w:line="360" w:lineRule="auto"/>
        <w:rPr>
          <w:color w:val="auto"/>
          <w:highlight w:val="none"/>
        </w:rPr>
      </w:pPr>
      <w:r>
        <w:rPr>
          <w:rFonts w:hAnsi="宋体"/>
          <w:color w:val="auto"/>
          <w:highlight w:val="none"/>
        </w:rPr>
        <w:t>地</w:t>
      </w:r>
      <w:r>
        <w:rPr>
          <w:color w:val="auto"/>
          <w:highlight w:val="none"/>
        </w:rPr>
        <w:t xml:space="preserve">  </w:t>
      </w:r>
      <w:r>
        <w:rPr>
          <w:rFonts w:hAnsi="宋体"/>
          <w:color w:val="auto"/>
          <w:highlight w:val="none"/>
        </w:rPr>
        <w:t>址：</w:t>
      </w:r>
      <w:r>
        <w:rPr>
          <w:color w:val="auto"/>
          <w:highlight w:val="none"/>
          <w:u w:val="single"/>
        </w:rPr>
        <w:t xml:space="preserve"> </w:t>
      </w:r>
      <w:r>
        <w:rPr>
          <w:rFonts w:ascii="宋体" w:hAnsi="宋体"/>
          <w:color w:val="auto"/>
          <w:highlight w:val="none"/>
          <w:u w:val="single"/>
        </w:rPr>
        <w:t></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地</w:t>
      </w:r>
      <w:r>
        <w:rPr>
          <w:color w:val="auto"/>
          <w:highlight w:val="none"/>
        </w:rPr>
        <w:t xml:space="preserve">  </w:t>
      </w:r>
      <w:r>
        <w:rPr>
          <w:rFonts w:hAnsi="宋体"/>
          <w:color w:val="auto"/>
          <w:highlight w:val="none"/>
        </w:rPr>
        <w:t>址：</w:t>
      </w:r>
      <w:r>
        <w:rPr>
          <w:rFonts w:ascii="宋体" w:hAnsi="宋体"/>
          <w:color w:val="auto"/>
          <w:highlight w:val="none"/>
          <w:u w:val="single"/>
        </w:rPr>
        <w:t></w:t>
      </w:r>
      <w:r>
        <w:rPr>
          <w:color w:val="auto"/>
          <w:highlight w:val="none"/>
          <w:u w:val="single"/>
        </w:rPr>
        <w:t xml:space="preserve"> </w:t>
      </w:r>
      <w:r>
        <w:rPr>
          <w:rFonts w:hint="eastAsia"/>
          <w:color w:val="auto"/>
          <w:highlight w:val="none"/>
          <w:u w:val="single"/>
        </w:rPr>
        <w:t xml:space="preserve">     </w:t>
      </w:r>
      <w:r>
        <w:rPr>
          <w:rFonts w:ascii="宋体" w:hAnsi="宋体"/>
          <w:color w:val="auto"/>
          <w:highlight w:val="none"/>
          <w:u w:val="single"/>
        </w:rPr>
        <w:t></w:t>
      </w:r>
    </w:p>
    <w:p w14:paraId="551AE095">
      <w:pPr>
        <w:spacing w:line="360" w:lineRule="auto"/>
        <w:rPr>
          <w:color w:val="auto"/>
          <w:highlight w:val="none"/>
        </w:rPr>
      </w:pPr>
      <w:r>
        <w:rPr>
          <w:rFonts w:hAnsi="宋体"/>
          <w:color w:val="auto"/>
          <w:highlight w:val="none"/>
        </w:rPr>
        <w:t>法定代表人</w:t>
      </w:r>
      <w:r>
        <w:rPr>
          <w:rFonts w:hint="eastAsia"/>
          <w:color w:val="auto"/>
          <w:highlight w:val="none"/>
        </w:rPr>
        <w:t>（</w:t>
      </w:r>
      <w:r>
        <w:rPr>
          <w:rFonts w:hAnsi="宋体"/>
          <w:color w:val="auto"/>
          <w:highlight w:val="none"/>
        </w:rPr>
        <w:t>签字</w:t>
      </w:r>
      <w:r>
        <w:rPr>
          <w:rFonts w:hint="eastAsia"/>
          <w:color w:val="auto"/>
          <w:highlight w:val="none"/>
        </w:rPr>
        <w:t>）</w:t>
      </w:r>
      <w:r>
        <w:rPr>
          <w:rFonts w:hAnsi="宋体"/>
          <w:color w:val="auto"/>
          <w:highlight w:val="none"/>
        </w:rPr>
        <w:t>：</w:t>
      </w:r>
      <w:r>
        <w:rPr>
          <w:rFonts w:ascii="宋体" w:hAnsi="宋体"/>
          <w:color w:val="auto"/>
          <w:highlight w:val="none"/>
          <w:u w:val="single"/>
        </w:rPr>
        <w:t></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法定代表人</w:t>
      </w:r>
      <w:r>
        <w:rPr>
          <w:rFonts w:hint="eastAsia"/>
          <w:color w:val="auto"/>
          <w:highlight w:val="none"/>
        </w:rPr>
        <w:t>（</w:t>
      </w:r>
      <w:r>
        <w:rPr>
          <w:rFonts w:hAnsi="宋体"/>
          <w:color w:val="auto"/>
          <w:highlight w:val="none"/>
        </w:rPr>
        <w:t>签字</w:t>
      </w:r>
      <w:r>
        <w:rPr>
          <w:rFonts w:hint="eastAsia"/>
          <w:color w:val="auto"/>
          <w:highlight w:val="none"/>
        </w:rPr>
        <w:t>）</w:t>
      </w:r>
      <w:r>
        <w:rPr>
          <w:rFonts w:hAnsi="宋体"/>
          <w:color w:val="auto"/>
          <w:highlight w:val="none"/>
        </w:rPr>
        <w:t>：</w:t>
      </w:r>
      <w:r>
        <w:rPr>
          <w:rFonts w:ascii="宋体" w:hAnsi="宋体"/>
          <w:color w:val="auto"/>
          <w:highlight w:val="none"/>
          <w:u w:val="single"/>
        </w:rPr>
        <w:t></w:t>
      </w:r>
      <w:r>
        <w:rPr>
          <w:rFonts w:hint="eastAsia" w:ascii="宋体" w:hAnsi="宋体"/>
          <w:color w:val="auto"/>
          <w:highlight w:val="none"/>
          <w:u w:val="single"/>
        </w:rPr>
        <w:t xml:space="preserve">     </w:t>
      </w:r>
      <w:r>
        <w:rPr>
          <w:rFonts w:ascii="宋体" w:hAnsi="宋体"/>
          <w:color w:val="auto"/>
          <w:highlight w:val="none"/>
          <w:u w:val="single"/>
        </w:rPr>
        <w:t></w:t>
      </w:r>
    </w:p>
    <w:p w14:paraId="51799DC4">
      <w:pPr>
        <w:spacing w:line="360" w:lineRule="auto"/>
        <w:rPr>
          <w:color w:val="auto"/>
          <w:highlight w:val="none"/>
        </w:rPr>
      </w:pPr>
      <w:r>
        <w:rPr>
          <w:rFonts w:hAnsi="宋体"/>
          <w:color w:val="auto"/>
          <w:highlight w:val="none"/>
        </w:rPr>
        <w:t>委托代理人</w:t>
      </w:r>
      <w:r>
        <w:rPr>
          <w:rFonts w:hint="eastAsia"/>
          <w:color w:val="auto"/>
          <w:highlight w:val="none"/>
        </w:rPr>
        <w:t>（</w:t>
      </w:r>
      <w:r>
        <w:rPr>
          <w:rFonts w:hAnsi="宋体"/>
          <w:color w:val="auto"/>
          <w:highlight w:val="none"/>
        </w:rPr>
        <w:t>签字</w:t>
      </w:r>
      <w:r>
        <w:rPr>
          <w:rFonts w:hint="eastAsia"/>
          <w:color w:val="auto"/>
          <w:highlight w:val="none"/>
        </w:rPr>
        <w:t>）</w:t>
      </w:r>
      <w:r>
        <w:rPr>
          <w:rFonts w:hAnsi="宋体"/>
          <w:color w:val="auto"/>
          <w:highlight w:val="none"/>
        </w:rPr>
        <w:t>：</w:t>
      </w:r>
      <w:r>
        <w:rPr>
          <w:rFonts w:ascii="宋体" w:hAnsi="宋体"/>
          <w:color w:val="auto"/>
          <w:highlight w:val="none"/>
          <w:u w:val="single"/>
        </w:rPr>
        <w:t></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委托代理人</w:t>
      </w:r>
      <w:r>
        <w:rPr>
          <w:rFonts w:hint="eastAsia"/>
          <w:color w:val="auto"/>
          <w:highlight w:val="none"/>
        </w:rPr>
        <w:t>（</w:t>
      </w:r>
      <w:r>
        <w:rPr>
          <w:rFonts w:hAnsi="宋体"/>
          <w:color w:val="auto"/>
          <w:highlight w:val="none"/>
        </w:rPr>
        <w:t>签字</w:t>
      </w:r>
      <w:r>
        <w:rPr>
          <w:rFonts w:hint="eastAsia"/>
          <w:color w:val="auto"/>
          <w:highlight w:val="none"/>
        </w:rPr>
        <w:t>）</w:t>
      </w:r>
      <w:r>
        <w:rPr>
          <w:rFonts w:hAnsi="宋体"/>
          <w:color w:val="auto"/>
          <w:highlight w:val="none"/>
        </w:rPr>
        <w:t>：</w:t>
      </w:r>
      <w:r>
        <w:rPr>
          <w:rFonts w:ascii="宋体" w:hAnsi="宋体"/>
          <w:color w:val="auto"/>
          <w:highlight w:val="none"/>
          <w:u w:val="single"/>
        </w:rPr>
        <w:t></w:t>
      </w:r>
      <w:r>
        <w:rPr>
          <w:rFonts w:hint="eastAsia" w:ascii="宋体" w:hAnsi="宋体"/>
          <w:color w:val="auto"/>
          <w:highlight w:val="none"/>
          <w:u w:val="single"/>
        </w:rPr>
        <w:t xml:space="preserve">     </w:t>
      </w:r>
      <w:r>
        <w:rPr>
          <w:rFonts w:ascii="宋体" w:hAnsi="宋体"/>
          <w:color w:val="auto"/>
          <w:highlight w:val="none"/>
          <w:u w:val="single"/>
        </w:rPr>
        <w:t></w:t>
      </w:r>
    </w:p>
    <w:p w14:paraId="5361C6BE">
      <w:pPr>
        <w:spacing w:line="360" w:lineRule="auto"/>
        <w:rPr>
          <w:color w:val="auto"/>
          <w:highlight w:val="none"/>
        </w:rPr>
      </w:pPr>
      <w:r>
        <w:rPr>
          <w:rFonts w:hAnsi="宋体"/>
          <w:color w:val="auto"/>
          <w:highlight w:val="none"/>
        </w:rPr>
        <w:t>电</w:t>
      </w:r>
      <w:r>
        <w:rPr>
          <w:color w:val="auto"/>
          <w:highlight w:val="none"/>
        </w:rPr>
        <w:t xml:space="preserve">  </w:t>
      </w:r>
      <w:r>
        <w:rPr>
          <w:rFonts w:hAnsi="宋体"/>
          <w:color w:val="auto"/>
          <w:highlight w:val="none"/>
        </w:rPr>
        <w:t>话：</w:t>
      </w:r>
      <w:r>
        <w:rPr>
          <w:rFonts w:ascii="宋体" w:hAnsi="宋体"/>
          <w:color w:val="auto"/>
          <w:highlight w:val="none"/>
          <w:u w:val="single"/>
        </w:rPr>
        <w:t></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电</w:t>
      </w:r>
      <w:r>
        <w:rPr>
          <w:color w:val="auto"/>
          <w:highlight w:val="none"/>
        </w:rPr>
        <w:t xml:space="preserve">  </w:t>
      </w:r>
      <w:r>
        <w:rPr>
          <w:rFonts w:hAnsi="宋体"/>
          <w:color w:val="auto"/>
          <w:highlight w:val="none"/>
        </w:rPr>
        <w:t>话：</w:t>
      </w:r>
      <w:r>
        <w:rPr>
          <w:rFonts w:ascii="宋体" w:hAnsi="宋体"/>
          <w:color w:val="auto"/>
          <w:highlight w:val="none"/>
          <w:u w:val="single"/>
        </w:rPr>
        <w:t></w:t>
      </w:r>
      <w:r>
        <w:rPr>
          <w:rFonts w:hint="eastAsia" w:ascii="宋体" w:hAnsi="宋体"/>
          <w:color w:val="auto"/>
          <w:highlight w:val="none"/>
          <w:u w:val="single"/>
        </w:rPr>
        <w:t xml:space="preserve">      </w:t>
      </w:r>
      <w:r>
        <w:rPr>
          <w:rFonts w:ascii="宋体" w:hAnsi="宋体"/>
          <w:color w:val="auto"/>
          <w:highlight w:val="none"/>
          <w:u w:val="single"/>
        </w:rPr>
        <w:t></w:t>
      </w:r>
    </w:p>
    <w:p w14:paraId="5DFD2001">
      <w:pPr>
        <w:spacing w:line="360" w:lineRule="auto"/>
        <w:rPr>
          <w:color w:val="auto"/>
          <w:highlight w:val="none"/>
        </w:rPr>
      </w:pPr>
      <w:r>
        <w:rPr>
          <w:rFonts w:hAnsi="宋体"/>
          <w:color w:val="auto"/>
          <w:highlight w:val="none"/>
        </w:rPr>
        <w:t>传</w:t>
      </w:r>
      <w:r>
        <w:rPr>
          <w:color w:val="auto"/>
          <w:highlight w:val="none"/>
        </w:rPr>
        <w:t xml:space="preserve">  </w:t>
      </w:r>
      <w:r>
        <w:rPr>
          <w:rFonts w:hAnsi="宋体"/>
          <w:color w:val="auto"/>
          <w:highlight w:val="none"/>
        </w:rPr>
        <w:t>真：</w:t>
      </w:r>
      <w:r>
        <w:rPr>
          <w:rFonts w:ascii="宋体" w:hAnsi="宋体"/>
          <w:color w:val="auto"/>
          <w:highlight w:val="none"/>
          <w:u w:val="single"/>
        </w:rPr>
        <w:t></w:t>
      </w:r>
      <w:r>
        <w:rPr>
          <w:rFonts w:hint="eastAsia" w:ascii="宋体" w:hAnsi="宋体"/>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传</w:t>
      </w:r>
      <w:r>
        <w:rPr>
          <w:color w:val="auto"/>
          <w:highlight w:val="none"/>
        </w:rPr>
        <w:t xml:space="preserve">  </w:t>
      </w:r>
      <w:r>
        <w:rPr>
          <w:rFonts w:hAnsi="宋体"/>
          <w:color w:val="auto"/>
          <w:highlight w:val="none"/>
        </w:rPr>
        <w:t>真：</w:t>
      </w:r>
      <w:r>
        <w:rPr>
          <w:rFonts w:ascii="宋体" w:hAnsi="宋体"/>
          <w:color w:val="auto"/>
          <w:highlight w:val="none"/>
          <w:u w:val="single"/>
        </w:rPr>
        <w:t></w:t>
      </w:r>
      <w:r>
        <w:rPr>
          <w:rFonts w:hint="eastAsia" w:ascii="宋体" w:hAnsi="宋体"/>
          <w:color w:val="auto"/>
          <w:highlight w:val="none"/>
          <w:u w:val="single"/>
        </w:rPr>
        <w:t xml:space="preserve">  </w:t>
      </w:r>
      <w:r>
        <w:rPr>
          <w:color w:val="auto"/>
          <w:highlight w:val="none"/>
          <w:u w:val="single"/>
        </w:rPr>
        <w:t xml:space="preserve">  </w:t>
      </w:r>
      <w:r>
        <w:rPr>
          <w:rFonts w:ascii="宋体" w:hAnsi="宋体"/>
          <w:color w:val="auto"/>
          <w:highlight w:val="none"/>
          <w:u w:val="single"/>
        </w:rPr>
        <w:t></w:t>
      </w:r>
    </w:p>
    <w:p w14:paraId="75C8A8A5">
      <w:pPr>
        <w:spacing w:line="360" w:lineRule="auto"/>
        <w:rPr>
          <w:color w:val="auto"/>
          <w:highlight w:val="none"/>
        </w:rPr>
      </w:pPr>
      <w:r>
        <w:rPr>
          <w:rFonts w:hAnsi="宋体"/>
          <w:color w:val="auto"/>
          <w:highlight w:val="none"/>
        </w:rPr>
        <w:t>开户银行：</w:t>
      </w:r>
      <w:r>
        <w:rPr>
          <w:rFonts w:ascii="宋体" w:hAnsi="宋体"/>
          <w:color w:val="auto"/>
          <w:highlight w:val="none"/>
          <w:u w:val="single"/>
        </w:rPr>
        <w:t></w:t>
      </w:r>
      <w:r>
        <w:rPr>
          <w:rFonts w:hint="eastAsia" w:ascii="宋体" w:hAnsi="宋体"/>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开户银行：</w:t>
      </w:r>
      <w:r>
        <w:rPr>
          <w:rFonts w:ascii="宋体" w:hAnsi="宋体"/>
          <w:color w:val="auto"/>
          <w:highlight w:val="none"/>
          <w:u w:val="single"/>
        </w:rPr>
        <w:t></w:t>
      </w:r>
      <w:r>
        <w:rPr>
          <w:rFonts w:hint="eastAsia" w:ascii="宋体" w:hAnsi="宋体"/>
          <w:color w:val="auto"/>
          <w:highlight w:val="none"/>
          <w:u w:val="single"/>
        </w:rPr>
        <w:t xml:space="preserve">  </w:t>
      </w:r>
      <w:r>
        <w:rPr>
          <w:rFonts w:ascii="宋体" w:hAnsi="宋体"/>
          <w:color w:val="auto"/>
          <w:highlight w:val="none"/>
          <w:u w:val="single"/>
        </w:rPr>
        <w:t></w:t>
      </w:r>
    </w:p>
    <w:p w14:paraId="454FF870">
      <w:pPr>
        <w:tabs>
          <w:tab w:val="left" w:pos="2880"/>
          <w:tab w:val="left" w:pos="3060"/>
          <w:tab w:val="left" w:pos="4500"/>
        </w:tabs>
        <w:spacing w:line="360" w:lineRule="auto"/>
        <w:rPr>
          <w:color w:val="auto"/>
          <w:highlight w:val="none"/>
        </w:rPr>
      </w:pPr>
      <w:r>
        <w:rPr>
          <w:rFonts w:hAnsi="宋体"/>
          <w:color w:val="auto"/>
          <w:highlight w:val="none"/>
        </w:rPr>
        <w:t>账</w:t>
      </w:r>
      <w:r>
        <w:rPr>
          <w:color w:val="auto"/>
          <w:highlight w:val="none"/>
        </w:rPr>
        <w:t xml:space="preserve">  </w:t>
      </w:r>
      <w:r>
        <w:rPr>
          <w:rFonts w:hAnsi="宋体"/>
          <w:color w:val="auto"/>
          <w:highlight w:val="none"/>
        </w:rPr>
        <w:t>号：</w:t>
      </w:r>
      <w:r>
        <w:rPr>
          <w:rFonts w:ascii="宋体" w:hAnsi="宋体"/>
          <w:color w:val="auto"/>
          <w:highlight w:val="none"/>
          <w:u w:val="single"/>
        </w:rPr>
        <w:t></w:t>
      </w:r>
      <w:r>
        <w:rPr>
          <w:color w:val="auto"/>
          <w:highlight w:val="none"/>
          <w:u w:val="single"/>
        </w:rPr>
        <w:t xml:space="preserve"> </w:t>
      </w:r>
      <w:r>
        <w:rPr>
          <w:rFonts w:ascii="宋体" w:hAnsi="宋体"/>
          <w:color w:val="auto"/>
          <w:highlight w:val="none"/>
          <w:u w:val="single"/>
        </w:rPr>
        <w:t></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账</w:t>
      </w:r>
      <w:r>
        <w:rPr>
          <w:color w:val="auto"/>
          <w:highlight w:val="none"/>
        </w:rPr>
        <w:t xml:space="preserve">  </w:t>
      </w:r>
      <w:r>
        <w:rPr>
          <w:rFonts w:hAnsi="宋体"/>
          <w:color w:val="auto"/>
          <w:highlight w:val="none"/>
        </w:rPr>
        <w:t>号：</w:t>
      </w:r>
      <w:r>
        <w:rPr>
          <w:rFonts w:ascii="宋体" w:hAnsi="宋体"/>
          <w:color w:val="auto"/>
          <w:highlight w:val="none"/>
          <w:u w:val="single"/>
        </w:rPr>
        <w:t></w:t>
      </w:r>
      <w:r>
        <w:rPr>
          <w:rFonts w:hint="eastAsia" w:ascii="宋体" w:hAnsi="宋体"/>
          <w:color w:val="auto"/>
          <w:highlight w:val="none"/>
          <w:u w:val="single"/>
        </w:rPr>
        <w:t xml:space="preserve">    </w:t>
      </w:r>
      <w:r>
        <w:rPr>
          <w:rFonts w:ascii="宋体" w:hAnsi="宋体"/>
          <w:color w:val="auto"/>
          <w:highlight w:val="none"/>
          <w:u w:val="single"/>
        </w:rPr>
        <w:t></w:t>
      </w:r>
    </w:p>
    <w:p w14:paraId="4A49C594">
      <w:pPr>
        <w:tabs>
          <w:tab w:val="left" w:pos="7200"/>
          <w:tab w:val="left" w:pos="7380"/>
          <w:tab w:val="left" w:pos="7560"/>
        </w:tabs>
        <w:spacing w:line="360" w:lineRule="auto"/>
        <w:rPr>
          <w:color w:val="auto"/>
          <w:highlight w:val="none"/>
        </w:rPr>
      </w:pPr>
      <w:r>
        <w:rPr>
          <w:rFonts w:hAnsi="宋体"/>
          <w:color w:val="auto"/>
          <w:highlight w:val="none"/>
        </w:rPr>
        <w:t>邮政编码：</w:t>
      </w:r>
      <w:r>
        <w:rPr>
          <w:color w:val="auto"/>
          <w:highlight w:val="none"/>
          <w:u w:val="single"/>
        </w:rPr>
        <w:t xml:space="preserve"> </w:t>
      </w:r>
      <w:r>
        <w:rPr>
          <w:rFonts w:ascii="宋体" w:hAnsi="宋体"/>
          <w:color w:val="auto"/>
          <w:highlight w:val="none"/>
          <w:u w:val="single"/>
        </w:rPr>
        <w:t></w:t>
      </w:r>
      <w:r>
        <w:rPr>
          <w:rFonts w:hint="eastAsia" w:ascii="宋体" w:hAnsi="宋体"/>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邮政编码：</w:t>
      </w:r>
      <w:r>
        <w:rPr>
          <w:rFonts w:ascii="宋体" w:hAnsi="宋体"/>
          <w:color w:val="auto"/>
          <w:highlight w:val="none"/>
          <w:u w:val="single"/>
        </w:rPr>
        <w:t></w:t>
      </w:r>
      <w:r>
        <w:rPr>
          <w:rFonts w:hint="eastAsia" w:ascii="宋体" w:hAnsi="宋体"/>
          <w:color w:val="auto"/>
          <w:highlight w:val="none"/>
          <w:u w:val="single"/>
        </w:rPr>
        <w:t xml:space="preserve">   </w:t>
      </w:r>
      <w:r>
        <w:rPr>
          <w:rFonts w:ascii="宋体" w:hAnsi="宋体"/>
          <w:color w:val="auto"/>
          <w:highlight w:val="none"/>
          <w:u w:val="single"/>
        </w:rPr>
        <w:t></w:t>
      </w:r>
    </w:p>
    <w:p w14:paraId="5BC26F97">
      <w:pPr>
        <w:spacing w:before="120" w:beforeLines="50" w:after="120" w:afterLines="50" w:line="440" w:lineRule="exact"/>
        <w:jc w:val="center"/>
        <w:rPr>
          <w:rFonts w:ascii="黑体" w:hAnsi="宋体" w:eastAsia="黑体"/>
          <w:color w:val="auto"/>
          <w:sz w:val="32"/>
          <w:szCs w:val="32"/>
          <w:highlight w:val="none"/>
        </w:rPr>
      </w:pPr>
    </w:p>
    <w:p w14:paraId="5B4E1410">
      <w:pPr>
        <w:spacing w:before="120" w:beforeLines="50" w:after="120" w:afterLines="50" w:line="440" w:lineRule="exact"/>
        <w:jc w:val="center"/>
        <w:rPr>
          <w:rFonts w:ascii="黑体" w:hAnsi="宋体" w:eastAsia="黑体"/>
          <w:color w:val="auto"/>
          <w:sz w:val="32"/>
          <w:szCs w:val="32"/>
          <w:highlight w:val="none"/>
        </w:rPr>
      </w:pPr>
    </w:p>
    <w:p w14:paraId="6E6AC075">
      <w:pPr>
        <w:spacing w:before="120" w:beforeLines="50" w:after="120" w:afterLines="50" w:line="440" w:lineRule="exact"/>
        <w:jc w:val="center"/>
        <w:rPr>
          <w:rFonts w:ascii="黑体" w:hAnsi="宋体" w:eastAsia="黑体"/>
          <w:color w:val="auto"/>
          <w:sz w:val="32"/>
          <w:szCs w:val="32"/>
          <w:highlight w:val="none"/>
        </w:rPr>
      </w:pPr>
    </w:p>
    <w:p w14:paraId="74F18E56">
      <w:pPr>
        <w:spacing w:before="120" w:beforeLines="50" w:after="120" w:afterLines="50" w:line="440" w:lineRule="exact"/>
        <w:jc w:val="center"/>
        <w:rPr>
          <w:rFonts w:ascii="黑体" w:hAnsi="宋体" w:eastAsia="黑体"/>
          <w:color w:val="auto"/>
          <w:sz w:val="32"/>
          <w:szCs w:val="32"/>
          <w:highlight w:val="none"/>
        </w:rPr>
      </w:pPr>
    </w:p>
    <w:p w14:paraId="0BCD8BD6">
      <w:pPr>
        <w:spacing w:before="120" w:beforeLines="50" w:after="120" w:afterLines="50" w:line="440" w:lineRule="exact"/>
        <w:jc w:val="center"/>
        <w:rPr>
          <w:rFonts w:ascii="黑体" w:hAnsi="宋体" w:eastAsia="黑体"/>
          <w:color w:val="auto"/>
          <w:sz w:val="32"/>
          <w:szCs w:val="32"/>
          <w:highlight w:val="none"/>
        </w:rPr>
      </w:pPr>
    </w:p>
    <w:p w14:paraId="33ECB494">
      <w:pPr>
        <w:spacing w:before="120" w:beforeLines="50" w:after="120" w:afterLines="50" w:line="440" w:lineRule="exact"/>
        <w:jc w:val="center"/>
        <w:rPr>
          <w:rFonts w:ascii="黑体" w:hAnsi="宋体" w:eastAsia="黑体"/>
          <w:color w:val="auto"/>
          <w:sz w:val="32"/>
          <w:szCs w:val="32"/>
          <w:highlight w:val="none"/>
        </w:rPr>
      </w:pPr>
    </w:p>
    <w:p w14:paraId="271E16D6">
      <w:pPr>
        <w:spacing w:before="120" w:beforeLines="50" w:after="120" w:afterLines="50" w:line="440" w:lineRule="exact"/>
        <w:jc w:val="center"/>
        <w:rPr>
          <w:rFonts w:ascii="黑体" w:hAnsi="宋体" w:eastAsia="黑体"/>
          <w:color w:val="auto"/>
          <w:sz w:val="32"/>
          <w:szCs w:val="32"/>
          <w:highlight w:val="none"/>
        </w:rPr>
      </w:pPr>
    </w:p>
    <w:p w14:paraId="7A6989C5">
      <w:pPr>
        <w:spacing w:before="120" w:beforeLines="50" w:after="120" w:afterLines="50" w:line="440" w:lineRule="exact"/>
        <w:jc w:val="center"/>
        <w:rPr>
          <w:rFonts w:ascii="黑体" w:hAnsi="宋体" w:eastAsia="黑体"/>
          <w:color w:val="auto"/>
          <w:sz w:val="32"/>
          <w:szCs w:val="32"/>
          <w:highlight w:val="none"/>
        </w:rPr>
      </w:pPr>
    </w:p>
    <w:p w14:paraId="5EB406FA">
      <w:pPr>
        <w:spacing w:before="120" w:beforeLines="50" w:after="120" w:afterLines="50" w:line="440" w:lineRule="exact"/>
        <w:jc w:val="center"/>
        <w:rPr>
          <w:rFonts w:ascii="黑体" w:eastAsia="黑体"/>
          <w:color w:val="auto"/>
          <w:sz w:val="32"/>
          <w:szCs w:val="32"/>
          <w:highlight w:val="none"/>
        </w:rPr>
      </w:pPr>
      <w:r>
        <w:rPr>
          <w:rFonts w:hint="eastAsia" w:ascii="黑体" w:hAnsi="宋体" w:eastAsia="黑体" w:cs="黑体"/>
          <w:color w:val="auto"/>
          <w:sz w:val="32"/>
          <w:szCs w:val="32"/>
          <w:highlight w:val="none"/>
        </w:rPr>
        <w:t>工程质量保修书（市政公用工程）</w:t>
      </w:r>
    </w:p>
    <w:p w14:paraId="31C137E6">
      <w:pPr>
        <w:spacing w:line="360" w:lineRule="auto"/>
        <w:ind w:firstLine="400" w:firstLineChars="200"/>
        <w:rPr>
          <w:rFonts w:ascii="宋体"/>
          <w:color w:val="auto"/>
          <w:highlight w:val="none"/>
        </w:rPr>
      </w:pPr>
      <w:r>
        <w:rPr>
          <w:rFonts w:hint="eastAsia" w:ascii="宋体" w:hAnsi="宋体" w:cs="宋体"/>
          <w:color w:val="auto"/>
          <w:highlight w:val="none"/>
        </w:rPr>
        <w:t>发包人（全称）：</w:t>
      </w:r>
      <w:r>
        <w:rPr>
          <w:rFonts w:ascii="宋体" w:hAnsi="宋体" w:cs="宋体"/>
          <w:color w:val="auto"/>
          <w:highlight w:val="none"/>
          <w:u w:val="single"/>
        </w:rPr>
        <w:t xml:space="preserve">                                </w:t>
      </w:r>
      <w:r>
        <w:rPr>
          <w:rFonts w:ascii="宋体" w:hAnsi="宋体" w:cs="宋体"/>
          <w:color w:val="auto"/>
          <w:highlight w:val="none"/>
        </w:rPr>
        <w:t xml:space="preserve"> </w:t>
      </w:r>
    </w:p>
    <w:p w14:paraId="12C9292E">
      <w:pPr>
        <w:spacing w:line="360" w:lineRule="auto"/>
        <w:ind w:firstLine="400" w:firstLineChars="200"/>
        <w:rPr>
          <w:rFonts w:ascii="宋体"/>
          <w:color w:val="auto"/>
          <w:highlight w:val="none"/>
        </w:rPr>
      </w:pPr>
      <w:r>
        <w:rPr>
          <w:rFonts w:hint="eastAsia" w:ascii="宋体" w:hAnsi="宋体" w:cs="宋体"/>
          <w:color w:val="auto"/>
          <w:highlight w:val="none"/>
        </w:rPr>
        <w:t>承包人（全称）：</w:t>
      </w:r>
      <w:r>
        <w:rPr>
          <w:rFonts w:ascii="宋体" w:hAnsi="宋体" w:cs="宋体"/>
          <w:color w:val="auto"/>
          <w:highlight w:val="none"/>
          <w:u w:val="single"/>
        </w:rPr>
        <w:t xml:space="preserve">                                </w:t>
      </w:r>
      <w:r>
        <w:rPr>
          <w:rFonts w:ascii="宋体" w:hAnsi="宋体" w:cs="宋体"/>
          <w:color w:val="auto"/>
          <w:highlight w:val="none"/>
        </w:rPr>
        <w:t xml:space="preserve"> </w:t>
      </w:r>
    </w:p>
    <w:p w14:paraId="15B3695B">
      <w:pPr>
        <w:spacing w:line="360" w:lineRule="auto"/>
        <w:rPr>
          <w:rFonts w:ascii="宋体"/>
          <w:color w:val="auto"/>
          <w:highlight w:val="none"/>
        </w:rPr>
      </w:pPr>
    </w:p>
    <w:p w14:paraId="2BAB5ADF">
      <w:pPr>
        <w:spacing w:line="360" w:lineRule="auto"/>
        <w:ind w:firstLine="420"/>
        <w:rPr>
          <w:rFonts w:ascii="宋体"/>
          <w:color w:val="auto"/>
          <w:highlight w:val="none"/>
        </w:rPr>
      </w:pPr>
      <w:r>
        <w:rPr>
          <w:rFonts w:hint="eastAsia" w:ascii="宋体" w:hAnsi="宋体" w:cs="宋体"/>
          <w:color w:val="auto"/>
          <w:highlight w:val="none"/>
        </w:rPr>
        <w:t>发包人和承包人根据《中华人民共和国建筑法》和《建设工程质量管理条例》，经协商一致就</w:t>
      </w:r>
      <w:r>
        <w:rPr>
          <w:rFonts w:ascii="宋体" w:hAnsi="宋体" w:cs="宋体"/>
          <w:color w:val="auto"/>
          <w:highlight w:val="none"/>
          <w:u w:val="single"/>
        </w:rPr>
        <w:t xml:space="preserve">                                     </w:t>
      </w:r>
      <w:r>
        <w:rPr>
          <w:rFonts w:hint="eastAsia" w:ascii="宋体" w:hAnsi="宋体" w:cs="宋体"/>
          <w:color w:val="auto"/>
          <w:highlight w:val="none"/>
        </w:rPr>
        <w:t>（工程全称）签订工程质量保修书。</w:t>
      </w:r>
    </w:p>
    <w:p w14:paraId="7932B9CE">
      <w:pPr>
        <w:spacing w:line="360" w:lineRule="auto"/>
        <w:ind w:firstLine="400" w:firstLineChars="200"/>
        <w:rPr>
          <w:rFonts w:ascii="黑体" w:hAnsi="宋体" w:eastAsia="黑体"/>
          <w:color w:val="auto"/>
          <w:highlight w:val="none"/>
        </w:rPr>
      </w:pPr>
      <w:r>
        <w:rPr>
          <w:rFonts w:hint="eastAsia" w:ascii="黑体" w:hAnsi="宋体" w:eastAsia="黑体" w:cs="黑体"/>
          <w:color w:val="auto"/>
          <w:highlight w:val="none"/>
        </w:rPr>
        <w:t>一、工程质量保修范围和内容</w:t>
      </w:r>
    </w:p>
    <w:p w14:paraId="6E85A61B">
      <w:pPr>
        <w:spacing w:line="360" w:lineRule="auto"/>
        <w:ind w:firstLine="400" w:firstLineChars="200"/>
        <w:rPr>
          <w:rFonts w:ascii="宋体"/>
          <w:color w:val="auto"/>
          <w:highlight w:val="none"/>
        </w:rPr>
      </w:pPr>
      <w:r>
        <w:rPr>
          <w:rFonts w:hint="eastAsia" w:ascii="宋体" w:hAnsi="宋体" w:cs="宋体"/>
          <w:color w:val="auto"/>
          <w:highlight w:val="none"/>
        </w:rPr>
        <w:t>承包人在质量保修期内，按照有关法律规定和合同约定，承担工程质量保修责任。</w:t>
      </w:r>
    </w:p>
    <w:p w14:paraId="4D8F586E">
      <w:pPr>
        <w:spacing w:line="360" w:lineRule="auto"/>
        <w:ind w:firstLine="400" w:firstLineChars="200"/>
        <w:rPr>
          <w:rFonts w:ascii="宋体"/>
          <w:color w:val="auto"/>
          <w:highlight w:val="none"/>
        </w:rPr>
      </w:pPr>
      <w:r>
        <w:rPr>
          <w:rFonts w:hint="eastAsia" w:ascii="宋体" w:hAnsi="宋体" w:cs="宋体"/>
          <w:color w:val="auto"/>
          <w:highlight w:val="none"/>
        </w:rPr>
        <w:t>质量保修范围包括</w:t>
      </w:r>
      <w:r>
        <w:rPr>
          <w:rFonts w:ascii="宋体" w:hAnsi="宋体" w:cs="宋体"/>
          <w:color w:val="auto"/>
          <w:highlight w:val="none"/>
          <w:u w:val="single"/>
        </w:rPr>
        <w:t xml:space="preserve">                                </w:t>
      </w:r>
      <w:r>
        <w:rPr>
          <w:rFonts w:hint="eastAsia" w:ascii="宋体" w:hAnsi="宋体" w:cs="宋体"/>
          <w:color w:val="auto"/>
          <w:highlight w:val="none"/>
        </w:rPr>
        <w:t>，以及双方约定的其他项目。具体保修的内容，双方约定如下：</w:t>
      </w:r>
      <w:r>
        <w:rPr>
          <w:rFonts w:ascii="宋体" w:hAnsi="宋体" w:cs="宋体"/>
          <w:color w:val="auto"/>
          <w:highlight w:val="none"/>
          <w:u w:val="single"/>
        </w:rPr>
        <w:t xml:space="preserve">                                            </w:t>
      </w:r>
      <w:r>
        <w:rPr>
          <w:rFonts w:hint="eastAsia" w:ascii="宋体" w:hAnsi="宋体" w:cs="宋体"/>
          <w:color w:val="auto"/>
          <w:highlight w:val="none"/>
        </w:rPr>
        <w:t>。</w:t>
      </w:r>
    </w:p>
    <w:p w14:paraId="2D10BE74">
      <w:pPr>
        <w:spacing w:line="360" w:lineRule="auto"/>
        <w:ind w:firstLine="400" w:firstLineChars="200"/>
        <w:rPr>
          <w:rFonts w:ascii="黑体" w:hAnsi="宋体" w:eastAsia="黑体"/>
          <w:color w:val="auto"/>
          <w:highlight w:val="none"/>
        </w:rPr>
      </w:pPr>
      <w:r>
        <w:rPr>
          <w:rFonts w:hint="eastAsia" w:ascii="黑体" w:hAnsi="宋体" w:eastAsia="黑体" w:cs="黑体"/>
          <w:color w:val="auto"/>
          <w:highlight w:val="none"/>
        </w:rPr>
        <w:t>二、质量保修期</w:t>
      </w:r>
    </w:p>
    <w:p w14:paraId="0DE9AFA1">
      <w:pPr>
        <w:spacing w:line="360" w:lineRule="auto"/>
        <w:ind w:firstLine="400" w:firstLineChars="200"/>
        <w:rPr>
          <w:rFonts w:ascii="宋体"/>
          <w:color w:val="auto"/>
          <w:highlight w:val="none"/>
        </w:rPr>
      </w:pPr>
      <w:r>
        <w:rPr>
          <w:rFonts w:hint="eastAsia" w:ascii="宋体" w:hAnsi="宋体" w:cs="宋体"/>
          <w:color w:val="auto"/>
          <w:highlight w:val="none"/>
        </w:rPr>
        <w:t>根据《建设工程质量管理条例》及有关规定，工程的质量保修期如下：</w:t>
      </w:r>
    </w:p>
    <w:p w14:paraId="05C513C8">
      <w:pPr>
        <w:spacing w:line="360" w:lineRule="auto"/>
        <w:ind w:firstLine="426"/>
        <w:rPr>
          <w:color w:val="auto"/>
          <w:highlight w:val="none"/>
        </w:rPr>
      </w:pPr>
      <w:r>
        <w:rPr>
          <w:rFonts w:ascii="宋体" w:hAnsi="宋体" w:cs="宋体"/>
          <w:color w:val="auto"/>
          <w:highlight w:val="none"/>
        </w:rPr>
        <w:t>1</w:t>
      </w:r>
      <w:r>
        <w:rPr>
          <w:rFonts w:hint="eastAsia" w:ascii="宋体" w:hAnsi="宋体" w:cs="宋体"/>
          <w:color w:val="auto"/>
          <w:highlight w:val="none"/>
        </w:rPr>
        <w:t>．</w:t>
      </w:r>
      <w:r>
        <w:rPr>
          <w:rFonts w:hint="eastAsia" w:cs="宋体"/>
          <w:color w:val="auto"/>
          <w:highlight w:val="none"/>
        </w:rPr>
        <w:t>桥梁工程为</w:t>
      </w:r>
      <w:r>
        <w:rPr>
          <w:color w:val="auto"/>
          <w:highlight w:val="none"/>
          <w:u w:val="single"/>
        </w:rPr>
        <w:t xml:space="preserve">     </w:t>
      </w:r>
      <w:r>
        <w:rPr>
          <w:rFonts w:hint="eastAsia" w:cs="宋体"/>
          <w:color w:val="auto"/>
          <w:highlight w:val="none"/>
        </w:rPr>
        <w:t>年（建议桥梁隧道主体结构工程为设计文件规定的合理使用年限）；</w:t>
      </w:r>
    </w:p>
    <w:p w14:paraId="5B6BAC14">
      <w:pPr>
        <w:spacing w:line="360" w:lineRule="auto"/>
        <w:ind w:firstLine="426"/>
        <w:rPr>
          <w:color w:val="auto"/>
          <w:highlight w:val="none"/>
        </w:rPr>
      </w:pPr>
      <w:r>
        <w:rPr>
          <w:color w:val="auto"/>
          <w:highlight w:val="none"/>
        </w:rPr>
        <w:t>2</w:t>
      </w:r>
      <w:r>
        <w:rPr>
          <w:rFonts w:hint="eastAsia" w:ascii="宋体" w:hAnsi="宋体" w:cs="宋体"/>
          <w:color w:val="auto"/>
          <w:highlight w:val="none"/>
        </w:rPr>
        <w:t>．</w:t>
      </w:r>
      <w:r>
        <w:rPr>
          <w:rFonts w:hint="eastAsia" w:cs="宋体"/>
          <w:color w:val="auto"/>
          <w:highlight w:val="none"/>
        </w:rPr>
        <w:t>道路工程为</w:t>
      </w:r>
      <w:r>
        <w:rPr>
          <w:color w:val="auto"/>
          <w:highlight w:val="none"/>
          <w:u w:val="single"/>
        </w:rPr>
        <w:t xml:space="preserve">     </w:t>
      </w:r>
      <w:r>
        <w:rPr>
          <w:rFonts w:hint="eastAsia" w:cs="宋体"/>
          <w:color w:val="auto"/>
          <w:highlight w:val="none"/>
        </w:rPr>
        <w:t>年（建议路基、路面、桥面为</w:t>
      </w:r>
      <w:r>
        <w:rPr>
          <w:color w:val="auto"/>
          <w:highlight w:val="none"/>
        </w:rPr>
        <w:t>2</w:t>
      </w:r>
      <w:r>
        <w:rPr>
          <w:rFonts w:hint="eastAsia" w:cs="宋体"/>
          <w:color w:val="auto"/>
          <w:highlight w:val="none"/>
        </w:rPr>
        <w:t>年）；</w:t>
      </w:r>
    </w:p>
    <w:p w14:paraId="388D8609">
      <w:pPr>
        <w:spacing w:line="360" w:lineRule="auto"/>
        <w:ind w:firstLine="426"/>
        <w:rPr>
          <w:color w:val="auto"/>
          <w:highlight w:val="none"/>
        </w:rPr>
      </w:pPr>
      <w:r>
        <w:rPr>
          <w:color w:val="auto"/>
          <w:highlight w:val="none"/>
        </w:rPr>
        <w:t>3</w:t>
      </w:r>
      <w:r>
        <w:rPr>
          <w:rFonts w:hint="eastAsia" w:ascii="宋体" w:hAnsi="宋体" w:cs="宋体"/>
          <w:color w:val="auto"/>
          <w:highlight w:val="none"/>
        </w:rPr>
        <w:t>．</w:t>
      </w:r>
      <w:r>
        <w:rPr>
          <w:rFonts w:hint="eastAsia" w:cs="宋体"/>
          <w:color w:val="auto"/>
          <w:highlight w:val="none"/>
        </w:rPr>
        <w:t>排水（雨水）工程为</w:t>
      </w:r>
      <w:r>
        <w:rPr>
          <w:color w:val="auto"/>
          <w:highlight w:val="none"/>
          <w:u w:val="single"/>
        </w:rPr>
        <w:t xml:space="preserve">     </w:t>
      </w:r>
      <w:r>
        <w:rPr>
          <w:rFonts w:hint="eastAsia" w:cs="宋体"/>
          <w:color w:val="auto"/>
          <w:highlight w:val="none"/>
        </w:rPr>
        <w:t>年（建议道路工程中的排水工程为</w:t>
      </w:r>
      <w:r>
        <w:rPr>
          <w:color w:val="auto"/>
          <w:highlight w:val="none"/>
        </w:rPr>
        <w:t>3</w:t>
      </w:r>
      <w:r>
        <w:rPr>
          <w:rFonts w:hint="eastAsia" w:cs="宋体"/>
          <w:color w:val="auto"/>
          <w:highlight w:val="none"/>
        </w:rPr>
        <w:t>年）；</w:t>
      </w:r>
    </w:p>
    <w:p w14:paraId="6C44708B">
      <w:pPr>
        <w:spacing w:line="360" w:lineRule="auto"/>
        <w:ind w:firstLine="426"/>
        <w:rPr>
          <w:color w:val="auto"/>
          <w:highlight w:val="none"/>
        </w:rPr>
      </w:pPr>
      <w:r>
        <w:rPr>
          <w:color w:val="auto"/>
          <w:highlight w:val="none"/>
        </w:rPr>
        <w:t>4</w:t>
      </w:r>
      <w:r>
        <w:rPr>
          <w:rFonts w:hint="eastAsia" w:ascii="宋体" w:hAnsi="宋体" w:cs="宋体"/>
          <w:color w:val="auto"/>
          <w:highlight w:val="none"/>
        </w:rPr>
        <w:t>．</w:t>
      </w:r>
      <w:r>
        <w:rPr>
          <w:rFonts w:hint="eastAsia" w:cs="宋体"/>
          <w:color w:val="auto"/>
          <w:highlight w:val="none"/>
        </w:rPr>
        <w:t>绿化工程为</w:t>
      </w:r>
      <w:r>
        <w:rPr>
          <w:color w:val="auto"/>
          <w:highlight w:val="none"/>
        </w:rPr>
        <w:t xml:space="preserve"> </w:t>
      </w:r>
      <w:r>
        <w:rPr>
          <w:rFonts w:hint="eastAsia" w:cs="宋体"/>
          <w:color w:val="auto"/>
          <w:highlight w:val="none"/>
          <w:u w:val="single"/>
        </w:rPr>
        <w:t>单位工程竣工验收合格后</w:t>
      </w:r>
      <w:r>
        <w:rPr>
          <w:color w:val="auto"/>
          <w:highlight w:val="none"/>
          <w:u w:val="single"/>
        </w:rPr>
        <w:t xml:space="preserve">    </w:t>
      </w:r>
      <w:r>
        <w:rPr>
          <w:rFonts w:hint="eastAsia" w:cs="宋体"/>
          <w:color w:val="auto"/>
          <w:highlight w:val="none"/>
          <w:u w:val="single"/>
        </w:rPr>
        <w:t>年</w:t>
      </w:r>
      <w:r>
        <w:rPr>
          <w:rFonts w:hint="eastAsia" w:cs="宋体"/>
          <w:color w:val="auto"/>
          <w:highlight w:val="none"/>
        </w:rPr>
        <w:t>；</w:t>
      </w:r>
    </w:p>
    <w:p w14:paraId="04D4E7EB">
      <w:pPr>
        <w:spacing w:line="360" w:lineRule="auto"/>
        <w:ind w:firstLine="426"/>
        <w:rPr>
          <w:color w:val="auto"/>
          <w:highlight w:val="none"/>
        </w:rPr>
      </w:pPr>
      <w:r>
        <w:rPr>
          <w:color w:val="auto"/>
          <w:highlight w:val="none"/>
        </w:rPr>
        <w:t xml:space="preserve">5.  </w:t>
      </w:r>
      <w:r>
        <w:rPr>
          <w:rFonts w:hint="eastAsia" w:cs="宋体"/>
          <w:color w:val="auto"/>
          <w:highlight w:val="none"/>
        </w:rPr>
        <w:t>地下防水工程为</w:t>
      </w:r>
      <w:r>
        <w:rPr>
          <w:color w:val="auto"/>
          <w:highlight w:val="none"/>
          <w:u w:val="single"/>
        </w:rPr>
        <w:t xml:space="preserve">     </w:t>
      </w:r>
      <w:r>
        <w:rPr>
          <w:rFonts w:hint="eastAsia" w:cs="宋体"/>
          <w:color w:val="auto"/>
          <w:highlight w:val="none"/>
        </w:rPr>
        <w:t>年（建议为</w:t>
      </w:r>
      <w:r>
        <w:rPr>
          <w:color w:val="auto"/>
          <w:highlight w:val="none"/>
        </w:rPr>
        <w:t>5</w:t>
      </w:r>
      <w:r>
        <w:rPr>
          <w:rFonts w:hint="eastAsia" w:cs="宋体"/>
          <w:color w:val="auto"/>
          <w:highlight w:val="none"/>
        </w:rPr>
        <w:t>年）；</w:t>
      </w:r>
    </w:p>
    <w:p w14:paraId="070B8101">
      <w:pPr>
        <w:spacing w:line="360" w:lineRule="auto"/>
        <w:ind w:firstLine="426"/>
        <w:rPr>
          <w:color w:val="auto"/>
          <w:highlight w:val="none"/>
        </w:rPr>
      </w:pPr>
      <w:r>
        <w:rPr>
          <w:color w:val="auto"/>
          <w:highlight w:val="none"/>
        </w:rPr>
        <w:t>6</w:t>
      </w:r>
      <w:r>
        <w:rPr>
          <w:rFonts w:hint="eastAsia" w:ascii="宋体" w:hAnsi="宋体" w:cs="宋体"/>
          <w:color w:val="auto"/>
          <w:highlight w:val="none"/>
        </w:rPr>
        <w:t>．</w:t>
      </w:r>
      <w:r>
        <w:rPr>
          <w:rFonts w:hint="eastAsia" w:cs="宋体"/>
          <w:color w:val="auto"/>
          <w:highlight w:val="none"/>
        </w:rPr>
        <w:t>其他附属工程为</w:t>
      </w:r>
      <w:r>
        <w:rPr>
          <w:color w:val="auto"/>
          <w:highlight w:val="none"/>
          <w:u w:val="single"/>
        </w:rPr>
        <w:t xml:space="preserve">      </w:t>
      </w:r>
      <w:r>
        <w:rPr>
          <w:rFonts w:hint="eastAsia" w:cs="宋体"/>
          <w:color w:val="auto"/>
          <w:highlight w:val="none"/>
        </w:rPr>
        <w:t>年；</w:t>
      </w:r>
    </w:p>
    <w:p w14:paraId="43FE93CB">
      <w:pPr>
        <w:spacing w:line="360" w:lineRule="auto"/>
        <w:ind w:firstLine="400" w:firstLineChars="200"/>
        <w:rPr>
          <w:rFonts w:ascii="宋体"/>
          <w:color w:val="auto"/>
          <w:highlight w:val="none"/>
        </w:rPr>
      </w:pPr>
      <w:r>
        <w:rPr>
          <w:rFonts w:ascii="宋体" w:hAnsi="宋体" w:cs="宋体"/>
          <w:color w:val="auto"/>
          <w:highlight w:val="none"/>
        </w:rPr>
        <w:t>7</w:t>
      </w:r>
      <w:r>
        <w:rPr>
          <w:rFonts w:hint="eastAsia" w:ascii="宋体" w:hAnsi="宋体" w:cs="宋体"/>
          <w:color w:val="auto"/>
          <w:highlight w:val="none"/>
        </w:rPr>
        <w:t>．其他项目保修期限约定如下：</w:t>
      </w:r>
    </w:p>
    <w:p w14:paraId="748BC8C7">
      <w:pPr>
        <w:spacing w:line="360" w:lineRule="auto"/>
        <w:ind w:firstLine="400" w:firstLineChars="200"/>
        <w:rPr>
          <w:rFonts w:ascii="宋体"/>
          <w:color w:val="auto"/>
          <w:highlight w:val="none"/>
        </w:rPr>
      </w:pPr>
      <w:r>
        <w:rPr>
          <w:rFonts w:ascii="宋体" w:hAnsi="宋体" w:cs="宋体"/>
          <w:color w:val="auto"/>
          <w:highlight w:val="none"/>
          <w:u w:val="single"/>
        </w:rPr>
        <w:t xml:space="preserve">                                                                                                                                                              </w:t>
      </w:r>
      <w:r>
        <w:rPr>
          <w:rFonts w:hint="eastAsia" w:ascii="宋体" w:hAnsi="宋体" w:cs="宋体"/>
          <w:color w:val="auto"/>
          <w:highlight w:val="none"/>
        </w:rPr>
        <w:t>。</w:t>
      </w:r>
    </w:p>
    <w:p w14:paraId="4C6689DC">
      <w:pPr>
        <w:spacing w:line="360" w:lineRule="auto"/>
        <w:ind w:firstLine="400" w:firstLineChars="200"/>
        <w:rPr>
          <w:rFonts w:ascii="宋体"/>
          <w:color w:val="auto"/>
          <w:highlight w:val="none"/>
        </w:rPr>
      </w:pPr>
      <w:r>
        <w:rPr>
          <w:rFonts w:hint="eastAsia" w:ascii="宋体" w:hAnsi="宋体" w:cs="宋体"/>
          <w:color w:val="auto"/>
          <w:highlight w:val="none"/>
        </w:rPr>
        <w:t>质量保修期自工程竣工验收合格之日起计算。</w:t>
      </w:r>
    </w:p>
    <w:p w14:paraId="7E3E60BB">
      <w:pPr>
        <w:spacing w:line="360" w:lineRule="auto"/>
        <w:ind w:firstLine="400" w:firstLineChars="200"/>
        <w:rPr>
          <w:rFonts w:ascii="黑体" w:hAnsi="宋体" w:eastAsia="黑体"/>
          <w:color w:val="auto"/>
          <w:highlight w:val="none"/>
        </w:rPr>
      </w:pPr>
      <w:r>
        <w:rPr>
          <w:rFonts w:hint="eastAsia" w:ascii="黑体" w:hAnsi="宋体" w:eastAsia="黑体" w:cs="黑体"/>
          <w:color w:val="auto"/>
          <w:highlight w:val="none"/>
        </w:rPr>
        <w:t>三、缺陷责任期</w:t>
      </w:r>
    </w:p>
    <w:p w14:paraId="4A004AED">
      <w:pPr>
        <w:spacing w:line="360" w:lineRule="auto"/>
        <w:ind w:firstLine="400" w:firstLineChars="200"/>
        <w:rPr>
          <w:rFonts w:ascii="宋体"/>
          <w:color w:val="auto"/>
          <w:highlight w:val="none"/>
        </w:rPr>
      </w:pPr>
      <w:r>
        <w:rPr>
          <w:rFonts w:hint="eastAsia" w:ascii="宋体" w:hAnsi="宋体" w:cs="宋体"/>
          <w:color w:val="auto"/>
          <w:highlight w:val="none"/>
        </w:rPr>
        <w:t>工程缺陷责任期为</w:t>
      </w:r>
      <w:r>
        <w:rPr>
          <w:rFonts w:ascii="宋体" w:hAnsi="宋体" w:cs="宋体"/>
          <w:color w:val="auto"/>
          <w:highlight w:val="none"/>
          <w:u w:val="single"/>
        </w:rPr>
        <w:t xml:space="preserve">         </w:t>
      </w:r>
      <w:r>
        <w:rPr>
          <w:rFonts w:hint="eastAsia" w:ascii="宋体" w:hAnsi="宋体" w:cs="宋体"/>
          <w:color w:val="auto"/>
          <w:highlight w:val="none"/>
        </w:rPr>
        <w:t>个月</w:t>
      </w:r>
      <w:r>
        <w:rPr>
          <w:rFonts w:hint="eastAsia" w:hAnsi="宋体" w:cs="宋体"/>
          <w:color w:val="auto"/>
          <w:highlight w:val="none"/>
        </w:rPr>
        <w:t>（最长不超过</w:t>
      </w:r>
      <w:r>
        <w:rPr>
          <w:rFonts w:hAnsi="宋体"/>
          <w:color w:val="auto"/>
          <w:highlight w:val="none"/>
        </w:rPr>
        <w:t>24</w:t>
      </w:r>
      <w:r>
        <w:rPr>
          <w:rFonts w:hint="eastAsia" w:hAnsi="宋体" w:cs="宋体"/>
          <w:color w:val="auto"/>
          <w:highlight w:val="none"/>
        </w:rPr>
        <w:t>个月）</w:t>
      </w:r>
      <w:r>
        <w:rPr>
          <w:rFonts w:hint="eastAsia" w:ascii="宋体" w:hAnsi="宋体" w:cs="宋体"/>
          <w:color w:val="auto"/>
          <w:highlight w:val="none"/>
        </w:rPr>
        <w:t>，缺陷责任期自工程竣工验收合格之日起计算。单位工程先于全部工程进行验收，单位工程缺陷责任期自单位工程验收合格之日起算。</w:t>
      </w:r>
    </w:p>
    <w:p w14:paraId="4F506422">
      <w:pPr>
        <w:spacing w:line="360" w:lineRule="auto"/>
        <w:ind w:firstLine="400" w:firstLineChars="200"/>
        <w:rPr>
          <w:rFonts w:ascii="宋体"/>
          <w:color w:val="auto"/>
          <w:highlight w:val="none"/>
        </w:rPr>
      </w:pPr>
      <w:r>
        <w:rPr>
          <w:rFonts w:hint="eastAsia" w:ascii="宋体" w:hAnsi="宋体" w:cs="宋体"/>
          <w:color w:val="auto"/>
          <w:highlight w:val="none"/>
        </w:rPr>
        <w:t>缺陷责任期</w:t>
      </w:r>
      <w:r>
        <w:rPr>
          <w:rFonts w:hint="eastAsia" w:hAnsi="宋体" w:cs="宋体"/>
          <w:color w:val="auto"/>
          <w:highlight w:val="none"/>
          <w:u w:val="single"/>
        </w:rPr>
        <w:t>满</w:t>
      </w:r>
      <w:r>
        <w:rPr>
          <w:rFonts w:hint="eastAsia" w:ascii="仿宋_GB2312" w:hAnsi="宋体"/>
          <w:color w:val="auto"/>
          <w:highlight w:val="none"/>
        </w:rPr>
        <w:t>之日起</w:t>
      </w:r>
      <w:r>
        <w:rPr>
          <w:rFonts w:hint="eastAsia" w:ascii="仿宋_GB2312" w:hAnsi="宋体"/>
          <w:color w:val="auto"/>
          <w:highlight w:val="none"/>
          <w:u w:val="single"/>
        </w:rPr>
        <w:t xml:space="preserve"> </w:t>
      </w:r>
      <w:r>
        <w:rPr>
          <w:rFonts w:ascii="仿宋_GB2312" w:hAnsi="宋体"/>
          <w:color w:val="auto"/>
          <w:highlight w:val="none"/>
          <w:u w:val="single"/>
        </w:rPr>
        <w:t xml:space="preserve">  </w:t>
      </w:r>
      <w:r>
        <w:rPr>
          <w:rFonts w:hint="eastAsia" w:ascii="仿宋_GB2312" w:hAnsi="宋体"/>
          <w:color w:val="auto"/>
          <w:highlight w:val="none"/>
          <w:u w:val="single"/>
        </w:rPr>
        <w:t xml:space="preserve"> </w:t>
      </w:r>
      <w:r>
        <w:rPr>
          <w:rFonts w:hint="eastAsia" w:ascii="仿宋_GB2312" w:hAnsi="宋体"/>
          <w:color w:val="auto"/>
          <w:highlight w:val="none"/>
        </w:rPr>
        <w:t>天</w:t>
      </w:r>
      <w:r>
        <w:rPr>
          <w:rFonts w:hint="eastAsia" w:hAnsi="宋体" w:cs="宋体"/>
          <w:color w:val="auto"/>
          <w:highlight w:val="none"/>
          <w:u w:val="single"/>
        </w:rPr>
        <w:t>（按</w:t>
      </w:r>
      <w:r>
        <w:rPr>
          <w:rFonts w:hAnsi="宋体" w:cs="宋体"/>
          <w:color w:val="auto"/>
          <w:highlight w:val="none"/>
          <w:u w:val="single"/>
        </w:rPr>
        <w:t>合同约定期限）</w:t>
      </w:r>
      <w:r>
        <w:rPr>
          <w:rFonts w:hint="eastAsia" w:hAnsi="宋体" w:cs="宋体"/>
          <w:color w:val="auto"/>
          <w:highlight w:val="none"/>
          <w:u w:val="single"/>
        </w:rPr>
        <w:t>，</w:t>
      </w:r>
      <w:r>
        <w:rPr>
          <w:rFonts w:hint="eastAsia" w:ascii="宋体" w:hAnsi="宋体" w:cs="宋体"/>
          <w:color w:val="auto"/>
          <w:highlight w:val="none"/>
        </w:rPr>
        <w:t>发包人应退还剩余的质量保证金。</w:t>
      </w:r>
    </w:p>
    <w:p w14:paraId="6DB6CC23">
      <w:pPr>
        <w:spacing w:line="360" w:lineRule="auto"/>
        <w:ind w:firstLine="400" w:firstLineChars="200"/>
        <w:rPr>
          <w:rFonts w:ascii="黑体" w:hAnsi="宋体" w:eastAsia="黑体"/>
          <w:color w:val="auto"/>
          <w:highlight w:val="none"/>
        </w:rPr>
      </w:pPr>
      <w:r>
        <w:rPr>
          <w:rFonts w:hint="eastAsia" w:ascii="黑体" w:hAnsi="宋体" w:eastAsia="黑体" w:cs="黑体"/>
          <w:color w:val="auto"/>
          <w:highlight w:val="none"/>
        </w:rPr>
        <w:t>四、质量保修责任</w:t>
      </w:r>
    </w:p>
    <w:p w14:paraId="421B92B7">
      <w:pPr>
        <w:spacing w:line="360" w:lineRule="auto"/>
        <w:ind w:firstLine="400" w:firstLineChars="200"/>
        <w:rPr>
          <w:rFonts w:ascii="宋体"/>
          <w:color w:val="auto"/>
          <w:highlight w:val="none"/>
        </w:rPr>
      </w:pPr>
      <w:r>
        <w:rPr>
          <w:rFonts w:ascii="宋体" w:hAnsi="宋体" w:cs="宋体"/>
          <w:color w:val="auto"/>
          <w:highlight w:val="none"/>
        </w:rPr>
        <w:t>1</w:t>
      </w:r>
      <w:r>
        <w:rPr>
          <w:rFonts w:hint="eastAsia" w:ascii="宋体" w:hAnsi="宋体" w:cs="宋体"/>
          <w:color w:val="auto"/>
          <w:highlight w:val="none"/>
        </w:rPr>
        <w:t>．属于保修范围、内容的项目，承包人应当在接到保修通知之日起</w:t>
      </w:r>
      <w:r>
        <w:rPr>
          <w:rFonts w:ascii="宋体" w:hAnsi="宋体" w:cs="宋体"/>
          <w:color w:val="auto"/>
          <w:highlight w:val="none"/>
          <w:u w:val="single"/>
        </w:rPr>
        <w:t xml:space="preserve">      </w:t>
      </w:r>
      <w:r>
        <w:rPr>
          <w:rFonts w:hint="eastAsia" w:ascii="宋体" w:hAnsi="宋体" w:cs="宋体"/>
          <w:color w:val="auto"/>
          <w:highlight w:val="none"/>
        </w:rPr>
        <w:t>天内派人保修。承包人不在约定期限内派人保修的，发包人可以委托他人修理</w:t>
      </w:r>
      <w:r>
        <w:rPr>
          <w:rFonts w:hint="eastAsia" w:hAnsi="宋体" w:cs="宋体"/>
          <w:color w:val="auto"/>
          <w:highlight w:val="none"/>
        </w:rPr>
        <w:t>，修理费用从质量保证金内扣除。</w:t>
      </w:r>
    </w:p>
    <w:p w14:paraId="209BCA10">
      <w:pPr>
        <w:spacing w:line="360" w:lineRule="auto"/>
        <w:ind w:firstLine="400" w:firstLineChars="200"/>
        <w:rPr>
          <w:rFonts w:ascii="宋体"/>
          <w:color w:val="auto"/>
          <w:highlight w:val="none"/>
        </w:rPr>
      </w:pPr>
      <w:r>
        <w:rPr>
          <w:rFonts w:ascii="宋体" w:hAnsi="宋体" w:cs="宋体"/>
          <w:color w:val="auto"/>
          <w:highlight w:val="none"/>
        </w:rPr>
        <w:t>2</w:t>
      </w:r>
      <w:r>
        <w:rPr>
          <w:rFonts w:hint="eastAsia" w:ascii="宋体" w:hAnsi="宋体" w:cs="宋体"/>
          <w:color w:val="auto"/>
          <w:highlight w:val="none"/>
        </w:rPr>
        <w:t>．发生紧急事故需抢修的，承包人在接到事故通知后，应当立即到达事故现场抢修。</w:t>
      </w:r>
    </w:p>
    <w:p w14:paraId="2E49035F">
      <w:pPr>
        <w:spacing w:line="360" w:lineRule="auto"/>
        <w:ind w:firstLine="400" w:firstLineChars="200"/>
        <w:rPr>
          <w:rFonts w:ascii="宋体"/>
          <w:color w:val="auto"/>
          <w:highlight w:val="none"/>
        </w:rPr>
      </w:pPr>
      <w:r>
        <w:rPr>
          <w:rFonts w:ascii="宋体" w:hAnsi="宋体" w:cs="宋体"/>
          <w:color w:val="auto"/>
          <w:highlight w:val="none"/>
        </w:rPr>
        <w:t>3</w:t>
      </w:r>
      <w:r>
        <w:rPr>
          <w:rFonts w:hint="eastAsia" w:ascii="宋体" w:hAnsi="宋体" w:cs="宋体"/>
          <w:color w:val="auto"/>
          <w:highlight w:val="none"/>
        </w:rPr>
        <w:t>．对于涉及结构安全的质量问题，应当按照《建设工程质量管理条例》的规定，立即向当地建设行政主管部门和有关部门报告，采取安全防范措施，并由原设计人或者具有相应资质等级的设计人提出保修方案，承包人实施保修。</w:t>
      </w:r>
    </w:p>
    <w:p w14:paraId="7B4E514D">
      <w:pPr>
        <w:spacing w:line="360" w:lineRule="auto"/>
        <w:ind w:firstLine="400" w:firstLineChars="200"/>
        <w:rPr>
          <w:rFonts w:ascii="宋体"/>
          <w:color w:val="auto"/>
          <w:highlight w:val="none"/>
        </w:rPr>
      </w:pPr>
      <w:r>
        <w:rPr>
          <w:rFonts w:ascii="宋体" w:hAnsi="宋体" w:cs="宋体"/>
          <w:color w:val="auto"/>
          <w:highlight w:val="none"/>
        </w:rPr>
        <w:t>4</w:t>
      </w:r>
      <w:r>
        <w:rPr>
          <w:rFonts w:hint="eastAsia" w:ascii="宋体" w:hAnsi="宋体" w:cs="宋体"/>
          <w:color w:val="auto"/>
          <w:highlight w:val="none"/>
        </w:rPr>
        <w:t>．质量保修完成后，由发包人组织验收。</w:t>
      </w:r>
    </w:p>
    <w:p w14:paraId="758A2458">
      <w:pPr>
        <w:spacing w:line="360" w:lineRule="auto"/>
        <w:ind w:firstLine="400" w:firstLineChars="200"/>
        <w:rPr>
          <w:rFonts w:ascii="黑体" w:hAnsi="宋体" w:eastAsia="黑体"/>
          <w:color w:val="auto"/>
          <w:highlight w:val="none"/>
        </w:rPr>
      </w:pPr>
      <w:r>
        <w:rPr>
          <w:rFonts w:hint="eastAsia" w:ascii="黑体" w:hAnsi="宋体" w:eastAsia="黑体" w:cs="黑体"/>
          <w:color w:val="auto"/>
          <w:highlight w:val="none"/>
        </w:rPr>
        <w:t>五、保修费用</w:t>
      </w:r>
    </w:p>
    <w:p w14:paraId="2A7E4F8D">
      <w:pPr>
        <w:spacing w:line="360" w:lineRule="auto"/>
        <w:ind w:firstLine="400" w:firstLineChars="200"/>
        <w:rPr>
          <w:rFonts w:ascii="宋体"/>
          <w:color w:val="auto"/>
          <w:highlight w:val="none"/>
        </w:rPr>
      </w:pPr>
      <w:r>
        <w:rPr>
          <w:rFonts w:hint="eastAsia" w:ascii="宋体" w:hAnsi="宋体" w:cs="宋体"/>
          <w:color w:val="auto"/>
          <w:highlight w:val="none"/>
        </w:rPr>
        <w:t>保修费用由造成质量缺陷的责任方承担。</w:t>
      </w:r>
    </w:p>
    <w:p w14:paraId="6F2480B5">
      <w:pPr>
        <w:spacing w:line="360" w:lineRule="auto"/>
        <w:ind w:firstLine="400" w:firstLineChars="200"/>
        <w:rPr>
          <w:rFonts w:ascii="黑体" w:hAnsi="宋体" w:eastAsia="黑体" w:cs="黑体"/>
          <w:color w:val="auto"/>
          <w:highlight w:val="none"/>
          <w:u w:val="single"/>
        </w:rPr>
      </w:pPr>
      <w:r>
        <w:rPr>
          <w:rFonts w:hint="eastAsia" w:ascii="黑体" w:hAnsi="宋体" w:eastAsia="黑体" w:cs="黑体"/>
          <w:color w:val="auto"/>
          <w:highlight w:val="none"/>
        </w:rPr>
        <w:t>六、双方约定的其他工程质量保修事项：</w:t>
      </w:r>
      <w:r>
        <w:rPr>
          <w:rFonts w:ascii="黑体" w:hAnsi="宋体" w:eastAsia="黑体" w:cs="黑体"/>
          <w:color w:val="auto"/>
          <w:highlight w:val="none"/>
          <w:u w:val="single"/>
        </w:rPr>
        <w:t xml:space="preserve">                                          </w:t>
      </w:r>
    </w:p>
    <w:p w14:paraId="48B1501F">
      <w:pPr>
        <w:spacing w:line="360" w:lineRule="auto"/>
        <w:jc w:val="left"/>
        <w:rPr>
          <w:rFonts w:ascii="宋体"/>
          <w:color w:val="auto"/>
          <w:highlight w:val="none"/>
        </w:rPr>
      </w:pPr>
      <w:r>
        <w:rPr>
          <w:rFonts w:ascii="宋体" w:hAnsi="宋体" w:cs="宋体"/>
          <w:color w:val="auto"/>
          <w:highlight w:val="none"/>
          <w:u w:val="single"/>
        </w:rPr>
        <w:t xml:space="preserve">                                                                               </w:t>
      </w:r>
      <w:r>
        <w:rPr>
          <w:rFonts w:hint="eastAsia" w:ascii="宋体" w:hAnsi="宋体" w:cs="宋体"/>
          <w:color w:val="auto"/>
          <w:highlight w:val="none"/>
        </w:rPr>
        <w:t>。</w:t>
      </w:r>
    </w:p>
    <w:p w14:paraId="0DAF764F">
      <w:pPr>
        <w:spacing w:line="360" w:lineRule="auto"/>
        <w:ind w:firstLine="380" w:firstLineChars="190"/>
        <w:rPr>
          <w:rFonts w:ascii="宋体"/>
          <w:color w:val="auto"/>
          <w:highlight w:val="none"/>
        </w:rPr>
      </w:pPr>
      <w:r>
        <w:rPr>
          <w:rFonts w:hint="eastAsia" w:ascii="宋体" w:hAnsi="宋体" w:cs="宋体"/>
          <w:color w:val="auto"/>
          <w:highlight w:val="none"/>
        </w:rPr>
        <w:t>工程质量保修书由发包人、承包人在工程竣工验收前共同签署，作为施工合同附件，其有效期限至保修期满。</w:t>
      </w:r>
    </w:p>
    <w:p w14:paraId="780AE25B">
      <w:pPr>
        <w:spacing w:line="360" w:lineRule="auto"/>
        <w:ind w:firstLine="420"/>
        <w:rPr>
          <w:rFonts w:ascii="宋体"/>
          <w:color w:val="auto"/>
          <w:highlight w:val="none"/>
        </w:rPr>
      </w:pPr>
    </w:p>
    <w:p w14:paraId="5FBA4159">
      <w:pPr>
        <w:spacing w:line="360" w:lineRule="auto"/>
        <w:ind w:firstLine="420"/>
        <w:rPr>
          <w:rFonts w:ascii="宋体"/>
          <w:color w:val="auto"/>
          <w:highlight w:val="none"/>
        </w:rPr>
      </w:pPr>
    </w:p>
    <w:p w14:paraId="402F60B6">
      <w:pPr>
        <w:spacing w:line="360" w:lineRule="auto"/>
        <w:rPr>
          <w:color w:val="auto"/>
          <w:highlight w:val="none"/>
        </w:rPr>
      </w:pPr>
      <w:r>
        <w:rPr>
          <w:rFonts w:hAnsi="宋体"/>
          <w:color w:val="auto"/>
          <w:highlight w:val="none"/>
        </w:rPr>
        <w:t>发包人</w:t>
      </w:r>
      <w:r>
        <w:rPr>
          <w:rFonts w:hint="eastAsia"/>
          <w:color w:val="auto"/>
          <w:highlight w:val="none"/>
        </w:rPr>
        <w:t>（</w:t>
      </w:r>
      <w:r>
        <w:rPr>
          <w:rFonts w:hAnsi="宋体"/>
          <w:color w:val="auto"/>
          <w:highlight w:val="none"/>
        </w:rPr>
        <w:t>公章</w:t>
      </w:r>
      <w:r>
        <w:rPr>
          <w:rFonts w:hint="eastAsia"/>
          <w:color w:val="auto"/>
          <w:highlight w:val="none"/>
        </w:rPr>
        <w:t>）</w:t>
      </w:r>
      <w:r>
        <w:rPr>
          <w:rFonts w:hAnsi="宋体"/>
          <w:color w:val="auto"/>
          <w:highlight w:val="none"/>
        </w:rPr>
        <w:t>：</w:t>
      </w:r>
      <w:r>
        <w:rPr>
          <w:color w:val="auto"/>
          <w:highlight w:val="none"/>
          <w:u w:val="single"/>
        </w:rPr>
        <w:t xml:space="preserve"> </w:t>
      </w:r>
      <w:r>
        <w:rPr>
          <w:rFonts w:ascii="宋体" w:hAnsi="宋体"/>
          <w:color w:val="auto"/>
          <w:highlight w:val="none"/>
          <w:u w:val="single"/>
        </w:rPr>
        <w:t></w:t>
      </w:r>
      <w:r>
        <w:rPr>
          <w:color w:val="auto"/>
          <w:highlight w:val="none"/>
          <w:u w:val="single"/>
        </w:rPr>
        <w:t xml:space="preserve"> </w:t>
      </w:r>
      <w:r>
        <w:rPr>
          <w:rFonts w:ascii="宋体" w:hAnsi="宋体"/>
          <w:color w:val="auto"/>
          <w:highlight w:val="none"/>
          <w:u w:val="single"/>
        </w:rPr>
        <w:t></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承包人</w:t>
      </w:r>
      <w:r>
        <w:rPr>
          <w:rFonts w:hint="eastAsia"/>
          <w:color w:val="auto"/>
          <w:highlight w:val="none"/>
        </w:rPr>
        <w:t>（</w:t>
      </w:r>
      <w:r>
        <w:rPr>
          <w:rFonts w:hAnsi="宋体"/>
          <w:color w:val="auto"/>
          <w:highlight w:val="none"/>
        </w:rPr>
        <w:t>公章</w:t>
      </w:r>
      <w:r>
        <w:rPr>
          <w:rFonts w:hint="eastAsia"/>
          <w:color w:val="auto"/>
          <w:highlight w:val="none"/>
        </w:rPr>
        <w:t>）</w:t>
      </w:r>
      <w:r>
        <w:rPr>
          <w:rFonts w:hAnsi="宋体"/>
          <w:color w:val="auto"/>
          <w:highlight w:val="none"/>
        </w:rPr>
        <w:t>：</w:t>
      </w:r>
      <w:r>
        <w:rPr>
          <w:rFonts w:ascii="宋体" w:hAnsi="宋体"/>
          <w:color w:val="auto"/>
          <w:highlight w:val="none"/>
          <w:u w:val="single"/>
        </w:rPr>
        <w:t></w:t>
      </w:r>
      <w:r>
        <w:rPr>
          <w:color w:val="auto"/>
          <w:highlight w:val="none"/>
          <w:u w:val="single"/>
        </w:rPr>
        <w:t xml:space="preserve">          </w:t>
      </w:r>
      <w:r>
        <w:rPr>
          <w:rFonts w:ascii="宋体" w:hAnsi="宋体"/>
          <w:color w:val="auto"/>
          <w:highlight w:val="none"/>
          <w:u w:val="single"/>
        </w:rPr>
        <w:t></w:t>
      </w:r>
    </w:p>
    <w:p w14:paraId="489EAA70">
      <w:pPr>
        <w:spacing w:line="360" w:lineRule="auto"/>
        <w:rPr>
          <w:color w:val="auto"/>
          <w:highlight w:val="none"/>
        </w:rPr>
      </w:pPr>
      <w:r>
        <w:rPr>
          <w:rFonts w:hAnsi="宋体"/>
          <w:color w:val="auto"/>
          <w:highlight w:val="none"/>
        </w:rPr>
        <w:t>地</w:t>
      </w:r>
      <w:r>
        <w:rPr>
          <w:color w:val="auto"/>
          <w:highlight w:val="none"/>
        </w:rPr>
        <w:t xml:space="preserve">  </w:t>
      </w:r>
      <w:r>
        <w:rPr>
          <w:rFonts w:hAnsi="宋体"/>
          <w:color w:val="auto"/>
          <w:highlight w:val="none"/>
        </w:rPr>
        <w:t>址：</w:t>
      </w:r>
      <w:r>
        <w:rPr>
          <w:color w:val="auto"/>
          <w:highlight w:val="none"/>
          <w:u w:val="single"/>
        </w:rPr>
        <w:t xml:space="preserve"> </w:t>
      </w:r>
      <w:r>
        <w:rPr>
          <w:rFonts w:ascii="宋体" w:hAnsi="宋体"/>
          <w:color w:val="auto"/>
          <w:highlight w:val="none"/>
          <w:u w:val="single"/>
        </w:rPr>
        <w:t></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地</w:t>
      </w:r>
      <w:r>
        <w:rPr>
          <w:color w:val="auto"/>
          <w:highlight w:val="none"/>
        </w:rPr>
        <w:t xml:space="preserve">  </w:t>
      </w:r>
      <w:r>
        <w:rPr>
          <w:rFonts w:hAnsi="宋体"/>
          <w:color w:val="auto"/>
          <w:highlight w:val="none"/>
        </w:rPr>
        <w:t>址：</w:t>
      </w:r>
      <w:r>
        <w:rPr>
          <w:rFonts w:ascii="宋体" w:hAnsi="宋体"/>
          <w:color w:val="auto"/>
          <w:highlight w:val="none"/>
          <w:u w:val="single"/>
        </w:rPr>
        <w:t></w:t>
      </w:r>
      <w:r>
        <w:rPr>
          <w:color w:val="auto"/>
          <w:highlight w:val="none"/>
          <w:u w:val="single"/>
        </w:rPr>
        <w:t xml:space="preserve"> </w:t>
      </w:r>
      <w:r>
        <w:rPr>
          <w:rFonts w:hint="eastAsia"/>
          <w:color w:val="auto"/>
          <w:highlight w:val="none"/>
          <w:u w:val="single"/>
        </w:rPr>
        <w:t xml:space="preserve">     </w:t>
      </w:r>
      <w:r>
        <w:rPr>
          <w:rFonts w:ascii="宋体" w:hAnsi="宋体"/>
          <w:color w:val="auto"/>
          <w:highlight w:val="none"/>
          <w:u w:val="single"/>
        </w:rPr>
        <w:t></w:t>
      </w:r>
    </w:p>
    <w:p w14:paraId="52E2524A">
      <w:pPr>
        <w:spacing w:line="360" w:lineRule="auto"/>
        <w:rPr>
          <w:color w:val="auto"/>
          <w:highlight w:val="none"/>
        </w:rPr>
      </w:pPr>
      <w:r>
        <w:rPr>
          <w:rFonts w:hAnsi="宋体"/>
          <w:color w:val="auto"/>
          <w:highlight w:val="none"/>
        </w:rPr>
        <w:t>法定代表人</w:t>
      </w:r>
      <w:r>
        <w:rPr>
          <w:rFonts w:hint="eastAsia"/>
          <w:color w:val="auto"/>
          <w:highlight w:val="none"/>
        </w:rPr>
        <w:t>（</w:t>
      </w:r>
      <w:r>
        <w:rPr>
          <w:rFonts w:hAnsi="宋体"/>
          <w:color w:val="auto"/>
          <w:highlight w:val="none"/>
        </w:rPr>
        <w:t>签字</w:t>
      </w:r>
      <w:r>
        <w:rPr>
          <w:rFonts w:hint="eastAsia"/>
          <w:color w:val="auto"/>
          <w:highlight w:val="none"/>
        </w:rPr>
        <w:t>）</w:t>
      </w:r>
      <w:r>
        <w:rPr>
          <w:rFonts w:hAnsi="宋体"/>
          <w:color w:val="auto"/>
          <w:highlight w:val="none"/>
        </w:rPr>
        <w:t>：</w:t>
      </w:r>
      <w:r>
        <w:rPr>
          <w:rFonts w:ascii="宋体" w:hAnsi="宋体"/>
          <w:color w:val="auto"/>
          <w:highlight w:val="none"/>
          <w:u w:val="single"/>
        </w:rPr>
        <w:t></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法定代表人</w:t>
      </w:r>
      <w:r>
        <w:rPr>
          <w:rFonts w:hint="eastAsia"/>
          <w:color w:val="auto"/>
          <w:highlight w:val="none"/>
        </w:rPr>
        <w:t>（</w:t>
      </w:r>
      <w:r>
        <w:rPr>
          <w:rFonts w:hAnsi="宋体"/>
          <w:color w:val="auto"/>
          <w:highlight w:val="none"/>
        </w:rPr>
        <w:t>签字</w:t>
      </w:r>
      <w:r>
        <w:rPr>
          <w:rFonts w:hint="eastAsia"/>
          <w:color w:val="auto"/>
          <w:highlight w:val="none"/>
        </w:rPr>
        <w:t>）</w:t>
      </w:r>
      <w:r>
        <w:rPr>
          <w:rFonts w:hAnsi="宋体"/>
          <w:color w:val="auto"/>
          <w:highlight w:val="none"/>
        </w:rPr>
        <w:t>：</w:t>
      </w:r>
      <w:r>
        <w:rPr>
          <w:rFonts w:ascii="宋体" w:hAnsi="宋体"/>
          <w:color w:val="auto"/>
          <w:highlight w:val="none"/>
          <w:u w:val="single"/>
        </w:rPr>
        <w:t></w:t>
      </w:r>
      <w:r>
        <w:rPr>
          <w:rFonts w:hint="eastAsia" w:ascii="宋体" w:hAnsi="宋体"/>
          <w:color w:val="auto"/>
          <w:highlight w:val="none"/>
          <w:u w:val="single"/>
        </w:rPr>
        <w:t xml:space="preserve">     </w:t>
      </w:r>
      <w:r>
        <w:rPr>
          <w:rFonts w:ascii="宋体" w:hAnsi="宋体"/>
          <w:color w:val="auto"/>
          <w:highlight w:val="none"/>
          <w:u w:val="single"/>
        </w:rPr>
        <w:t></w:t>
      </w:r>
    </w:p>
    <w:p w14:paraId="0BA66D07">
      <w:pPr>
        <w:spacing w:line="360" w:lineRule="auto"/>
        <w:rPr>
          <w:color w:val="auto"/>
          <w:highlight w:val="none"/>
        </w:rPr>
      </w:pPr>
      <w:r>
        <w:rPr>
          <w:rFonts w:hAnsi="宋体"/>
          <w:color w:val="auto"/>
          <w:highlight w:val="none"/>
        </w:rPr>
        <w:t>委托代理人</w:t>
      </w:r>
      <w:r>
        <w:rPr>
          <w:rFonts w:hint="eastAsia"/>
          <w:color w:val="auto"/>
          <w:highlight w:val="none"/>
        </w:rPr>
        <w:t>（</w:t>
      </w:r>
      <w:r>
        <w:rPr>
          <w:rFonts w:hAnsi="宋体"/>
          <w:color w:val="auto"/>
          <w:highlight w:val="none"/>
        </w:rPr>
        <w:t>签字</w:t>
      </w:r>
      <w:r>
        <w:rPr>
          <w:rFonts w:hint="eastAsia"/>
          <w:color w:val="auto"/>
          <w:highlight w:val="none"/>
        </w:rPr>
        <w:t>）</w:t>
      </w:r>
      <w:r>
        <w:rPr>
          <w:rFonts w:hAnsi="宋体"/>
          <w:color w:val="auto"/>
          <w:highlight w:val="none"/>
        </w:rPr>
        <w:t>：</w:t>
      </w:r>
      <w:r>
        <w:rPr>
          <w:rFonts w:ascii="宋体" w:hAnsi="宋体"/>
          <w:color w:val="auto"/>
          <w:highlight w:val="none"/>
          <w:u w:val="single"/>
        </w:rPr>
        <w:t></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委托代理人</w:t>
      </w:r>
      <w:r>
        <w:rPr>
          <w:rFonts w:hint="eastAsia"/>
          <w:color w:val="auto"/>
          <w:highlight w:val="none"/>
        </w:rPr>
        <w:t>（</w:t>
      </w:r>
      <w:r>
        <w:rPr>
          <w:rFonts w:hAnsi="宋体"/>
          <w:color w:val="auto"/>
          <w:highlight w:val="none"/>
        </w:rPr>
        <w:t>签字</w:t>
      </w:r>
      <w:r>
        <w:rPr>
          <w:rFonts w:hint="eastAsia"/>
          <w:color w:val="auto"/>
          <w:highlight w:val="none"/>
        </w:rPr>
        <w:t>）</w:t>
      </w:r>
      <w:r>
        <w:rPr>
          <w:rFonts w:hAnsi="宋体"/>
          <w:color w:val="auto"/>
          <w:highlight w:val="none"/>
        </w:rPr>
        <w:t>：</w:t>
      </w:r>
      <w:r>
        <w:rPr>
          <w:rFonts w:ascii="宋体" w:hAnsi="宋体"/>
          <w:color w:val="auto"/>
          <w:highlight w:val="none"/>
          <w:u w:val="single"/>
        </w:rPr>
        <w:t></w:t>
      </w:r>
      <w:r>
        <w:rPr>
          <w:rFonts w:hint="eastAsia" w:ascii="宋体" w:hAnsi="宋体"/>
          <w:color w:val="auto"/>
          <w:highlight w:val="none"/>
          <w:u w:val="single"/>
        </w:rPr>
        <w:t xml:space="preserve">     </w:t>
      </w:r>
      <w:r>
        <w:rPr>
          <w:rFonts w:ascii="宋体" w:hAnsi="宋体"/>
          <w:color w:val="auto"/>
          <w:highlight w:val="none"/>
          <w:u w:val="single"/>
        </w:rPr>
        <w:t></w:t>
      </w:r>
    </w:p>
    <w:p w14:paraId="104575CA">
      <w:pPr>
        <w:spacing w:line="360" w:lineRule="auto"/>
        <w:rPr>
          <w:color w:val="auto"/>
          <w:highlight w:val="none"/>
        </w:rPr>
      </w:pPr>
      <w:r>
        <w:rPr>
          <w:rFonts w:hAnsi="宋体"/>
          <w:color w:val="auto"/>
          <w:highlight w:val="none"/>
        </w:rPr>
        <w:t>电</w:t>
      </w:r>
      <w:r>
        <w:rPr>
          <w:color w:val="auto"/>
          <w:highlight w:val="none"/>
        </w:rPr>
        <w:t xml:space="preserve">  </w:t>
      </w:r>
      <w:r>
        <w:rPr>
          <w:rFonts w:hAnsi="宋体"/>
          <w:color w:val="auto"/>
          <w:highlight w:val="none"/>
        </w:rPr>
        <w:t>话：</w:t>
      </w:r>
      <w:r>
        <w:rPr>
          <w:rFonts w:ascii="宋体" w:hAnsi="宋体"/>
          <w:color w:val="auto"/>
          <w:highlight w:val="none"/>
          <w:u w:val="single"/>
        </w:rPr>
        <w:t></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电</w:t>
      </w:r>
      <w:r>
        <w:rPr>
          <w:color w:val="auto"/>
          <w:highlight w:val="none"/>
        </w:rPr>
        <w:t xml:space="preserve">  </w:t>
      </w:r>
      <w:r>
        <w:rPr>
          <w:rFonts w:hAnsi="宋体"/>
          <w:color w:val="auto"/>
          <w:highlight w:val="none"/>
        </w:rPr>
        <w:t>话：</w:t>
      </w:r>
      <w:r>
        <w:rPr>
          <w:rFonts w:ascii="宋体" w:hAnsi="宋体"/>
          <w:color w:val="auto"/>
          <w:highlight w:val="none"/>
          <w:u w:val="single"/>
        </w:rPr>
        <w:t></w:t>
      </w:r>
      <w:r>
        <w:rPr>
          <w:rFonts w:hint="eastAsia" w:ascii="宋体" w:hAnsi="宋体"/>
          <w:color w:val="auto"/>
          <w:highlight w:val="none"/>
          <w:u w:val="single"/>
        </w:rPr>
        <w:t xml:space="preserve">      </w:t>
      </w:r>
      <w:r>
        <w:rPr>
          <w:rFonts w:ascii="宋体" w:hAnsi="宋体"/>
          <w:color w:val="auto"/>
          <w:highlight w:val="none"/>
          <w:u w:val="single"/>
        </w:rPr>
        <w:t></w:t>
      </w:r>
    </w:p>
    <w:p w14:paraId="1B0B9552">
      <w:pPr>
        <w:spacing w:line="360" w:lineRule="auto"/>
        <w:rPr>
          <w:color w:val="auto"/>
          <w:highlight w:val="none"/>
        </w:rPr>
      </w:pPr>
      <w:r>
        <w:rPr>
          <w:rFonts w:hAnsi="宋体"/>
          <w:color w:val="auto"/>
          <w:highlight w:val="none"/>
        </w:rPr>
        <w:t>传</w:t>
      </w:r>
      <w:r>
        <w:rPr>
          <w:color w:val="auto"/>
          <w:highlight w:val="none"/>
        </w:rPr>
        <w:t xml:space="preserve">  </w:t>
      </w:r>
      <w:r>
        <w:rPr>
          <w:rFonts w:hAnsi="宋体"/>
          <w:color w:val="auto"/>
          <w:highlight w:val="none"/>
        </w:rPr>
        <w:t>真：</w:t>
      </w:r>
      <w:r>
        <w:rPr>
          <w:rFonts w:ascii="宋体" w:hAnsi="宋体"/>
          <w:color w:val="auto"/>
          <w:highlight w:val="none"/>
          <w:u w:val="single"/>
        </w:rPr>
        <w:t></w:t>
      </w:r>
      <w:r>
        <w:rPr>
          <w:rFonts w:hint="eastAsia" w:ascii="宋体" w:hAnsi="宋体"/>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传</w:t>
      </w:r>
      <w:r>
        <w:rPr>
          <w:color w:val="auto"/>
          <w:highlight w:val="none"/>
        </w:rPr>
        <w:t xml:space="preserve">  </w:t>
      </w:r>
      <w:r>
        <w:rPr>
          <w:rFonts w:hAnsi="宋体"/>
          <w:color w:val="auto"/>
          <w:highlight w:val="none"/>
        </w:rPr>
        <w:t>真：</w:t>
      </w:r>
      <w:r>
        <w:rPr>
          <w:rFonts w:ascii="宋体" w:hAnsi="宋体"/>
          <w:color w:val="auto"/>
          <w:highlight w:val="none"/>
          <w:u w:val="single"/>
        </w:rPr>
        <w:t></w:t>
      </w:r>
      <w:r>
        <w:rPr>
          <w:rFonts w:hint="eastAsia" w:ascii="宋体" w:hAnsi="宋体"/>
          <w:color w:val="auto"/>
          <w:highlight w:val="none"/>
          <w:u w:val="single"/>
        </w:rPr>
        <w:t xml:space="preserve">  </w:t>
      </w:r>
      <w:r>
        <w:rPr>
          <w:color w:val="auto"/>
          <w:highlight w:val="none"/>
          <w:u w:val="single"/>
        </w:rPr>
        <w:t xml:space="preserve">  </w:t>
      </w:r>
      <w:r>
        <w:rPr>
          <w:rFonts w:ascii="宋体" w:hAnsi="宋体"/>
          <w:color w:val="auto"/>
          <w:highlight w:val="none"/>
          <w:u w:val="single"/>
        </w:rPr>
        <w:t></w:t>
      </w:r>
    </w:p>
    <w:p w14:paraId="056D4E29">
      <w:pPr>
        <w:spacing w:line="360" w:lineRule="auto"/>
        <w:rPr>
          <w:color w:val="auto"/>
          <w:highlight w:val="none"/>
        </w:rPr>
      </w:pPr>
      <w:r>
        <w:rPr>
          <w:rFonts w:hAnsi="宋体"/>
          <w:color w:val="auto"/>
          <w:highlight w:val="none"/>
        </w:rPr>
        <w:t>开户银行：</w:t>
      </w:r>
      <w:r>
        <w:rPr>
          <w:rFonts w:ascii="宋体" w:hAnsi="宋体"/>
          <w:color w:val="auto"/>
          <w:highlight w:val="none"/>
          <w:u w:val="single"/>
        </w:rPr>
        <w:t></w:t>
      </w:r>
      <w:r>
        <w:rPr>
          <w:rFonts w:hint="eastAsia" w:ascii="宋体" w:hAnsi="宋体"/>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开户银行：</w:t>
      </w:r>
      <w:r>
        <w:rPr>
          <w:rFonts w:ascii="宋体" w:hAnsi="宋体"/>
          <w:color w:val="auto"/>
          <w:highlight w:val="none"/>
          <w:u w:val="single"/>
        </w:rPr>
        <w:t></w:t>
      </w:r>
      <w:r>
        <w:rPr>
          <w:rFonts w:hint="eastAsia" w:ascii="宋体" w:hAnsi="宋体"/>
          <w:color w:val="auto"/>
          <w:highlight w:val="none"/>
          <w:u w:val="single"/>
        </w:rPr>
        <w:t xml:space="preserve">  </w:t>
      </w:r>
      <w:r>
        <w:rPr>
          <w:rFonts w:ascii="宋体" w:hAnsi="宋体"/>
          <w:color w:val="auto"/>
          <w:highlight w:val="none"/>
          <w:u w:val="single"/>
        </w:rPr>
        <w:t></w:t>
      </w:r>
    </w:p>
    <w:p w14:paraId="6A1AF302">
      <w:pPr>
        <w:tabs>
          <w:tab w:val="left" w:pos="2880"/>
          <w:tab w:val="left" w:pos="3060"/>
          <w:tab w:val="left" w:pos="4500"/>
        </w:tabs>
        <w:spacing w:line="360" w:lineRule="auto"/>
        <w:rPr>
          <w:color w:val="auto"/>
          <w:highlight w:val="none"/>
        </w:rPr>
      </w:pPr>
      <w:r>
        <w:rPr>
          <w:rFonts w:hAnsi="宋体"/>
          <w:color w:val="auto"/>
          <w:highlight w:val="none"/>
        </w:rPr>
        <w:t>账</w:t>
      </w:r>
      <w:r>
        <w:rPr>
          <w:color w:val="auto"/>
          <w:highlight w:val="none"/>
        </w:rPr>
        <w:t xml:space="preserve">  </w:t>
      </w:r>
      <w:r>
        <w:rPr>
          <w:rFonts w:hAnsi="宋体"/>
          <w:color w:val="auto"/>
          <w:highlight w:val="none"/>
        </w:rPr>
        <w:t>号：</w:t>
      </w:r>
      <w:r>
        <w:rPr>
          <w:rFonts w:ascii="宋体" w:hAnsi="宋体"/>
          <w:color w:val="auto"/>
          <w:highlight w:val="none"/>
          <w:u w:val="single"/>
        </w:rPr>
        <w:t></w:t>
      </w:r>
      <w:r>
        <w:rPr>
          <w:color w:val="auto"/>
          <w:highlight w:val="none"/>
          <w:u w:val="single"/>
        </w:rPr>
        <w:t xml:space="preserve"> </w:t>
      </w:r>
      <w:r>
        <w:rPr>
          <w:rFonts w:ascii="宋体" w:hAnsi="宋体"/>
          <w:color w:val="auto"/>
          <w:highlight w:val="none"/>
          <w:u w:val="single"/>
        </w:rPr>
        <w:t></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rFonts w:hint="eastAsia"/>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账</w:t>
      </w:r>
      <w:r>
        <w:rPr>
          <w:color w:val="auto"/>
          <w:highlight w:val="none"/>
        </w:rPr>
        <w:t xml:space="preserve">  </w:t>
      </w:r>
      <w:r>
        <w:rPr>
          <w:rFonts w:hAnsi="宋体"/>
          <w:color w:val="auto"/>
          <w:highlight w:val="none"/>
        </w:rPr>
        <w:t>号：</w:t>
      </w:r>
      <w:r>
        <w:rPr>
          <w:rFonts w:ascii="宋体" w:hAnsi="宋体"/>
          <w:color w:val="auto"/>
          <w:highlight w:val="none"/>
          <w:u w:val="single"/>
        </w:rPr>
        <w:t></w:t>
      </w:r>
      <w:r>
        <w:rPr>
          <w:rFonts w:hint="eastAsia" w:ascii="宋体" w:hAnsi="宋体"/>
          <w:color w:val="auto"/>
          <w:highlight w:val="none"/>
          <w:u w:val="single"/>
        </w:rPr>
        <w:t xml:space="preserve">    </w:t>
      </w:r>
      <w:r>
        <w:rPr>
          <w:rFonts w:ascii="宋体" w:hAnsi="宋体"/>
          <w:color w:val="auto"/>
          <w:highlight w:val="none"/>
          <w:u w:val="single"/>
        </w:rPr>
        <w:t></w:t>
      </w:r>
    </w:p>
    <w:p w14:paraId="7D77DBED">
      <w:pPr>
        <w:spacing w:line="360" w:lineRule="auto"/>
        <w:rPr>
          <w:rFonts w:ascii="宋体"/>
          <w:color w:val="auto"/>
          <w:highlight w:val="none"/>
          <w:u w:val="single"/>
        </w:rPr>
      </w:pPr>
      <w:r>
        <w:rPr>
          <w:rFonts w:hAnsi="宋体"/>
          <w:color w:val="auto"/>
          <w:highlight w:val="none"/>
        </w:rPr>
        <w:t>邮政编码：</w:t>
      </w:r>
      <w:r>
        <w:rPr>
          <w:color w:val="auto"/>
          <w:highlight w:val="none"/>
          <w:u w:val="single"/>
        </w:rPr>
        <w:t xml:space="preserve"> </w:t>
      </w:r>
      <w:r>
        <w:rPr>
          <w:rFonts w:ascii="宋体" w:hAnsi="宋体"/>
          <w:color w:val="auto"/>
          <w:highlight w:val="none"/>
          <w:u w:val="single"/>
        </w:rPr>
        <w:t></w:t>
      </w:r>
      <w:r>
        <w:rPr>
          <w:rFonts w:hint="eastAsia" w:ascii="宋体" w:hAnsi="宋体"/>
          <w:color w:val="auto"/>
          <w:highlight w:val="none"/>
          <w:u w:val="single"/>
        </w:rPr>
        <w:t xml:space="preserve">  </w:t>
      </w:r>
      <w:r>
        <w:rPr>
          <w:color w:val="auto"/>
          <w:highlight w:val="none"/>
          <w:u w:val="single"/>
        </w:rPr>
        <w:t xml:space="preserve">    </w:t>
      </w:r>
      <w:r>
        <w:rPr>
          <w:color w:val="auto"/>
          <w:highlight w:val="none"/>
        </w:rPr>
        <w:t xml:space="preserve"> </w:t>
      </w:r>
      <w:r>
        <w:rPr>
          <w:rFonts w:hint="eastAsia"/>
          <w:color w:val="auto"/>
          <w:highlight w:val="none"/>
        </w:rPr>
        <w:t xml:space="preserve">             </w:t>
      </w:r>
      <w:r>
        <w:rPr>
          <w:rFonts w:hAnsi="宋体"/>
          <w:color w:val="auto"/>
          <w:highlight w:val="none"/>
        </w:rPr>
        <w:t>邮政编码：</w:t>
      </w:r>
      <w:r>
        <w:rPr>
          <w:rFonts w:ascii="宋体" w:hAnsi="宋体"/>
          <w:color w:val="auto"/>
          <w:highlight w:val="none"/>
          <w:u w:val="single"/>
        </w:rPr>
        <w:t></w:t>
      </w:r>
      <w:r>
        <w:rPr>
          <w:rFonts w:hint="eastAsia" w:ascii="宋体" w:hAnsi="宋体"/>
          <w:color w:val="auto"/>
          <w:highlight w:val="none"/>
          <w:u w:val="single"/>
        </w:rPr>
        <w:t xml:space="preserve">   </w:t>
      </w:r>
      <w:r>
        <w:rPr>
          <w:rFonts w:ascii="宋体" w:hAnsi="宋体"/>
          <w:color w:val="auto"/>
          <w:highlight w:val="none"/>
          <w:u w:val="single"/>
        </w:rPr>
        <w:t></w:t>
      </w:r>
      <w:r>
        <w:rPr>
          <w:rFonts w:hint="eastAsia" w:ascii="宋体" w:hAnsi="宋体"/>
          <w:color w:val="auto"/>
          <w:highlight w:val="none"/>
          <w:u w:val="single"/>
        </w:rPr>
        <w:t xml:space="preserve"> </w:t>
      </w:r>
    </w:p>
    <w:p w14:paraId="296DA666">
      <w:pPr>
        <w:spacing w:line="360" w:lineRule="auto"/>
        <w:rPr>
          <w:rFonts w:ascii="宋体"/>
          <w:color w:val="auto"/>
          <w:highlight w:val="none"/>
        </w:rPr>
      </w:pPr>
    </w:p>
    <w:p w14:paraId="193EAF37">
      <w:pPr>
        <w:spacing w:line="360" w:lineRule="auto"/>
        <w:rPr>
          <w:rFonts w:ascii="宋体"/>
          <w:color w:val="auto"/>
          <w:highlight w:val="none"/>
        </w:rPr>
      </w:pPr>
    </w:p>
    <w:p w14:paraId="52EFBDA5">
      <w:pPr>
        <w:spacing w:line="360" w:lineRule="auto"/>
        <w:rPr>
          <w:rFonts w:ascii="宋体"/>
          <w:color w:val="auto"/>
          <w:highlight w:val="none"/>
        </w:rPr>
      </w:pPr>
    </w:p>
    <w:p w14:paraId="334CA108">
      <w:pPr>
        <w:spacing w:line="360" w:lineRule="auto"/>
        <w:rPr>
          <w:rFonts w:ascii="宋体"/>
          <w:color w:val="auto"/>
          <w:highlight w:val="none"/>
        </w:rPr>
      </w:pPr>
    </w:p>
    <w:p w14:paraId="7BF9C010">
      <w:pPr>
        <w:spacing w:line="360" w:lineRule="auto"/>
        <w:rPr>
          <w:rFonts w:ascii="宋体"/>
          <w:color w:val="auto"/>
          <w:highlight w:val="none"/>
        </w:rPr>
      </w:pPr>
    </w:p>
    <w:p w14:paraId="6D143478">
      <w:pPr>
        <w:spacing w:line="440" w:lineRule="exact"/>
        <w:rPr>
          <w:rFonts w:eastAsia="黑体"/>
          <w:color w:val="auto"/>
          <w:sz w:val="30"/>
          <w:szCs w:val="30"/>
          <w:highlight w:val="none"/>
        </w:rPr>
      </w:pPr>
      <w:r>
        <w:rPr>
          <w:rFonts w:eastAsia="仿宋_GB2312" w:cs="仿宋_GB2312"/>
          <w:color w:val="auto"/>
          <w:sz w:val="30"/>
          <w:szCs w:val="30"/>
          <w:highlight w:val="none"/>
        </w:rPr>
        <w:br w:type="page"/>
      </w:r>
      <w:r>
        <w:rPr>
          <w:rFonts w:eastAsia="仿宋_GB2312"/>
          <w:color w:val="auto"/>
          <w:sz w:val="30"/>
          <w:szCs w:val="30"/>
          <w:highlight w:val="none"/>
        </w:rPr>
        <w:t>附件</w:t>
      </w:r>
      <w:r>
        <w:rPr>
          <w:rFonts w:hint="eastAsia" w:eastAsia="仿宋_GB2312"/>
          <w:color w:val="auto"/>
          <w:sz w:val="30"/>
          <w:szCs w:val="30"/>
          <w:highlight w:val="none"/>
        </w:rPr>
        <w:t>3</w:t>
      </w:r>
      <w:r>
        <w:rPr>
          <w:rFonts w:eastAsia="仿宋_GB2312"/>
          <w:color w:val="auto"/>
          <w:sz w:val="30"/>
          <w:szCs w:val="30"/>
          <w:highlight w:val="none"/>
        </w:rPr>
        <w:t>：</w:t>
      </w:r>
    </w:p>
    <w:p w14:paraId="0EA8F713">
      <w:pPr>
        <w:spacing w:before="120" w:beforeLines="50" w:after="120" w:afterLines="50" w:line="440" w:lineRule="exact"/>
        <w:jc w:val="center"/>
        <w:rPr>
          <w:rFonts w:eastAsia="黑体"/>
          <w:color w:val="auto"/>
          <w:sz w:val="30"/>
          <w:szCs w:val="30"/>
          <w:highlight w:val="none"/>
        </w:rPr>
      </w:pPr>
      <w:r>
        <w:rPr>
          <w:rFonts w:eastAsia="黑体"/>
          <w:color w:val="auto"/>
          <w:sz w:val="30"/>
          <w:szCs w:val="30"/>
          <w:highlight w:val="none"/>
        </w:rPr>
        <w:t>主要建设工程文件目录</w:t>
      </w:r>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953"/>
        <w:gridCol w:w="1276"/>
        <w:gridCol w:w="1450"/>
        <w:gridCol w:w="1243"/>
        <w:gridCol w:w="1450"/>
        <w:gridCol w:w="1667"/>
      </w:tblGrid>
      <w:tr w14:paraId="6CA3A76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953" w:type="dxa"/>
            <w:tcBorders>
              <w:top w:val="single" w:color="auto" w:sz="12" w:space="0"/>
              <w:bottom w:val="double" w:color="auto" w:sz="6" w:space="0"/>
            </w:tcBorders>
            <w:noWrap w:val="0"/>
            <w:vAlign w:val="center"/>
          </w:tcPr>
          <w:p w14:paraId="746C00C5">
            <w:pPr>
              <w:pStyle w:val="9"/>
              <w:keepNext/>
              <w:spacing w:after="0" w:line="440" w:lineRule="exact"/>
              <w:ind w:left="63" w:right="63"/>
              <w:rPr>
                <w:rFonts w:eastAsia="仿宋_GB2312"/>
                <w:color w:val="auto"/>
                <w:sz w:val="28"/>
                <w:szCs w:val="30"/>
                <w:highlight w:val="none"/>
              </w:rPr>
            </w:pPr>
            <w:r>
              <w:rPr>
                <w:rFonts w:eastAsia="仿宋_GB2312"/>
                <w:color w:val="auto"/>
                <w:sz w:val="28"/>
                <w:szCs w:val="30"/>
                <w:highlight w:val="none"/>
              </w:rPr>
              <w:t>文件名称</w:t>
            </w:r>
          </w:p>
        </w:tc>
        <w:tc>
          <w:tcPr>
            <w:tcW w:w="1276" w:type="dxa"/>
            <w:tcBorders>
              <w:top w:val="single" w:color="auto" w:sz="12" w:space="0"/>
              <w:bottom w:val="double" w:color="auto" w:sz="6" w:space="0"/>
            </w:tcBorders>
            <w:noWrap w:val="0"/>
            <w:vAlign w:val="center"/>
          </w:tcPr>
          <w:p w14:paraId="60E1A027">
            <w:pPr>
              <w:pStyle w:val="9"/>
              <w:keepNext/>
              <w:spacing w:after="0" w:line="440" w:lineRule="exact"/>
              <w:ind w:left="63" w:right="63"/>
              <w:rPr>
                <w:rFonts w:eastAsia="仿宋_GB2312"/>
                <w:color w:val="auto"/>
                <w:sz w:val="28"/>
                <w:szCs w:val="30"/>
                <w:highlight w:val="none"/>
              </w:rPr>
            </w:pPr>
            <w:r>
              <w:rPr>
                <w:rFonts w:eastAsia="仿宋_GB2312"/>
                <w:color w:val="auto"/>
                <w:sz w:val="28"/>
                <w:szCs w:val="30"/>
                <w:highlight w:val="none"/>
              </w:rPr>
              <w:t>套数</w:t>
            </w:r>
          </w:p>
        </w:tc>
        <w:tc>
          <w:tcPr>
            <w:tcW w:w="1450" w:type="dxa"/>
            <w:tcBorders>
              <w:top w:val="single" w:color="auto" w:sz="12" w:space="0"/>
              <w:bottom w:val="double" w:color="auto" w:sz="6" w:space="0"/>
            </w:tcBorders>
            <w:noWrap w:val="0"/>
            <w:vAlign w:val="center"/>
          </w:tcPr>
          <w:p w14:paraId="27447039">
            <w:pPr>
              <w:pStyle w:val="9"/>
              <w:keepNext/>
              <w:spacing w:after="0" w:line="440" w:lineRule="exact"/>
              <w:ind w:left="63" w:right="63"/>
              <w:rPr>
                <w:rFonts w:eastAsia="仿宋_GB2312"/>
                <w:color w:val="auto"/>
                <w:sz w:val="28"/>
                <w:szCs w:val="30"/>
                <w:highlight w:val="none"/>
              </w:rPr>
            </w:pPr>
            <w:r>
              <w:rPr>
                <w:rFonts w:eastAsia="仿宋_GB2312"/>
                <w:color w:val="auto"/>
                <w:sz w:val="28"/>
                <w:szCs w:val="30"/>
                <w:highlight w:val="none"/>
              </w:rPr>
              <w:t>费用</w:t>
            </w:r>
            <w:r>
              <w:rPr>
                <w:rFonts w:hint="eastAsia" w:eastAsia="仿宋_GB2312"/>
                <w:color w:val="auto"/>
                <w:sz w:val="28"/>
                <w:szCs w:val="30"/>
                <w:highlight w:val="none"/>
              </w:rPr>
              <w:t>（元）</w:t>
            </w:r>
          </w:p>
        </w:tc>
        <w:tc>
          <w:tcPr>
            <w:tcW w:w="1243" w:type="dxa"/>
            <w:tcBorders>
              <w:top w:val="single" w:color="auto" w:sz="12" w:space="0"/>
              <w:bottom w:val="double" w:color="auto" w:sz="6" w:space="0"/>
            </w:tcBorders>
            <w:noWrap w:val="0"/>
            <w:vAlign w:val="center"/>
          </w:tcPr>
          <w:p w14:paraId="0598F4FA">
            <w:pPr>
              <w:pStyle w:val="9"/>
              <w:keepNext/>
              <w:spacing w:after="0" w:line="440" w:lineRule="exact"/>
              <w:ind w:left="63" w:right="63"/>
              <w:rPr>
                <w:rFonts w:eastAsia="仿宋_GB2312"/>
                <w:color w:val="auto"/>
                <w:sz w:val="28"/>
                <w:szCs w:val="30"/>
                <w:highlight w:val="none"/>
              </w:rPr>
            </w:pPr>
            <w:r>
              <w:rPr>
                <w:rFonts w:eastAsia="仿宋_GB2312"/>
                <w:color w:val="auto"/>
                <w:sz w:val="28"/>
                <w:szCs w:val="30"/>
                <w:highlight w:val="none"/>
              </w:rPr>
              <w:t>质量</w:t>
            </w:r>
          </w:p>
        </w:tc>
        <w:tc>
          <w:tcPr>
            <w:tcW w:w="1450" w:type="dxa"/>
            <w:tcBorders>
              <w:top w:val="single" w:color="auto" w:sz="12" w:space="0"/>
              <w:bottom w:val="double" w:color="auto" w:sz="6" w:space="0"/>
            </w:tcBorders>
            <w:noWrap w:val="0"/>
            <w:vAlign w:val="top"/>
          </w:tcPr>
          <w:p w14:paraId="0C7877E3">
            <w:pPr>
              <w:spacing w:line="440" w:lineRule="exact"/>
              <w:jc w:val="center"/>
              <w:rPr>
                <w:rFonts w:eastAsia="仿宋_GB2312"/>
                <w:color w:val="auto"/>
                <w:sz w:val="28"/>
                <w:szCs w:val="30"/>
                <w:highlight w:val="none"/>
              </w:rPr>
            </w:pPr>
            <w:r>
              <w:rPr>
                <w:rFonts w:eastAsia="仿宋_GB2312"/>
                <w:color w:val="auto"/>
                <w:sz w:val="28"/>
                <w:szCs w:val="30"/>
                <w:highlight w:val="none"/>
              </w:rPr>
              <w:t>移交时间</w:t>
            </w:r>
          </w:p>
        </w:tc>
        <w:tc>
          <w:tcPr>
            <w:tcW w:w="1667" w:type="dxa"/>
            <w:tcBorders>
              <w:top w:val="single" w:color="auto" w:sz="12" w:space="0"/>
              <w:bottom w:val="double" w:color="auto" w:sz="6" w:space="0"/>
            </w:tcBorders>
            <w:noWrap w:val="0"/>
            <w:vAlign w:val="top"/>
          </w:tcPr>
          <w:p w14:paraId="1BA2B0F1">
            <w:pPr>
              <w:spacing w:line="440" w:lineRule="exact"/>
              <w:jc w:val="center"/>
              <w:rPr>
                <w:rFonts w:eastAsia="仿宋_GB2312"/>
                <w:color w:val="auto"/>
                <w:sz w:val="28"/>
                <w:szCs w:val="30"/>
                <w:highlight w:val="none"/>
              </w:rPr>
            </w:pPr>
            <w:r>
              <w:rPr>
                <w:rFonts w:eastAsia="仿宋_GB2312"/>
                <w:color w:val="auto"/>
                <w:sz w:val="28"/>
                <w:szCs w:val="30"/>
                <w:highlight w:val="none"/>
              </w:rPr>
              <w:t>责任人</w:t>
            </w:r>
          </w:p>
        </w:tc>
      </w:tr>
      <w:tr w14:paraId="1EBC156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Borders>
              <w:top w:val="double" w:color="auto" w:sz="6" w:space="0"/>
              <w:bottom w:val="single" w:color="auto" w:sz="6" w:space="0"/>
            </w:tcBorders>
            <w:noWrap w:val="0"/>
            <w:vAlign w:val="center"/>
          </w:tcPr>
          <w:p w14:paraId="3D1B8822">
            <w:pPr>
              <w:pStyle w:val="9"/>
              <w:keepNext/>
              <w:spacing w:after="0" w:line="440" w:lineRule="exact"/>
              <w:ind w:left="63" w:right="63"/>
              <w:rPr>
                <w:rFonts w:eastAsia="仿宋_GB2312"/>
                <w:color w:val="auto"/>
                <w:sz w:val="30"/>
                <w:szCs w:val="30"/>
                <w:highlight w:val="none"/>
              </w:rPr>
            </w:pPr>
          </w:p>
        </w:tc>
        <w:tc>
          <w:tcPr>
            <w:tcW w:w="1276" w:type="dxa"/>
            <w:tcBorders>
              <w:top w:val="double" w:color="auto" w:sz="6" w:space="0"/>
              <w:bottom w:val="single" w:color="auto" w:sz="6" w:space="0"/>
            </w:tcBorders>
            <w:noWrap w:val="0"/>
            <w:vAlign w:val="center"/>
          </w:tcPr>
          <w:p w14:paraId="55CD610F">
            <w:pPr>
              <w:pStyle w:val="9"/>
              <w:keepNext/>
              <w:spacing w:after="0" w:line="440" w:lineRule="exact"/>
              <w:ind w:left="63" w:right="63"/>
              <w:rPr>
                <w:rFonts w:eastAsia="仿宋_GB2312"/>
                <w:color w:val="auto"/>
                <w:sz w:val="30"/>
                <w:szCs w:val="30"/>
                <w:highlight w:val="none"/>
              </w:rPr>
            </w:pPr>
          </w:p>
        </w:tc>
        <w:tc>
          <w:tcPr>
            <w:tcW w:w="1450" w:type="dxa"/>
            <w:tcBorders>
              <w:top w:val="double" w:color="auto" w:sz="6" w:space="0"/>
              <w:bottom w:val="single" w:color="auto" w:sz="6" w:space="0"/>
            </w:tcBorders>
            <w:noWrap w:val="0"/>
            <w:vAlign w:val="center"/>
          </w:tcPr>
          <w:p w14:paraId="58E46E3A">
            <w:pPr>
              <w:pStyle w:val="9"/>
              <w:keepNext/>
              <w:spacing w:after="0" w:line="440" w:lineRule="exact"/>
              <w:ind w:left="63" w:right="63"/>
              <w:rPr>
                <w:rFonts w:eastAsia="仿宋_GB2312"/>
                <w:color w:val="auto"/>
                <w:sz w:val="30"/>
                <w:szCs w:val="30"/>
                <w:highlight w:val="none"/>
              </w:rPr>
            </w:pPr>
          </w:p>
        </w:tc>
        <w:tc>
          <w:tcPr>
            <w:tcW w:w="1243" w:type="dxa"/>
            <w:tcBorders>
              <w:top w:val="double" w:color="auto" w:sz="6" w:space="0"/>
              <w:bottom w:val="single" w:color="auto" w:sz="6" w:space="0"/>
            </w:tcBorders>
            <w:noWrap w:val="0"/>
            <w:vAlign w:val="center"/>
          </w:tcPr>
          <w:p w14:paraId="652394DD">
            <w:pPr>
              <w:pStyle w:val="9"/>
              <w:keepNext/>
              <w:spacing w:after="0" w:line="440" w:lineRule="exact"/>
              <w:ind w:left="63" w:right="63"/>
              <w:rPr>
                <w:rFonts w:eastAsia="仿宋_GB2312"/>
                <w:color w:val="auto"/>
                <w:sz w:val="30"/>
                <w:szCs w:val="30"/>
                <w:highlight w:val="none"/>
              </w:rPr>
            </w:pPr>
          </w:p>
        </w:tc>
        <w:tc>
          <w:tcPr>
            <w:tcW w:w="1450" w:type="dxa"/>
            <w:tcBorders>
              <w:top w:val="double" w:color="auto" w:sz="6" w:space="0"/>
              <w:bottom w:val="single" w:color="auto" w:sz="6" w:space="0"/>
            </w:tcBorders>
            <w:noWrap w:val="0"/>
            <w:vAlign w:val="center"/>
          </w:tcPr>
          <w:p w14:paraId="53288EC5">
            <w:pPr>
              <w:pStyle w:val="9"/>
              <w:keepNext/>
              <w:spacing w:after="0" w:line="440" w:lineRule="exact"/>
              <w:ind w:left="63" w:right="63"/>
              <w:rPr>
                <w:rFonts w:eastAsia="仿宋_GB2312"/>
                <w:color w:val="auto"/>
                <w:sz w:val="30"/>
                <w:szCs w:val="30"/>
                <w:highlight w:val="none"/>
              </w:rPr>
            </w:pPr>
          </w:p>
        </w:tc>
        <w:tc>
          <w:tcPr>
            <w:tcW w:w="1667" w:type="dxa"/>
            <w:tcBorders>
              <w:top w:val="double" w:color="auto" w:sz="6" w:space="0"/>
              <w:bottom w:val="single" w:color="auto" w:sz="6" w:space="0"/>
            </w:tcBorders>
            <w:noWrap w:val="0"/>
            <w:vAlign w:val="center"/>
          </w:tcPr>
          <w:p w14:paraId="5901F724">
            <w:pPr>
              <w:pStyle w:val="9"/>
              <w:keepNext/>
              <w:spacing w:after="0" w:line="440" w:lineRule="exact"/>
              <w:ind w:left="63" w:right="63"/>
              <w:rPr>
                <w:rFonts w:eastAsia="仿宋_GB2312"/>
                <w:color w:val="auto"/>
                <w:sz w:val="30"/>
                <w:szCs w:val="30"/>
                <w:highlight w:val="none"/>
              </w:rPr>
            </w:pPr>
          </w:p>
        </w:tc>
      </w:tr>
      <w:tr w14:paraId="52BC839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Borders>
              <w:top w:val="nil"/>
            </w:tcBorders>
            <w:noWrap w:val="0"/>
            <w:vAlign w:val="center"/>
          </w:tcPr>
          <w:p w14:paraId="6926DE3E">
            <w:pPr>
              <w:pStyle w:val="9"/>
              <w:keepNext/>
              <w:spacing w:after="0" w:line="440" w:lineRule="exact"/>
              <w:ind w:left="63" w:right="63"/>
              <w:rPr>
                <w:rFonts w:eastAsia="仿宋_GB2312"/>
                <w:color w:val="auto"/>
                <w:sz w:val="30"/>
                <w:szCs w:val="30"/>
                <w:highlight w:val="none"/>
              </w:rPr>
            </w:pPr>
          </w:p>
        </w:tc>
        <w:tc>
          <w:tcPr>
            <w:tcW w:w="1276" w:type="dxa"/>
            <w:tcBorders>
              <w:top w:val="nil"/>
            </w:tcBorders>
            <w:noWrap w:val="0"/>
            <w:vAlign w:val="center"/>
          </w:tcPr>
          <w:p w14:paraId="55623F00">
            <w:pPr>
              <w:pStyle w:val="9"/>
              <w:keepNext/>
              <w:spacing w:after="0" w:line="440" w:lineRule="exact"/>
              <w:ind w:left="63" w:right="63"/>
              <w:rPr>
                <w:rFonts w:eastAsia="仿宋_GB2312"/>
                <w:color w:val="auto"/>
                <w:sz w:val="30"/>
                <w:szCs w:val="30"/>
                <w:highlight w:val="none"/>
              </w:rPr>
            </w:pPr>
          </w:p>
        </w:tc>
        <w:tc>
          <w:tcPr>
            <w:tcW w:w="1450" w:type="dxa"/>
            <w:tcBorders>
              <w:top w:val="nil"/>
            </w:tcBorders>
            <w:noWrap w:val="0"/>
            <w:vAlign w:val="center"/>
          </w:tcPr>
          <w:p w14:paraId="328D338A">
            <w:pPr>
              <w:pStyle w:val="9"/>
              <w:keepNext/>
              <w:spacing w:after="0" w:line="440" w:lineRule="exact"/>
              <w:ind w:left="63" w:right="63"/>
              <w:rPr>
                <w:rFonts w:eastAsia="仿宋_GB2312"/>
                <w:color w:val="auto"/>
                <w:sz w:val="30"/>
                <w:szCs w:val="30"/>
                <w:highlight w:val="none"/>
              </w:rPr>
            </w:pPr>
          </w:p>
        </w:tc>
        <w:tc>
          <w:tcPr>
            <w:tcW w:w="1243" w:type="dxa"/>
            <w:tcBorders>
              <w:top w:val="nil"/>
            </w:tcBorders>
            <w:noWrap w:val="0"/>
            <w:vAlign w:val="center"/>
          </w:tcPr>
          <w:p w14:paraId="0070FFE3">
            <w:pPr>
              <w:pStyle w:val="9"/>
              <w:keepNext/>
              <w:spacing w:after="0" w:line="440" w:lineRule="exact"/>
              <w:ind w:left="63" w:right="63"/>
              <w:rPr>
                <w:rFonts w:eastAsia="仿宋_GB2312"/>
                <w:color w:val="auto"/>
                <w:sz w:val="30"/>
                <w:szCs w:val="30"/>
                <w:highlight w:val="none"/>
              </w:rPr>
            </w:pPr>
          </w:p>
        </w:tc>
        <w:tc>
          <w:tcPr>
            <w:tcW w:w="1450" w:type="dxa"/>
            <w:tcBorders>
              <w:top w:val="nil"/>
            </w:tcBorders>
            <w:noWrap w:val="0"/>
            <w:vAlign w:val="center"/>
          </w:tcPr>
          <w:p w14:paraId="4AE88545">
            <w:pPr>
              <w:pStyle w:val="9"/>
              <w:keepNext/>
              <w:spacing w:after="0" w:line="440" w:lineRule="exact"/>
              <w:ind w:left="63" w:right="63"/>
              <w:rPr>
                <w:rFonts w:eastAsia="仿宋_GB2312"/>
                <w:color w:val="auto"/>
                <w:sz w:val="30"/>
                <w:szCs w:val="30"/>
                <w:highlight w:val="none"/>
              </w:rPr>
            </w:pPr>
          </w:p>
        </w:tc>
        <w:tc>
          <w:tcPr>
            <w:tcW w:w="1667" w:type="dxa"/>
            <w:tcBorders>
              <w:top w:val="nil"/>
            </w:tcBorders>
            <w:noWrap w:val="0"/>
            <w:vAlign w:val="center"/>
          </w:tcPr>
          <w:p w14:paraId="763BF554">
            <w:pPr>
              <w:pStyle w:val="9"/>
              <w:keepNext/>
              <w:spacing w:after="0" w:line="440" w:lineRule="exact"/>
              <w:ind w:left="63" w:right="63"/>
              <w:rPr>
                <w:rFonts w:eastAsia="仿宋_GB2312"/>
                <w:color w:val="auto"/>
                <w:sz w:val="30"/>
                <w:szCs w:val="30"/>
                <w:highlight w:val="none"/>
              </w:rPr>
            </w:pPr>
          </w:p>
        </w:tc>
      </w:tr>
      <w:tr w14:paraId="2AA592C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4642863A">
            <w:pPr>
              <w:pStyle w:val="9"/>
              <w:keepNext/>
              <w:spacing w:after="0" w:line="440" w:lineRule="exact"/>
              <w:ind w:left="63" w:right="63"/>
              <w:rPr>
                <w:rFonts w:eastAsia="仿宋_GB2312"/>
                <w:color w:val="auto"/>
                <w:sz w:val="30"/>
                <w:szCs w:val="30"/>
                <w:highlight w:val="none"/>
              </w:rPr>
            </w:pPr>
          </w:p>
        </w:tc>
        <w:tc>
          <w:tcPr>
            <w:tcW w:w="1276" w:type="dxa"/>
            <w:noWrap w:val="0"/>
            <w:vAlign w:val="center"/>
          </w:tcPr>
          <w:p w14:paraId="3ECFDF3D">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3AC34C91">
            <w:pPr>
              <w:pStyle w:val="9"/>
              <w:keepNext/>
              <w:spacing w:after="0" w:line="440" w:lineRule="exact"/>
              <w:ind w:left="63" w:right="63"/>
              <w:rPr>
                <w:rFonts w:eastAsia="仿宋_GB2312"/>
                <w:color w:val="auto"/>
                <w:sz w:val="30"/>
                <w:szCs w:val="30"/>
                <w:highlight w:val="none"/>
              </w:rPr>
            </w:pPr>
          </w:p>
        </w:tc>
        <w:tc>
          <w:tcPr>
            <w:tcW w:w="1243" w:type="dxa"/>
            <w:noWrap w:val="0"/>
            <w:vAlign w:val="center"/>
          </w:tcPr>
          <w:p w14:paraId="674EC902">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000B24F4">
            <w:pPr>
              <w:pStyle w:val="9"/>
              <w:keepNext/>
              <w:spacing w:after="0" w:line="440" w:lineRule="exact"/>
              <w:ind w:left="63" w:right="63"/>
              <w:rPr>
                <w:rFonts w:eastAsia="仿宋_GB2312"/>
                <w:color w:val="auto"/>
                <w:sz w:val="30"/>
                <w:szCs w:val="30"/>
                <w:highlight w:val="none"/>
              </w:rPr>
            </w:pPr>
          </w:p>
        </w:tc>
        <w:tc>
          <w:tcPr>
            <w:tcW w:w="1667" w:type="dxa"/>
            <w:noWrap w:val="0"/>
            <w:vAlign w:val="center"/>
          </w:tcPr>
          <w:p w14:paraId="48101E8A">
            <w:pPr>
              <w:pStyle w:val="9"/>
              <w:keepNext/>
              <w:spacing w:after="0" w:line="440" w:lineRule="exact"/>
              <w:ind w:left="63" w:right="63"/>
              <w:rPr>
                <w:rFonts w:eastAsia="仿宋_GB2312"/>
                <w:color w:val="auto"/>
                <w:sz w:val="30"/>
                <w:szCs w:val="30"/>
                <w:highlight w:val="none"/>
              </w:rPr>
            </w:pPr>
          </w:p>
        </w:tc>
      </w:tr>
      <w:tr w14:paraId="7C45816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7CDCA745">
            <w:pPr>
              <w:pStyle w:val="9"/>
              <w:keepNext/>
              <w:spacing w:after="0" w:line="440" w:lineRule="exact"/>
              <w:ind w:left="63" w:right="63"/>
              <w:rPr>
                <w:rFonts w:eastAsia="仿宋_GB2312"/>
                <w:color w:val="auto"/>
                <w:sz w:val="30"/>
                <w:szCs w:val="30"/>
                <w:highlight w:val="none"/>
              </w:rPr>
            </w:pPr>
          </w:p>
        </w:tc>
        <w:tc>
          <w:tcPr>
            <w:tcW w:w="1276" w:type="dxa"/>
            <w:noWrap w:val="0"/>
            <w:vAlign w:val="center"/>
          </w:tcPr>
          <w:p w14:paraId="1066B1D4">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3F683185">
            <w:pPr>
              <w:pStyle w:val="9"/>
              <w:keepNext/>
              <w:spacing w:after="0" w:line="440" w:lineRule="exact"/>
              <w:ind w:left="63" w:right="63"/>
              <w:rPr>
                <w:rFonts w:eastAsia="仿宋_GB2312"/>
                <w:color w:val="auto"/>
                <w:sz w:val="30"/>
                <w:szCs w:val="30"/>
                <w:highlight w:val="none"/>
              </w:rPr>
            </w:pPr>
          </w:p>
        </w:tc>
        <w:tc>
          <w:tcPr>
            <w:tcW w:w="1243" w:type="dxa"/>
            <w:noWrap w:val="0"/>
            <w:vAlign w:val="center"/>
          </w:tcPr>
          <w:p w14:paraId="38258379">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362CF395">
            <w:pPr>
              <w:pStyle w:val="9"/>
              <w:keepNext/>
              <w:spacing w:after="0" w:line="440" w:lineRule="exact"/>
              <w:ind w:left="63" w:right="63"/>
              <w:rPr>
                <w:rFonts w:eastAsia="仿宋_GB2312"/>
                <w:color w:val="auto"/>
                <w:sz w:val="30"/>
                <w:szCs w:val="30"/>
                <w:highlight w:val="none"/>
              </w:rPr>
            </w:pPr>
          </w:p>
        </w:tc>
        <w:tc>
          <w:tcPr>
            <w:tcW w:w="1667" w:type="dxa"/>
            <w:noWrap w:val="0"/>
            <w:vAlign w:val="center"/>
          </w:tcPr>
          <w:p w14:paraId="36D8CE1C">
            <w:pPr>
              <w:pStyle w:val="9"/>
              <w:keepNext/>
              <w:spacing w:after="0" w:line="440" w:lineRule="exact"/>
              <w:ind w:left="63" w:right="63"/>
              <w:rPr>
                <w:rFonts w:eastAsia="仿宋_GB2312"/>
                <w:color w:val="auto"/>
                <w:sz w:val="30"/>
                <w:szCs w:val="30"/>
                <w:highlight w:val="none"/>
              </w:rPr>
            </w:pPr>
          </w:p>
        </w:tc>
      </w:tr>
      <w:tr w14:paraId="134117B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1F3DC983">
            <w:pPr>
              <w:pStyle w:val="9"/>
              <w:keepNext/>
              <w:spacing w:after="0" w:line="440" w:lineRule="exact"/>
              <w:ind w:left="63" w:right="63"/>
              <w:rPr>
                <w:rFonts w:eastAsia="仿宋_GB2312"/>
                <w:color w:val="auto"/>
                <w:sz w:val="30"/>
                <w:szCs w:val="30"/>
                <w:highlight w:val="none"/>
              </w:rPr>
            </w:pPr>
          </w:p>
        </w:tc>
        <w:tc>
          <w:tcPr>
            <w:tcW w:w="1276" w:type="dxa"/>
            <w:noWrap w:val="0"/>
            <w:vAlign w:val="center"/>
          </w:tcPr>
          <w:p w14:paraId="49DFE0E4">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02D27B73">
            <w:pPr>
              <w:pStyle w:val="9"/>
              <w:keepNext/>
              <w:spacing w:after="0" w:line="440" w:lineRule="exact"/>
              <w:ind w:left="63" w:right="63"/>
              <w:rPr>
                <w:rFonts w:eastAsia="仿宋_GB2312"/>
                <w:color w:val="auto"/>
                <w:sz w:val="30"/>
                <w:szCs w:val="30"/>
                <w:highlight w:val="none"/>
              </w:rPr>
            </w:pPr>
          </w:p>
        </w:tc>
        <w:tc>
          <w:tcPr>
            <w:tcW w:w="1243" w:type="dxa"/>
            <w:noWrap w:val="0"/>
            <w:vAlign w:val="center"/>
          </w:tcPr>
          <w:p w14:paraId="5BF1F2A7">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33A21BB3">
            <w:pPr>
              <w:pStyle w:val="9"/>
              <w:keepNext/>
              <w:spacing w:after="0" w:line="440" w:lineRule="exact"/>
              <w:ind w:left="63" w:right="63"/>
              <w:rPr>
                <w:rFonts w:eastAsia="仿宋_GB2312"/>
                <w:color w:val="auto"/>
                <w:sz w:val="30"/>
                <w:szCs w:val="30"/>
                <w:highlight w:val="none"/>
              </w:rPr>
            </w:pPr>
          </w:p>
        </w:tc>
        <w:tc>
          <w:tcPr>
            <w:tcW w:w="1667" w:type="dxa"/>
            <w:noWrap w:val="0"/>
            <w:vAlign w:val="center"/>
          </w:tcPr>
          <w:p w14:paraId="1668EF16">
            <w:pPr>
              <w:pStyle w:val="9"/>
              <w:keepNext/>
              <w:spacing w:after="0" w:line="440" w:lineRule="exact"/>
              <w:ind w:left="63" w:right="63"/>
              <w:rPr>
                <w:rFonts w:eastAsia="仿宋_GB2312"/>
                <w:color w:val="auto"/>
                <w:sz w:val="30"/>
                <w:szCs w:val="30"/>
                <w:highlight w:val="none"/>
              </w:rPr>
            </w:pPr>
          </w:p>
        </w:tc>
      </w:tr>
      <w:tr w14:paraId="3B773C9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7925E248">
            <w:pPr>
              <w:pStyle w:val="9"/>
              <w:keepNext/>
              <w:spacing w:after="0" w:line="440" w:lineRule="exact"/>
              <w:ind w:left="63" w:right="63"/>
              <w:rPr>
                <w:rFonts w:eastAsia="仿宋_GB2312"/>
                <w:color w:val="auto"/>
                <w:sz w:val="30"/>
                <w:szCs w:val="30"/>
                <w:highlight w:val="none"/>
              </w:rPr>
            </w:pPr>
          </w:p>
        </w:tc>
        <w:tc>
          <w:tcPr>
            <w:tcW w:w="1276" w:type="dxa"/>
            <w:noWrap w:val="0"/>
            <w:vAlign w:val="center"/>
          </w:tcPr>
          <w:p w14:paraId="14B837D1">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1B6D86DE">
            <w:pPr>
              <w:pStyle w:val="9"/>
              <w:keepNext/>
              <w:spacing w:after="0" w:line="440" w:lineRule="exact"/>
              <w:ind w:left="63" w:right="63"/>
              <w:rPr>
                <w:rFonts w:eastAsia="仿宋_GB2312"/>
                <w:color w:val="auto"/>
                <w:sz w:val="30"/>
                <w:szCs w:val="30"/>
                <w:highlight w:val="none"/>
              </w:rPr>
            </w:pPr>
          </w:p>
        </w:tc>
        <w:tc>
          <w:tcPr>
            <w:tcW w:w="1243" w:type="dxa"/>
            <w:noWrap w:val="0"/>
            <w:vAlign w:val="center"/>
          </w:tcPr>
          <w:p w14:paraId="3FD0EBCA">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1C747901">
            <w:pPr>
              <w:pStyle w:val="9"/>
              <w:keepNext/>
              <w:spacing w:after="0" w:line="440" w:lineRule="exact"/>
              <w:ind w:left="63" w:right="63"/>
              <w:rPr>
                <w:rFonts w:eastAsia="仿宋_GB2312"/>
                <w:color w:val="auto"/>
                <w:sz w:val="30"/>
                <w:szCs w:val="30"/>
                <w:highlight w:val="none"/>
              </w:rPr>
            </w:pPr>
          </w:p>
        </w:tc>
        <w:tc>
          <w:tcPr>
            <w:tcW w:w="1667" w:type="dxa"/>
            <w:noWrap w:val="0"/>
            <w:vAlign w:val="center"/>
          </w:tcPr>
          <w:p w14:paraId="1F358A1C">
            <w:pPr>
              <w:pStyle w:val="9"/>
              <w:keepNext/>
              <w:spacing w:after="0" w:line="440" w:lineRule="exact"/>
              <w:ind w:left="63" w:right="63"/>
              <w:rPr>
                <w:rFonts w:eastAsia="仿宋_GB2312"/>
                <w:color w:val="auto"/>
                <w:sz w:val="30"/>
                <w:szCs w:val="30"/>
                <w:highlight w:val="none"/>
              </w:rPr>
            </w:pPr>
          </w:p>
        </w:tc>
      </w:tr>
      <w:tr w14:paraId="41C3D0B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55C16884">
            <w:pPr>
              <w:pStyle w:val="9"/>
              <w:keepNext/>
              <w:spacing w:after="0" w:line="440" w:lineRule="exact"/>
              <w:ind w:left="63" w:right="63"/>
              <w:rPr>
                <w:rFonts w:eastAsia="仿宋_GB2312"/>
                <w:color w:val="auto"/>
                <w:sz w:val="30"/>
                <w:szCs w:val="30"/>
                <w:highlight w:val="none"/>
              </w:rPr>
            </w:pPr>
          </w:p>
        </w:tc>
        <w:tc>
          <w:tcPr>
            <w:tcW w:w="1276" w:type="dxa"/>
            <w:noWrap w:val="0"/>
            <w:vAlign w:val="center"/>
          </w:tcPr>
          <w:p w14:paraId="5725C1B9">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5FA1425A">
            <w:pPr>
              <w:pStyle w:val="9"/>
              <w:keepNext/>
              <w:spacing w:after="0" w:line="440" w:lineRule="exact"/>
              <w:ind w:left="63" w:right="63"/>
              <w:rPr>
                <w:rFonts w:eastAsia="仿宋_GB2312"/>
                <w:color w:val="auto"/>
                <w:sz w:val="30"/>
                <w:szCs w:val="30"/>
                <w:highlight w:val="none"/>
              </w:rPr>
            </w:pPr>
          </w:p>
        </w:tc>
        <w:tc>
          <w:tcPr>
            <w:tcW w:w="1243" w:type="dxa"/>
            <w:noWrap w:val="0"/>
            <w:vAlign w:val="center"/>
          </w:tcPr>
          <w:p w14:paraId="7A507790">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7EDBEE97">
            <w:pPr>
              <w:pStyle w:val="9"/>
              <w:keepNext/>
              <w:spacing w:after="0" w:line="440" w:lineRule="exact"/>
              <w:ind w:left="63" w:right="63"/>
              <w:rPr>
                <w:rFonts w:eastAsia="仿宋_GB2312"/>
                <w:color w:val="auto"/>
                <w:sz w:val="30"/>
                <w:szCs w:val="30"/>
                <w:highlight w:val="none"/>
              </w:rPr>
            </w:pPr>
          </w:p>
        </w:tc>
        <w:tc>
          <w:tcPr>
            <w:tcW w:w="1667" w:type="dxa"/>
            <w:noWrap w:val="0"/>
            <w:vAlign w:val="center"/>
          </w:tcPr>
          <w:p w14:paraId="3D4F3BD2">
            <w:pPr>
              <w:pStyle w:val="9"/>
              <w:keepNext/>
              <w:spacing w:after="0" w:line="440" w:lineRule="exact"/>
              <w:ind w:left="63" w:right="63"/>
              <w:rPr>
                <w:rFonts w:eastAsia="仿宋_GB2312"/>
                <w:color w:val="auto"/>
                <w:sz w:val="30"/>
                <w:szCs w:val="30"/>
                <w:highlight w:val="none"/>
              </w:rPr>
            </w:pPr>
          </w:p>
        </w:tc>
      </w:tr>
      <w:tr w14:paraId="62096CE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4FF337CD">
            <w:pPr>
              <w:pStyle w:val="9"/>
              <w:keepNext/>
              <w:spacing w:after="0" w:line="440" w:lineRule="exact"/>
              <w:ind w:left="63" w:right="63"/>
              <w:rPr>
                <w:rFonts w:eastAsia="仿宋_GB2312"/>
                <w:color w:val="auto"/>
                <w:sz w:val="30"/>
                <w:szCs w:val="30"/>
                <w:highlight w:val="none"/>
              </w:rPr>
            </w:pPr>
          </w:p>
        </w:tc>
        <w:tc>
          <w:tcPr>
            <w:tcW w:w="1276" w:type="dxa"/>
            <w:noWrap w:val="0"/>
            <w:vAlign w:val="center"/>
          </w:tcPr>
          <w:p w14:paraId="1EF186D2">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7DE31298">
            <w:pPr>
              <w:pStyle w:val="9"/>
              <w:keepNext/>
              <w:spacing w:after="0" w:line="440" w:lineRule="exact"/>
              <w:ind w:left="63" w:right="63"/>
              <w:rPr>
                <w:rFonts w:eastAsia="仿宋_GB2312"/>
                <w:color w:val="auto"/>
                <w:sz w:val="30"/>
                <w:szCs w:val="30"/>
                <w:highlight w:val="none"/>
              </w:rPr>
            </w:pPr>
          </w:p>
        </w:tc>
        <w:tc>
          <w:tcPr>
            <w:tcW w:w="1243" w:type="dxa"/>
            <w:noWrap w:val="0"/>
            <w:vAlign w:val="center"/>
          </w:tcPr>
          <w:p w14:paraId="053F646C">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6F865461">
            <w:pPr>
              <w:pStyle w:val="9"/>
              <w:keepNext/>
              <w:spacing w:after="0" w:line="440" w:lineRule="exact"/>
              <w:ind w:left="63" w:right="63"/>
              <w:rPr>
                <w:rFonts w:eastAsia="仿宋_GB2312"/>
                <w:color w:val="auto"/>
                <w:sz w:val="30"/>
                <w:szCs w:val="30"/>
                <w:highlight w:val="none"/>
              </w:rPr>
            </w:pPr>
          </w:p>
        </w:tc>
        <w:tc>
          <w:tcPr>
            <w:tcW w:w="1667" w:type="dxa"/>
            <w:noWrap w:val="0"/>
            <w:vAlign w:val="center"/>
          </w:tcPr>
          <w:p w14:paraId="349DBD2A">
            <w:pPr>
              <w:pStyle w:val="9"/>
              <w:keepNext/>
              <w:spacing w:after="0" w:line="440" w:lineRule="exact"/>
              <w:ind w:left="63" w:right="63"/>
              <w:rPr>
                <w:rFonts w:eastAsia="仿宋_GB2312"/>
                <w:color w:val="auto"/>
                <w:sz w:val="30"/>
                <w:szCs w:val="30"/>
                <w:highlight w:val="none"/>
              </w:rPr>
            </w:pPr>
          </w:p>
        </w:tc>
      </w:tr>
      <w:tr w14:paraId="09842D6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6788AE1F">
            <w:pPr>
              <w:rPr>
                <w:rFonts w:eastAsia="仿宋_GB2312"/>
                <w:color w:val="auto"/>
                <w:sz w:val="30"/>
                <w:szCs w:val="30"/>
                <w:highlight w:val="none"/>
              </w:rPr>
            </w:pPr>
          </w:p>
        </w:tc>
        <w:tc>
          <w:tcPr>
            <w:tcW w:w="1276" w:type="dxa"/>
            <w:noWrap w:val="0"/>
            <w:vAlign w:val="top"/>
          </w:tcPr>
          <w:p w14:paraId="1EE36A08">
            <w:pPr>
              <w:rPr>
                <w:rFonts w:eastAsia="仿宋_GB2312"/>
                <w:color w:val="auto"/>
                <w:sz w:val="30"/>
                <w:szCs w:val="30"/>
                <w:highlight w:val="none"/>
              </w:rPr>
            </w:pPr>
          </w:p>
        </w:tc>
        <w:tc>
          <w:tcPr>
            <w:tcW w:w="1450" w:type="dxa"/>
            <w:noWrap w:val="0"/>
            <w:vAlign w:val="top"/>
          </w:tcPr>
          <w:p w14:paraId="056F24CC">
            <w:pPr>
              <w:rPr>
                <w:rFonts w:eastAsia="仿宋_GB2312"/>
                <w:color w:val="auto"/>
                <w:sz w:val="30"/>
                <w:szCs w:val="30"/>
                <w:highlight w:val="none"/>
              </w:rPr>
            </w:pPr>
          </w:p>
        </w:tc>
        <w:tc>
          <w:tcPr>
            <w:tcW w:w="1243" w:type="dxa"/>
            <w:noWrap w:val="0"/>
            <w:vAlign w:val="top"/>
          </w:tcPr>
          <w:p w14:paraId="7E82A3DF">
            <w:pPr>
              <w:rPr>
                <w:rFonts w:eastAsia="仿宋_GB2312"/>
                <w:color w:val="auto"/>
                <w:sz w:val="30"/>
                <w:szCs w:val="30"/>
                <w:highlight w:val="none"/>
              </w:rPr>
            </w:pPr>
          </w:p>
        </w:tc>
        <w:tc>
          <w:tcPr>
            <w:tcW w:w="1450" w:type="dxa"/>
            <w:noWrap w:val="0"/>
            <w:vAlign w:val="top"/>
          </w:tcPr>
          <w:p w14:paraId="140E1C36">
            <w:pPr>
              <w:rPr>
                <w:rFonts w:eastAsia="仿宋_GB2312"/>
                <w:color w:val="auto"/>
                <w:sz w:val="30"/>
                <w:szCs w:val="30"/>
                <w:highlight w:val="none"/>
              </w:rPr>
            </w:pPr>
          </w:p>
        </w:tc>
        <w:tc>
          <w:tcPr>
            <w:tcW w:w="1667" w:type="dxa"/>
            <w:noWrap w:val="0"/>
            <w:vAlign w:val="top"/>
          </w:tcPr>
          <w:p w14:paraId="34F34E6A">
            <w:pPr>
              <w:rPr>
                <w:rFonts w:eastAsia="仿宋_GB2312"/>
                <w:color w:val="auto"/>
                <w:sz w:val="30"/>
                <w:szCs w:val="30"/>
                <w:highlight w:val="none"/>
              </w:rPr>
            </w:pPr>
          </w:p>
        </w:tc>
      </w:tr>
      <w:tr w14:paraId="669ACE1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0E0CDDAA">
            <w:pPr>
              <w:pStyle w:val="9"/>
              <w:keepNext/>
              <w:spacing w:after="0" w:line="440" w:lineRule="exact"/>
              <w:ind w:left="63" w:right="63"/>
              <w:rPr>
                <w:rFonts w:eastAsia="仿宋_GB2312"/>
                <w:color w:val="auto"/>
                <w:sz w:val="30"/>
                <w:szCs w:val="30"/>
                <w:highlight w:val="none"/>
              </w:rPr>
            </w:pPr>
          </w:p>
        </w:tc>
        <w:tc>
          <w:tcPr>
            <w:tcW w:w="1276" w:type="dxa"/>
            <w:noWrap w:val="0"/>
            <w:vAlign w:val="center"/>
          </w:tcPr>
          <w:p w14:paraId="0BAFC225">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0497444C">
            <w:pPr>
              <w:pStyle w:val="9"/>
              <w:keepNext/>
              <w:spacing w:after="0" w:line="440" w:lineRule="exact"/>
              <w:ind w:left="63" w:right="63"/>
              <w:rPr>
                <w:rFonts w:eastAsia="仿宋_GB2312"/>
                <w:color w:val="auto"/>
                <w:sz w:val="30"/>
                <w:szCs w:val="30"/>
                <w:highlight w:val="none"/>
              </w:rPr>
            </w:pPr>
          </w:p>
        </w:tc>
        <w:tc>
          <w:tcPr>
            <w:tcW w:w="1243" w:type="dxa"/>
            <w:noWrap w:val="0"/>
            <w:vAlign w:val="center"/>
          </w:tcPr>
          <w:p w14:paraId="001046AE">
            <w:pPr>
              <w:pStyle w:val="9"/>
              <w:keepNext/>
              <w:spacing w:after="0" w:line="440" w:lineRule="exact"/>
              <w:ind w:left="63" w:right="63"/>
              <w:rPr>
                <w:rFonts w:eastAsia="仿宋_GB2312"/>
                <w:color w:val="auto"/>
                <w:sz w:val="30"/>
                <w:szCs w:val="30"/>
                <w:highlight w:val="none"/>
              </w:rPr>
            </w:pPr>
          </w:p>
        </w:tc>
        <w:tc>
          <w:tcPr>
            <w:tcW w:w="1450" w:type="dxa"/>
            <w:noWrap w:val="0"/>
            <w:vAlign w:val="center"/>
          </w:tcPr>
          <w:p w14:paraId="2B9AE206">
            <w:pPr>
              <w:pStyle w:val="9"/>
              <w:keepNext/>
              <w:spacing w:after="0" w:line="440" w:lineRule="exact"/>
              <w:ind w:left="63" w:right="63"/>
              <w:rPr>
                <w:rFonts w:eastAsia="仿宋_GB2312"/>
                <w:color w:val="auto"/>
                <w:sz w:val="30"/>
                <w:szCs w:val="30"/>
                <w:highlight w:val="none"/>
              </w:rPr>
            </w:pPr>
          </w:p>
        </w:tc>
        <w:tc>
          <w:tcPr>
            <w:tcW w:w="1667" w:type="dxa"/>
            <w:noWrap w:val="0"/>
            <w:vAlign w:val="center"/>
          </w:tcPr>
          <w:p w14:paraId="35AEF08A">
            <w:pPr>
              <w:pStyle w:val="9"/>
              <w:keepNext/>
              <w:spacing w:after="0" w:line="440" w:lineRule="exact"/>
              <w:ind w:left="63" w:right="63"/>
              <w:rPr>
                <w:rFonts w:eastAsia="仿宋_GB2312"/>
                <w:color w:val="auto"/>
                <w:sz w:val="30"/>
                <w:szCs w:val="30"/>
                <w:highlight w:val="none"/>
              </w:rPr>
            </w:pPr>
          </w:p>
        </w:tc>
      </w:tr>
      <w:tr w14:paraId="4DA5374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42A938E8">
            <w:pPr>
              <w:rPr>
                <w:rFonts w:eastAsia="仿宋_GB2312"/>
                <w:color w:val="auto"/>
                <w:sz w:val="30"/>
                <w:szCs w:val="30"/>
                <w:highlight w:val="none"/>
              </w:rPr>
            </w:pPr>
          </w:p>
        </w:tc>
        <w:tc>
          <w:tcPr>
            <w:tcW w:w="1276" w:type="dxa"/>
            <w:noWrap w:val="0"/>
            <w:vAlign w:val="top"/>
          </w:tcPr>
          <w:p w14:paraId="2D4A5FE4">
            <w:pPr>
              <w:rPr>
                <w:rFonts w:eastAsia="仿宋_GB2312"/>
                <w:color w:val="auto"/>
                <w:sz w:val="30"/>
                <w:szCs w:val="30"/>
                <w:highlight w:val="none"/>
              </w:rPr>
            </w:pPr>
          </w:p>
        </w:tc>
        <w:tc>
          <w:tcPr>
            <w:tcW w:w="1450" w:type="dxa"/>
            <w:noWrap w:val="0"/>
            <w:vAlign w:val="top"/>
          </w:tcPr>
          <w:p w14:paraId="5328F045">
            <w:pPr>
              <w:rPr>
                <w:rFonts w:eastAsia="仿宋_GB2312"/>
                <w:color w:val="auto"/>
                <w:sz w:val="30"/>
                <w:szCs w:val="30"/>
                <w:highlight w:val="none"/>
              </w:rPr>
            </w:pPr>
          </w:p>
        </w:tc>
        <w:tc>
          <w:tcPr>
            <w:tcW w:w="1243" w:type="dxa"/>
            <w:noWrap w:val="0"/>
            <w:vAlign w:val="top"/>
          </w:tcPr>
          <w:p w14:paraId="7D116CE6">
            <w:pPr>
              <w:rPr>
                <w:rFonts w:eastAsia="仿宋_GB2312"/>
                <w:color w:val="auto"/>
                <w:sz w:val="30"/>
                <w:szCs w:val="30"/>
                <w:highlight w:val="none"/>
              </w:rPr>
            </w:pPr>
          </w:p>
        </w:tc>
        <w:tc>
          <w:tcPr>
            <w:tcW w:w="1450" w:type="dxa"/>
            <w:noWrap w:val="0"/>
            <w:vAlign w:val="top"/>
          </w:tcPr>
          <w:p w14:paraId="0B5166D2">
            <w:pPr>
              <w:rPr>
                <w:rFonts w:eastAsia="仿宋_GB2312"/>
                <w:color w:val="auto"/>
                <w:sz w:val="30"/>
                <w:szCs w:val="30"/>
                <w:highlight w:val="none"/>
              </w:rPr>
            </w:pPr>
          </w:p>
        </w:tc>
        <w:tc>
          <w:tcPr>
            <w:tcW w:w="1667" w:type="dxa"/>
            <w:noWrap w:val="0"/>
            <w:vAlign w:val="top"/>
          </w:tcPr>
          <w:p w14:paraId="2108FC39">
            <w:pPr>
              <w:rPr>
                <w:rFonts w:eastAsia="仿宋_GB2312"/>
                <w:color w:val="auto"/>
                <w:sz w:val="30"/>
                <w:szCs w:val="30"/>
                <w:highlight w:val="none"/>
              </w:rPr>
            </w:pPr>
          </w:p>
        </w:tc>
      </w:tr>
      <w:tr w14:paraId="6B89E54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587AAB22">
            <w:pPr>
              <w:rPr>
                <w:rFonts w:eastAsia="仿宋_GB2312"/>
                <w:color w:val="auto"/>
                <w:sz w:val="30"/>
                <w:szCs w:val="30"/>
                <w:highlight w:val="none"/>
              </w:rPr>
            </w:pPr>
          </w:p>
        </w:tc>
        <w:tc>
          <w:tcPr>
            <w:tcW w:w="1276" w:type="dxa"/>
            <w:noWrap w:val="0"/>
            <w:vAlign w:val="top"/>
          </w:tcPr>
          <w:p w14:paraId="0F5BCDDC">
            <w:pPr>
              <w:rPr>
                <w:rFonts w:eastAsia="仿宋_GB2312"/>
                <w:color w:val="auto"/>
                <w:sz w:val="30"/>
                <w:szCs w:val="30"/>
                <w:highlight w:val="none"/>
              </w:rPr>
            </w:pPr>
          </w:p>
        </w:tc>
        <w:tc>
          <w:tcPr>
            <w:tcW w:w="1450" w:type="dxa"/>
            <w:noWrap w:val="0"/>
            <w:vAlign w:val="top"/>
          </w:tcPr>
          <w:p w14:paraId="45FC260D">
            <w:pPr>
              <w:rPr>
                <w:rFonts w:eastAsia="仿宋_GB2312"/>
                <w:color w:val="auto"/>
                <w:sz w:val="30"/>
                <w:szCs w:val="30"/>
                <w:highlight w:val="none"/>
              </w:rPr>
            </w:pPr>
          </w:p>
        </w:tc>
        <w:tc>
          <w:tcPr>
            <w:tcW w:w="1243" w:type="dxa"/>
            <w:noWrap w:val="0"/>
            <w:vAlign w:val="top"/>
          </w:tcPr>
          <w:p w14:paraId="189EE1AC">
            <w:pPr>
              <w:rPr>
                <w:rFonts w:eastAsia="仿宋_GB2312"/>
                <w:color w:val="auto"/>
                <w:sz w:val="30"/>
                <w:szCs w:val="30"/>
                <w:highlight w:val="none"/>
              </w:rPr>
            </w:pPr>
          </w:p>
        </w:tc>
        <w:tc>
          <w:tcPr>
            <w:tcW w:w="1450" w:type="dxa"/>
            <w:noWrap w:val="0"/>
            <w:vAlign w:val="top"/>
          </w:tcPr>
          <w:p w14:paraId="23E3EE42">
            <w:pPr>
              <w:rPr>
                <w:rFonts w:eastAsia="仿宋_GB2312"/>
                <w:color w:val="auto"/>
                <w:sz w:val="30"/>
                <w:szCs w:val="30"/>
                <w:highlight w:val="none"/>
              </w:rPr>
            </w:pPr>
          </w:p>
        </w:tc>
        <w:tc>
          <w:tcPr>
            <w:tcW w:w="1667" w:type="dxa"/>
            <w:noWrap w:val="0"/>
            <w:vAlign w:val="top"/>
          </w:tcPr>
          <w:p w14:paraId="3514A435">
            <w:pPr>
              <w:rPr>
                <w:rFonts w:eastAsia="仿宋_GB2312"/>
                <w:color w:val="auto"/>
                <w:sz w:val="30"/>
                <w:szCs w:val="30"/>
                <w:highlight w:val="none"/>
              </w:rPr>
            </w:pPr>
          </w:p>
        </w:tc>
      </w:tr>
      <w:tr w14:paraId="31C4928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1DCD1A10">
            <w:pPr>
              <w:rPr>
                <w:rFonts w:eastAsia="仿宋_GB2312"/>
                <w:color w:val="auto"/>
                <w:sz w:val="30"/>
                <w:szCs w:val="30"/>
                <w:highlight w:val="none"/>
              </w:rPr>
            </w:pPr>
          </w:p>
        </w:tc>
        <w:tc>
          <w:tcPr>
            <w:tcW w:w="1276" w:type="dxa"/>
            <w:noWrap w:val="0"/>
            <w:vAlign w:val="top"/>
          </w:tcPr>
          <w:p w14:paraId="1C62E2FB">
            <w:pPr>
              <w:rPr>
                <w:rFonts w:eastAsia="仿宋_GB2312"/>
                <w:color w:val="auto"/>
                <w:sz w:val="30"/>
                <w:szCs w:val="30"/>
                <w:highlight w:val="none"/>
              </w:rPr>
            </w:pPr>
          </w:p>
        </w:tc>
        <w:tc>
          <w:tcPr>
            <w:tcW w:w="1450" w:type="dxa"/>
            <w:noWrap w:val="0"/>
            <w:vAlign w:val="top"/>
          </w:tcPr>
          <w:p w14:paraId="769892A8">
            <w:pPr>
              <w:rPr>
                <w:rFonts w:eastAsia="仿宋_GB2312"/>
                <w:color w:val="auto"/>
                <w:sz w:val="30"/>
                <w:szCs w:val="30"/>
                <w:highlight w:val="none"/>
              </w:rPr>
            </w:pPr>
          </w:p>
        </w:tc>
        <w:tc>
          <w:tcPr>
            <w:tcW w:w="1243" w:type="dxa"/>
            <w:noWrap w:val="0"/>
            <w:vAlign w:val="top"/>
          </w:tcPr>
          <w:p w14:paraId="6A6A7CEE">
            <w:pPr>
              <w:rPr>
                <w:rFonts w:eastAsia="仿宋_GB2312"/>
                <w:color w:val="auto"/>
                <w:sz w:val="30"/>
                <w:szCs w:val="30"/>
                <w:highlight w:val="none"/>
              </w:rPr>
            </w:pPr>
          </w:p>
        </w:tc>
        <w:tc>
          <w:tcPr>
            <w:tcW w:w="1450" w:type="dxa"/>
            <w:noWrap w:val="0"/>
            <w:vAlign w:val="top"/>
          </w:tcPr>
          <w:p w14:paraId="0A226357">
            <w:pPr>
              <w:rPr>
                <w:rFonts w:eastAsia="仿宋_GB2312"/>
                <w:color w:val="auto"/>
                <w:sz w:val="30"/>
                <w:szCs w:val="30"/>
                <w:highlight w:val="none"/>
              </w:rPr>
            </w:pPr>
          </w:p>
        </w:tc>
        <w:tc>
          <w:tcPr>
            <w:tcW w:w="1667" w:type="dxa"/>
            <w:noWrap w:val="0"/>
            <w:vAlign w:val="top"/>
          </w:tcPr>
          <w:p w14:paraId="125814A7">
            <w:pPr>
              <w:rPr>
                <w:rFonts w:eastAsia="仿宋_GB2312"/>
                <w:color w:val="auto"/>
                <w:sz w:val="30"/>
                <w:szCs w:val="30"/>
                <w:highlight w:val="none"/>
              </w:rPr>
            </w:pPr>
          </w:p>
        </w:tc>
      </w:tr>
      <w:tr w14:paraId="254F4C2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0525880B">
            <w:pPr>
              <w:rPr>
                <w:rFonts w:eastAsia="仿宋_GB2312"/>
                <w:color w:val="auto"/>
                <w:sz w:val="30"/>
                <w:szCs w:val="30"/>
                <w:highlight w:val="none"/>
              </w:rPr>
            </w:pPr>
          </w:p>
        </w:tc>
        <w:tc>
          <w:tcPr>
            <w:tcW w:w="1276" w:type="dxa"/>
            <w:noWrap w:val="0"/>
            <w:vAlign w:val="top"/>
          </w:tcPr>
          <w:p w14:paraId="6B743AD1">
            <w:pPr>
              <w:rPr>
                <w:rFonts w:eastAsia="仿宋_GB2312"/>
                <w:color w:val="auto"/>
                <w:sz w:val="30"/>
                <w:szCs w:val="30"/>
                <w:highlight w:val="none"/>
              </w:rPr>
            </w:pPr>
          </w:p>
        </w:tc>
        <w:tc>
          <w:tcPr>
            <w:tcW w:w="1450" w:type="dxa"/>
            <w:noWrap w:val="0"/>
            <w:vAlign w:val="top"/>
          </w:tcPr>
          <w:p w14:paraId="4170C2A4">
            <w:pPr>
              <w:rPr>
                <w:rFonts w:eastAsia="仿宋_GB2312"/>
                <w:color w:val="auto"/>
                <w:sz w:val="30"/>
                <w:szCs w:val="30"/>
                <w:highlight w:val="none"/>
              </w:rPr>
            </w:pPr>
          </w:p>
        </w:tc>
        <w:tc>
          <w:tcPr>
            <w:tcW w:w="1243" w:type="dxa"/>
            <w:noWrap w:val="0"/>
            <w:vAlign w:val="top"/>
          </w:tcPr>
          <w:p w14:paraId="01CF0DF7">
            <w:pPr>
              <w:rPr>
                <w:rFonts w:eastAsia="仿宋_GB2312"/>
                <w:color w:val="auto"/>
                <w:sz w:val="30"/>
                <w:szCs w:val="30"/>
                <w:highlight w:val="none"/>
              </w:rPr>
            </w:pPr>
          </w:p>
        </w:tc>
        <w:tc>
          <w:tcPr>
            <w:tcW w:w="1450" w:type="dxa"/>
            <w:noWrap w:val="0"/>
            <w:vAlign w:val="top"/>
          </w:tcPr>
          <w:p w14:paraId="24557CF6">
            <w:pPr>
              <w:rPr>
                <w:rFonts w:eastAsia="仿宋_GB2312"/>
                <w:color w:val="auto"/>
                <w:sz w:val="30"/>
                <w:szCs w:val="30"/>
                <w:highlight w:val="none"/>
              </w:rPr>
            </w:pPr>
          </w:p>
        </w:tc>
        <w:tc>
          <w:tcPr>
            <w:tcW w:w="1667" w:type="dxa"/>
            <w:noWrap w:val="0"/>
            <w:vAlign w:val="top"/>
          </w:tcPr>
          <w:p w14:paraId="62C26146">
            <w:pPr>
              <w:rPr>
                <w:rFonts w:eastAsia="仿宋_GB2312"/>
                <w:color w:val="auto"/>
                <w:sz w:val="30"/>
                <w:szCs w:val="30"/>
                <w:highlight w:val="none"/>
              </w:rPr>
            </w:pPr>
          </w:p>
        </w:tc>
      </w:tr>
      <w:tr w14:paraId="758A7EF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3B87EF54">
            <w:pPr>
              <w:rPr>
                <w:rFonts w:eastAsia="仿宋_GB2312"/>
                <w:color w:val="auto"/>
                <w:sz w:val="30"/>
                <w:szCs w:val="30"/>
                <w:highlight w:val="none"/>
              </w:rPr>
            </w:pPr>
          </w:p>
        </w:tc>
        <w:tc>
          <w:tcPr>
            <w:tcW w:w="1276" w:type="dxa"/>
            <w:noWrap w:val="0"/>
            <w:vAlign w:val="top"/>
          </w:tcPr>
          <w:p w14:paraId="1D8E193B">
            <w:pPr>
              <w:rPr>
                <w:rFonts w:eastAsia="仿宋_GB2312"/>
                <w:color w:val="auto"/>
                <w:sz w:val="30"/>
                <w:szCs w:val="30"/>
                <w:highlight w:val="none"/>
              </w:rPr>
            </w:pPr>
          </w:p>
        </w:tc>
        <w:tc>
          <w:tcPr>
            <w:tcW w:w="1450" w:type="dxa"/>
            <w:noWrap w:val="0"/>
            <w:vAlign w:val="top"/>
          </w:tcPr>
          <w:p w14:paraId="77D36F52">
            <w:pPr>
              <w:rPr>
                <w:rFonts w:eastAsia="仿宋_GB2312"/>
                <w:color w:val="auto"/>
                <w:sz w:val="30"/>
                <w:szCs w:val="30"/>
                <w:highlight w:val="none"/>
              </w:rPr>
            </w:pPr>
          </w:p>
        </w:tc>
        <w:tc>
          <w:tcPr>
            <w:tcW w:w="1243" w:type="dxa"/>
            <w:noWrap w:val="0"/>
            <w:vAlign w:val="top"/>
          </w:tcPr>
          <w:p w14:paraId="2329FA9A">
            <w:pPr>
              <w:rPr>
                <w:rFonts w:eastAsia="仿宋_GB2312"/>
                <w:color w:val="auto"/>
                <w:sz w:val="30"/>
                <w:szCs w:val="30"/>
                <w:highlight w:val="none"/>
              </w:rPr>
            </w:pPr>
          </w:p>
        </w:tc>
        <w:tc>
          <w:tcPr>
            <w:tcW w:w="1450" w:type="dxa"/>
            <w:noWrap w:val="0"/>
            <w:vAlign w:val="top"/>
          </w:tcPr>
          <w:p w14:paraId="5B514198">
            <w:pPr>
              <w:rPr>
                <w:rFonts w:eastAsia="仿宋_GB2312"/>
                <w:color w:val="auto"/>
                <w:sz w:val="30"/>
                <w:szCs w:val="30"/>
                <w:highlight w:val="none"/>
              </w:rPr>
            </w:pPr>
          </w:p>
        </w:tc>
        <w:tc>
          <w:tcPr>
            <w:tcW w:w="1667" w:type="dxa"/>
            <w:noWrap w:val="0"/>
            <w:vAlign w:val="top"/>
          </w:tcPr>
          <w:p w14:paraId="67B5ADC1">
            <w:pPr>
              <w:rPr>
                <w:rFonts w:eastAsia="仿宋_GB2312"/>
                <w:color w:val="auto"/>
                <w:sz w:val="30"/>
                <w:szCs w:val="30"/>
                <w:highlight w:val="none"/>
              </w:rPr>
            </w:pPr>
          </w:p>
        </w:tc>
      </w:tr>
      <w:tr w14:paraId="34798A6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6A157557">
            <w:pPr>
              <w:rPr>
                <w:rFonts w:eastAsia="仿宋_GB2312"/>
                <w:color w:val="auto"/>
                <w:sz w:val="30"/>
                <w:szCs w:val="30"/>
                <w:highlight w:val="none"/>
              </w:rPr>
            </w:pPr>
          </w:p>
        </w:tc>
        <w:tc>
          <w:tcPr>
            <w:tcW w:w="1276" w:type="dxa"/>
            <w:noWrap w:val="0"/>
            <w:vAlign w:val="top"/>
          </w:tcPr>
          <w:p w14:paraId="7782B91E">
            <w:pPr>
              <w:rPr>
                <w:rFonts w:eastAsia="仿宋_GB2312"/>
                <w:color w:val="auto"/>
                <w:sz w:val="30"/>
                <w:szCs w:val="30"/>
                <w:highlight w:val="none"/>
              </w:rPr>
            </w:pPr>
          </w:p>
        </w:tc>
        <w:tc>
          <w:tcPr>
            <w:tcW w:w="1450" w:type="dxa"/>
            <w:noWrap w:val="0"/>
            <w:vAlign w:val="top"/>
          </w:tcPr>
          <w:p w14:paraId="6110B605">
            <w:pPr>
              <w:rPr>
                <w:rFonts w:eastAsia="仿宋_GB2312"/>
                <w:color w:val="auto"/>
                <w:sz w:val="30"/>
                <w:szCs w:val="30"/>
                <w:highlight w:val="none"/>
              </w:rPr>
            </w:pPr>
          </w:p>
        </w:tc>
        <w:tc>
          <w:tcPr>
            <w:tcW w:w="1243" w:type="dxa"/>
            <w:noWrap w:val="0"/>
            <w:vAlign w:val="top"/>
          </w:tcPr>
          <w:p w14:paraId="6EA4B0E0">
            <w:pPr>
              <w:rPr>
                <w:rFonts w:eastAsia="仿宋_GB2312"/>
                <w:color w:val="auto"/>
                <w:sz w:val="30"/>
                <w:szCs w:val="30"/>
                <w:highlight w:val="none"/>
              </w:rPr>
            </w:pPr>
          </w:p>
        </w:tc>
        <w:tc>
          <w:tcPr>
            <w:tcW w:w="1450" w:type="dxa"/>
            <w:noWrap w:val="0"/>
            <w:vAlign w:val="top"/>
          </w:tcPr>
          <w:p w14:paraId="5524D1C2">
            <w:pPr>
              <w:rPr>
                <w:rFonts w:eastAsia="仿宋_GB2312"/>
                <w:color w:val="auto"/>
                <w:sz w:val="30"/>
                <w:szCs w:val="30"/>
                <w:highlight w:val="none"/>
              </w:rPr>
            </w:pPr>
          </w:p>
        </w:tc>
        <w:tc>
          <w:tcPr>
            <w:tcW w:w="1667" w:type="dxa"/>
            <w:noWrap w:val="0"/>
            <w:vAlign w:val="top"/>
          </w:tcPr>
          <w:p w14:paraId="056CE2E2">
            <w:pPr>
              <w:rPr>
                <w:rFonts w:eastAsia="仿宋_GB2312"/>
                <w:color w:val="auto"/>
                <w:sz w:val="30"/>
                <w:szCs w:val="30"/>
                <w:highlight w:val="none"/>
              </w:rPr>
            </w:pPr>
          </w:p>
        </w:tc>
      </w:tr>
      <w:tr w14:paraId="08EEF43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71EB455A">
            <w:pPr>
              <w:rPr>
                <w:rFonts w:eastAsia="仿宋_GB2312"/>
                <w:color w:val="auto"/>
                <w:sz w:val="30"/>
                <w:szCs w:val="30"/>
                <w:highlight w:val="none"/>
              </w:rPr>
            </w:pPr>
          </w:p>
        </w:tc>
        <w:tc>
          <w:tcPr>
            <w:tcW w:w="1276" w:type="dxa"/>
            <w:noWrap w:val="0"/>
            <w:vAlign w:val="top"/>
          </w:tcPr>
          <w:p w14:paraId="7D07A1FE">
            <w:pPr>
              <w:rPr>
                <w:rFonts w:eastAsia="仿宋_GB2312"/>
                <w:color w:val="auto"/>
                <w:sz w:val="30"/>
                <w:szCs w:val="30"/>
                <w:highlight w:val="none"/>
              </w:rPr>
            </w:pPr>
          </w:p>
        </w:tc>
        <w:tc>
          <w:tcPr>
            <w:tcW w:w="1450" w:type="dxa"/>
            <w:noWrap w:val="0"/>
            <w:vAlign w:val="top"/>
          </w:tcPr>
          <w:p w14:paraId="4AB6986B">
            <w:pPr>
              <w:rPr>
                <w:rFonts w:eastAsia="仿宋_GB2312"/>
                <w:color w:val="auto"/>
                <w:sz w:val="30"/>
                <w:szCs w:val="30"/>
                <w:highlight w:val="none"/>
              </w:rPr>
            </w:pPr>
          </w:p>
        </w:tc>
        <w:tc>
          <w:tcPr>
            <w:tcW w:w="1243" w:type="dxa"/>
            <w:noWrap w:val="0"/>
            <w:vAlign w:val="top"/>
          </w:tcPr>
          <w:p w14:paraId="50D656A8">
            <w:pPr>
              <w:rPr>
                <w:rFonts w:eastAsia="仿宋_GB2312"/>
                <w:color w:val="auto"/>
                <w:sz w:val="30"/>
                <w:szCs w:val="30"/>
                <w:highlight w:val="none"/>
              </w:rPr>
            </w:pPr>
          </w:p>
        </w:tc>
        <w:tc>
          <w:tcPr>
            <w:tcW w:w="1450" w:type="dxa"/>
            <w:noWrap w:val="0"/>
            <w:vAlign w:val="top"/>
          </w:tcPr>
          <w:p w14:paraId="4CF357AC">
            <w:pPr>
              <w:rPr>
                <w:rFonts w:eastAsia="仿宋_GB2312"/>
                <w:color w:val="auto"/>
                <w:sz w:val="30"/>
                <w:szCs w:val="30"/>
                <w:highlight w:val="none"/>
              </w:rPr>
            </w:pPr>
          </w:p>
        </w:tc>
        <w:tc>
          <w:tcPr>
            <w:tcW w:w="1667" w:type="dxa"/>
            <w:noWrap w:val="0"/>
            <w:vAlign w:val="top"/>
          </w:tcPr>
          <w:p w14:paraId="37BD0A05">
            <w:pPr>
              <w:rPr>
                <w:rFonts w:eastAsia="仿宋_GB2312"/>
                <w:color w:val="auto"/>
                <w:sz w:val="30"/>
                <w:szCs w:val="30"/>
                <w:highlight w:val="none"/>
              </w:rPr>
            </w:pPr>
          </w:p>
        </w:tc>
      </w:tr>
      <w:tr w14:paraId="67DCDF6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231580A0">
            <w:pPr>
              <w:rPr>
                <w:rFonts w:eastAsia="仿宋_GB2312"/>
                <w:color w:val="auto"/>
                <w:sz w:val="30"/>
                <w:szCs w:val="30"/>
                <w:highlight w:val="none"/>
              </w:rPr>
            </w:pPr>
          </w:p>
        </w:tc>
        <w:tc>
          <w:tcPr>
            <w:tcW w:w="1276" w:type="dxa"/>
            <w:noWrap w:val="0"/>
            <w:vAlign w:val="top"/>
          </w:tcPr>
          <w:p w14:paraId="7BA87A01">
            <w:pPr>
              <w:rPr>
                <w:rFonts w:eastAsia="仿宋_GB2312"/>
                <w:color w:val="auto"/>
                <w:sz w:val="30"/>
                <w:szCs w:val="30"/>
                <w:highlight w:val="none"/>
              </w:rPr>
            </w:pPr>
          </w:p>
        </w:tc>
        <w:tc>
          <w:tcPr>
            <w:tcW w:w="1450" w:type="dxa"/>
            <w:noWrap w:val="0"/>
            <w:vAlign w:val="top"/>
          </w:tcPr>
          <w:p w14:paraId="3B89EEAD">
            <w:pPr>
              <w:rPr>
                <w:rFonts w:eastAsia="仿宋_GB2312"/>
                <w:color w:val="auto"/>
                <w:sz w:val="30"/>
                <w:szCs w:val="30"/>
                <w:highlight w:val="none"/>
              </w:rPr>
            </w:pPr>
          </w:p>
        </w:tc>
        <w:tc>
          <w:tcPr>
            <w:tcW w:w="1243" w:type="dxa"/>
            <w:noWrap w:val="0"/>
            <w:vAlign w:val="top"/>
          </w:tcPr>
          <w:p w14:paraId="56124BC1">
            <w:pPr>
              <w:rPr>
                <w:rFonts w:eastAsia="仿宋_GB2312"/>
                <w:color w:val="auto"/>
                <w:sz w:val="30"/>
                <w:szCs w:val="30"/>
                <w:highlight w:val="none"/>
              </w:rPr>
            </w:pPr>
          </w:p>
        </w:tc>
        <w:tc>
          <w:tcPr>
            <w:tcW w:w="1450" w:type="dxa"/>
            <w:noWrap w:val="0"/>
            <w:vAlign w:val="top"/>
          </w:tcPr>
          <w:p w14:paraId="2BE9333C">
            <w:pPr>
              <w:rPr>
                <w:rFonts w:eastAsia="仿宋_GB2312"/>
                <w:color w:val="auto"/>
                <w:sz w:val="30"/>
                <w:szCs w:val="30"/>
                <w:highlight w:val="none"/>
              </w:rPr>
            </w:pPr>
          </w:p>
        </w:tc>
        <w:tc>
          <w:tcPr>
            <w:tcW w:w="1667" w:type="dxa"/>
            <w:noWrap w:val="0"/>
            <w:vAlign w:val="top"/>
          </w:tcPr>
          <w:p w14:paraId="17725E62">
            <w:pPr>
              <w:rPr>
                <w:rFonts w:eastAsia="仿宋_GB2312"/>
                <w:color w:val="auto"/>
                <w:sz w:val="30"/>
                <w:szCs w:val="30"/>
                <w:highlight w:val="none"/>
              </w:rPr>
            </w:pPr>
          </w:p>
        </w:tc>
      </w:tr>
      <w:tr w14:paraId="180494D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1CAC74E2">
            <w:pPr>
              <w:rPr>
                <w:rFonts w:eastAsia="仿宋_GB2312"/>
                <w:color w:val="auto"/>
                <w:sz w:val="30"/>
                <w:szCs w:val="30"/>
                <w:highlight w:val="none"/>
              </w:rPr>
            </w:pPr>
          </w:p>
        </w:tc>
        <w:tc>
          <w:tcPr>
            <w:tcW w:w="1276" w:type="dxa"/>
            <w:noWrap w:val="0"/>
            <w:vAlign w:val="top"/>
          </w:tcPr>
          <w:p w14:paraId="4D2C5ACB">
            <w:pPr>
              <w:rPr>
                <w:rFonts w:eastAsia="仿宋_GB2312"/>
                <w:color w:val="auto"/>
                <w:sz w:val="30"/>
                <w:szCs w:val="30"/>
                <w:highlight w:val="none"/>
              </w:rPr>
            </w:pPr>
          </w:p>
        </w:tc>
        <w:tc>
          <w:tcPr>
            <w:tcW w:w="1450" w:type="dxa"/>
            <w:noWrap w:val="0"/>
            <w:vAlign w:val="top"/>
          </w:tcPr>
          <w:p w14:paraId="781F7563">
            <w:pPr>
              <w:rPr>
                <w:rFonts w:eastAsia="仿宋_GB2312"/>
                <w:color w:val="auto"/>
                <w:sz w:val="30"/>
                <w:szCs w:val="30"/>
                <w:highlight w:val="none"/>
              </w:rPr>
            </w:pPr>
          </w:p>
        </w:tc>
        <w:tc>
          <w:tcPr>
            <w:tcW w:w="1243" w:type="dxa"/>
            <w:noWrap w:val="0"/>
            <w:vAlign w:val="top"/>
          </w:tcPr>
          <w:p w14:paraId="2C9F4A8A">
            <w:pPr>
              <w:rPr>
                <w:rFonts w:eastAsia="仿宋_GB2312"/>
                <w:color w:val="auto"/>
                <w:sz w:val="30"/>
                <w:szCs w:val="30"/>
                <w:highlight w:val="none"/>
              </w:rPr>
            </w:pPr>
          </w:p>
        </w:tc>
        <w:tc>
          <w:tcPr>
            <w:tcW w:w="1450" w:type="dxa"/>
            <w:noWrap w:val="0"/>
            <w:vAlign w:val="top"/>
          </w:tcPr>
          <w:p w14:paraId="5DAD91AD">
            <w:pPr>
              <w:rPr>
                <w:rFonts w:eastAsia="仿宋_GB2312"/>
                <w:color w:val="auto"/>
                <w:sz w:val="30"/>
                <w:szCs w:val="30"/>
                <w:highlight w:val="none"/>
              </w:rPr>
            </w:pPr>
          </w:p>
        </w:tc>
        <w:tc>
          <w:tcPr>
            <w:tcW w:w="1667" w:type="dxa"/>
            <w:noWrap w:val="0"/>
            <w:vAlign w:val="top"/>
          </w:tcPr>
          <w:p w14:paraId="508F48A3">
            <w:pPr>
              <w:rPr>
                <w:rFonts w:eastAsia="仿宋_GB2312"/>
                <w:color w:val="auto"/>
                <w:sz w:val="30"/>
                <w:szCs w:val="30"/>
                <w:highlight w:val="none"/>
              </w:rPr>
            </w:pPr>
          </w:p>
        </w:tc>
      </w:tr>
    </w:tbl>
    <w:p w14:paraId="611D64DC">
      <w:pPr>
        <w:spacing w:line="440" w:lineRule="exact"/>
        <w:rPr>
          <w:rFonts w:hint="eastAsia" w:eastAsia="仿宋_GB2312"/>
          <w:color w:val="auto"/>
          <w:sz w:val="30"/>
          <w:szCs w:val="30"/>
          <w:highlight w:val="none"/>
        </w:rPr>
      </w:pPr>
    </w:p>
    <w:p w14:paraId="733AD105">
      <w:pPr>
        <w:spacing w:line="440" w:lineRule="exact"/>
        <w:rPr>
          <w:rFonts w:eastAsia="黑体"/>
          <w:color w:val="auto"/>
          <w:sz w:val="30"/>
          <w:szCs w:val="30"/>
          <w:highlight w:val="none"/>
        </w:rPr>
      </w:pPr>
      <w:r>
        <w:rPr>
          <w:rFonts w:eastAsia="仿宋_GB2312"/>
          <w:color w:val="auto"/>
          <w:sz w:val="30"/>
          <w:szCs w:val="30"/>
          <w:highlight w:val="none"/>
        </w:rPr>
        <w:br w:type="page"/>
      </w:r>
      <w:r>
        <w:rPr>
          <w:rFonts w:hint="eastAsia" w:eastAsia="仿宋_GB2312" w:cs="仿宋_GB2312"/>
          <w:color w:val="auto"/>
          <w:sz w:val="30"/>
          <w:szCs w:val="30"/>
          <w:highlight w:val="none"/>
        </w:rPr>
        <w:t>附件</w:t>
      </w:r>
      <w:r>
        <w:rPr>
          <w:rFonts w:hint="eastAsia" w:eastAsia="仿宋_GB2312"/>
          <w:color w:val="auto"/>
          <w:sz w:val="30"/>
          <w:szCs w:val="30"/>
          <w:highlight w:val="none"/>
        </w:rPr>
        <w:t>4</w:t>
      </w:r>
      <w:r>
        <w:rPr>
          <w:rFonts w:hint="eastAsia" w:eastAsia="仿宋_GB2312" w:cs="仿宋_GB2312"/>
          <w:color w:val="auto"/>
          <w:sz w:val="30"/>
          <w:szCs w:val="30"/>
          <w:highlight w:val="none"/>
        </w:rPr>
        <w:t>：</w:t>
      </w:r>
    </w:p>
    <w:p w14:paraId="593DF440">
      <w:pPr>
        <w:spacing w:before="120" w:beforeLines="50" w:after="120" w:afterLines="50" w:line="440" w:lineRule="exact"/>
        <w:jc w:val="center"/>
        <w:rPr>
          <w:rFonts w:eastAsia="黑体"/>
          <w:color w:val="auto"/>
          <w:sz w:val="30"/>
          <w:szCs w:val="30"/>
          <w:highlight w:val="none"/>
        </w:rPr>
      </w:pPr>
      <w:r>
        <w:rPr>
          <w:rFonts w:hint="eastAsia" w:eastAsia="黑体" w:cs="黑体"/>
          <w:color w:val="auto"/>
          <w:sz w:val="30"/>
          <w:szCs w:val="30"/>
          <w:highlight w:val="none"/>
        </w:rPr>
        <w:t>承包人用于本工程施工的机械设备表</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162"/>
        <w:gridCol w:w="1418"/>
        <w:gridCol w:w="850"/>
        <w:gridCol w:w="1058"/>
        <w:gridCol w:w="880"/>
        <w:gridCol w:w="1020"/>
        <w:gridCol w:w="1480"/>
        <w:gridCol w:w="1020"/>
        <w:gridCol w:w="921"/>
      </w:tblGrid>
      <w:tr w14:paraId="0498C5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162" w:type="dxa"/>
            <w:noWrap w:val="0"/>
            <w:vAlign w:val="center"/>
          </w:tcPr>
          <w:p w14:paraId="5D9FD2E5">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序号</w:t>
            </w:r>
          </w:p>
        </w:tc>
        <w:tc>
          <w:tcPr>
            <w:tcW w:w="1418" w:type="dxa"/>
            <w:noWrap w:val="0"/>
            <w:vAlign w:val="center"/>
          </w:tcPr>
          <w:p w14:paraId="7674DE89">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机械或设备名称</w:t>
            </w:r>
          </w:p>
        </w:tc>
        <w:tc>
          <w:tcPr>
            <w:tcW w:w="850" w:type="dxa"/>
            <w:noWrap w:val="0"/>
            <w:vAlign w:val="center"/>
          </w:tcPr>
          <w:p w14:paraId="57F762DF">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规格型号</w:t>
            </w:r>
          </w:p>
        </w:tc>
        <w:tc>
          <w:tcPr>
            <w:tcW w:w="1058" w:type="dxa"/>
            <w:noWrap w:val="0"/>
            <w:vAlign w:val="center"/>
          </w:tcPr>
          <w:p w14:paraId="0879B446">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数量</w:t>
            </w:r>
          </w:p>
        </w:tc>
        <w:tc>
          <w:tcPr>
            <w:tcW w:w="880" w:type="dxa"/>
            <w:noWrap w:val="0"/>
            <w:vAlign w:val="center"/>
          </w:tcPr>
          <w:p w14:paraId="6DD63E86">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产地</w:t>
            </w:r>
          </w:p>
        </w:tc>
        <w:tc>
          <w:tcPr>
            <w:tcW w:w="1020" w:type="dxa"/>
            <w:noWrap w:val="0"/>
            <w:vAlign w:val="center"/>
          </w:tcPr>
          <w:p w14:paraId="6C634438">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制造年份</w:t>
            </w:r>
          </w:p>
        </w:tc>
        <w:tc>
          <w:tcPr>
            <w:tcW w:w="1480" w:type="dxa"/>
            <w:noWrap w:val="0"/>
            <w:vAlign w:val="center"/>
          </w:tcPr>
          <w:p w14:paraId="131A5A20">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额定功率（</w:t>
            </w:r>
            <w:r>
              <w:rPr>
                <w:rFonts w:eastAsia="仿宋_GB2312"/>
                <w:color w:val="auto"/>
                <w:sz w:val="28"/>
                <w:szCs w:val="28"/>
                <w:highlight w:val="none"/>
              </w:rPr>
              <w:t>kW</w:t>
            </w:r>
            <w:r>
              <w:rPr>
                <w:rFonts w:hint="eastAsia" w:eastAsia="仿宋_GB2312" w:cs="仿宋_GB2312"/>
                <w:color w:val="auto"/>
                <w:sz w:val="28"/>
                <w:szCs w:val="28"/>
                <w:highlight w:val="none"/>
              </w:rPr>
              <w:t>）</w:t>
            </w:r>
          </w:p>
        </w:tc>
        <w:tc>
          <w:tcPr>
            <w:tcW w:w="1020" w:type="dxa"/>
            <w:noWrap w:val="0"/>
            <w:vAlign w:val="center"/>
          </w:tcPr>
          <w:p w14:paraId="3F6A6CA4">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生产能力</w:t>
            </w:r>
          </w:p>
        </w:tc>
        <w:tc>
          <w:tcPr>
            <w:tcW w:w="921" w:type="dxa"/>
            <w:noWrap w:val="0"/>
            <w:vAlign w:val="center"/>
          </w:tcPr>
          <w:p w14:paraId="797AF4E8">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备注</w:t>
            </w:r>
          </w:p>
        </w:tc>
      </w:tr>
      <w:tr w14:paraId="422EB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center"/>
          </w:tcPr>
          <w:p w14:paraId="4474A48B">
            <w:pPr>
              <w:pStyle w:val="9"/>
              <w:keepNext/>
              <w:spacing w:after="0" w:line="440" w:lineRule="exact"/>
              <w:ind w:left="63" w:right="63"/>
              <w:rPr>
                <w:rFonts w:eastAsia="仿宋_GB2312"/>
                <w:color w:val="auto"/>
                <w:sz w:val="30"/>
                <w:szCs w:val="30"/>
                <w:highlight w:val="none"/>
              </w:rPr>
            </w:pPr>
          </w:p>
        </w:tc>
        <w:tc>
          <w:tcPr>
            <w:tcW w:w="1418" w:type="dxa"/>
            <w:noWrap w:val="0"/>
            <w:vAlign w:val="center"/>
          </w:tcPr>
          <w:p w14:paraId="72F6AD60">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0C189A3D">
            <w:pPr>
              <w:pStyle w:val="9"/>
              <w:keepNext/>
              <w:spacing w:after="0" w:line="440" w:lineRule="exact"/>
              <w:ind w:left="63" w:right="63"/>
              <w:rPr>
                <w:rFonts w:eastAsia="仿宋_GB2312"/>
                <w:color w:val="auto"/>
                <w:sz w:val="30"/>
                <w:szCs w:val="30"/>
                <w:highlight w:val="none"/>
              </w:rPr>
            </w:pPr>
          </w:p>
        </w:tc>
        <w:tc>
          <w:tcPr>
            <w:tcW w:w="1058" w:type="dxa"/>
            <w:noWrap w:val="0"/>
            <w:vAlign w:val="center"/>
          </w:tcPr>
          <w:p w14:paraId="74DB7828">
            <w:pPr>
              <w:pStyle w:val="9"/>
              <w:keepNext/>
              <w:spacing w:after="0" w:line="440" w:lineRule="exact"/>
              <w:ind w:left="63" w:right="63"/>
              <w:rPr>
                <w:rFonts w:eastAsia="仿宋_GB2312"/>
                <w:color w:val="auto"/>
                <w:sz w:val="30"/>
                <w:szCs w:val="30"/>
                <w:highlight w:val="none"/>
              </w:rPr>
            </w:pPr>
          </w:p>
        </w:tc>
        <w:tc>
          <w:tcPr>
            <w:tcW w:w="880" w:type="dxa"/>
            <w:noWrap w:val="0"/>
            <w:vAlign w:val="center"/>
          </w:tcPr>
          <w:p w14:paraId="5E63AF13">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2AA6FC92">
            <w:pPr>
              <w:pStyle w:val="9"/>
              <w:keepNext/>
              <w:spacing w:after="0" w:line="440" w:lineRule="exact"/>
              <w:ind w:left="63" w:right="63"/>
              <w:rPr>
                <w:rFonts w:eastAsia="仿宋_GB2312"/>
                <w:color w:val="auto"/>
                <w:sz w:val="30"/>
                <w:szCs w:val="30"/>
                <w:highlight w:val="none"/>
              </w:rPr>
            </w:pPr>
          </w:p>
        </w:tc>
        <w:tc>
          <w:tcPr>
            <w:tcW w:w="1480" w:type="dxa"/>
            <w:noWrap w:val="0"/>
            <w:vAlign w:val="center"/>
          </w:tcPr>
          <w:p w14:paraId="07A82778">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5B9CAAB0">
            <w:pPr>
              <w:pStyle w:val="9"/>
              <w:keepNext/>
              <w:spacing w:after="0" w:line="440" w:lineRule="exact"/>
              <w:ind w:left="63" w:right="63"/>
              <w:rPr>
                <w:rFonts w:eastAsia="仿宋_GB2312"/>
                <w:color w:val="auto"/>
                <w:sz w:val="30"/>
                <w:szCs w:val="30"/>
                <w:highlight w:val="none"/>
              </w:rPr>
            </w:pPr>
          </w:p>
        </w:tc>
        <w:tc>
          <w:tcPr>
            <w:tcW w:w="921" w:type="dxa"/>
            <w:noWrap w:val="0"/>
            <w:vAlign w:val="center"/>
          </w:tcPr>
          <w:p w14:paraId="66DF1F7F">
            <w:pPr>
              <w:pStyle w:val="9"/>
              <w:keepNext/>
              <w:spacing w:after="0" w:line="440" w:lineRule="exact"/>
              <w:ind w:left="63" w:right="63"/>
              <w:rPr>
                <w:rFonts w:eastAsia="仿宋_GB2312"/>
                <w:color w:val="auto"/>
                <w:sz w:val="30"/>
                <w:szCs w:val="30"/>
                <w:highlight w:val="none"/>
              </w:rPr>
            </w:pPr>
          </w:p>
        </w:tc>
      </w:tr>
      <w:tr w14:paraId="7F2DB4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center"/>
          </w:tcPr>
          <w:p w14:paraId="2C844FD3">
            <w:pPr>
              <w:pStyle w:val="9"/>
              <w:keepNext/>
              <w:spacing w:after="0" w:line="440" w:lineRule="exact"/>
              <w:ind w:left="63" w:right="63"/>
              <w:rPr>
                <w:rFonts w:eastAsia="仿宋_GB2312"/>
                <w:color w:val="auto"/>
                <w:sz w:val="30"/>
                <w:szCs w:val="30"/>
                <w:highlight w:val="none"/>
              </w:rPr>
            </w:pPr>
          </w:p>
        </w:tc>
        <w:tc>
          <w:tcPr>
            <w:tcW w:w="1418" w:type="dxa"/>
            <w:noWrap w:val="0"/>
            <w:vAlign w:val="center"/>
          </w:tcPr>
          <w:p w14:paraId="31F3FF3D">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36E1975F">
            <w:pPr>
              <w:pStyle w:val="9"/>
              <w:keepNext/>
              <w:spacing w:after="0" w:line="440" w:lineRule="exact"/>
              <w:ind w:left="63" w:right="63"/>
              <w:rPr>
                <w:rFonts w:eastAsia="仿宋_GB2312"/>
                <w:color w:val="auto"/>
                <w:sz w:val="30"/>
                <w:szCs w:val="30"/>
                <w:highlight w:val="none"/>
              </w:rPr>
            </w:pPr>
          </w:p>
        </w:tc>
        <w:tc>
          <w:tcPr>
            <w:tcW w:w="1058" w:type="dxa"/>
            <w:noWrap w:val="0"/>
            <w:vAlign w:val="center"/>
          </w:tcPr>
          <w:p w14:paraId="740C1EC1">
            <w:pPr>
              <w:pStyle w:val="9"/>
              <w:keepNext/>
              <w:spacing w:after="0" w:line="440" w:lineRule="exact"/>
              <w:ind w:left="63" w:right="63"/>
              <w:rPr>
                <w:rFonts w:eastAsia="仿宋_GB2312"/>
                <w:color w:val="auto"/>
                <w:sz w:val="30"/>
                <w:szCs w:val="30"/>
                <w:highlight w:val="none"/>
              </w:rPr>
            </w:pPr>
          </w:p>
        </w:tc>
        <w:tc>
          <w:tcPr>
            <w:tcW w:w="880" w:type="dxa"/>
            <w:noWrap w:val="0"/>
            <w:vAlign w:val="center"/>
          </w:tcPr>
          <w:p w14:paraId="3C7AD448">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2D9198C8">
            <w:pPr>
              <w:pStyle w:val="9"/>
              <w:keepNext/>
              <w:spacing w:after="0" w:line="440" w:lineRule="exact"/>
              <w:ind w:left="63" w:right="63"/>
              <w:rPr>
                <w:rFonts w:eastAsia="仿宋_GB2312"/>
                <w:color w:val="auto"/>
                <w:sz w:val="30"/>
                <w:szCs w:val="30"/>
                <w:highlight w:val="none"/>
              </w:rPr>
            </w:pPr>
          </w:p>
        </w:tc>
        <w:tc>
          <w:tcPr>
            <w:tcW w:w="1480" w:type="dxa"/>
            <w:noWrap w:val="0"/>
            <w:vAlign w:val="center"/>
          </w:tcPr>
          <w:p w14:paraId="7A5A275D">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6D2ED02A">
            <w:pPr>
              <w:pStyle w:val="9"/>
              <w:keepNext/>
              <w:spacing w:after="0" w:line="440" w:lineRule="exact"/>
              <w:ind w:left="63" w:right="63"/>
              <w:rPr>
                <w:rFonts w:eastAsia="仿宋_GB2312"/>
                <w:color w:val="auto"/>
                <w:sz w:val="30"/>
                <w:szCs w:val="30"/>
                <w:highlight w:val="none"/>
              </w:rPr>
            </w:pPr>
          </w:p>
        </w:tc>
        <w:tc>
          <w:tcPr>
            <w:tcW w:w="921" w:type="dxa"/>
            <w:noWrap w:val="0"/>
            <w:vAlign w:val="center"/>
          </w:tcPr>
          <w:p w14:paraId="6C8E3AEB">
            <w:pPr>
              <w:pStyle w:val="9"/>
              <w:keepNext/>
              <w:spacing w:after="0" w:line="440" w:lineRule="exact"/>
              <w:ind w:left="63" w:right="63"/>
              <w:rPr>
                <w:rFonts w:eastAsia="仿宋_GB2312"/>
                <w:color w:val="auto"/>
                <w:sz w:val="30"/>
                <w:szCs w:val="30"/>
                <w:highlight w:val="none"/>
              </w:rPr>
            </w:pPr>
          </w:p>
        </w:tc>
      </w:tr>
      <w:tr w14:paraId="18E785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center"/>
          </w:tcPr>
          <w:p w14:paraId="080AAA04">
            <w:pPr>
              <w:pStyle w:val="9"/>
              <w:keepNext/>
              <w:spacing w:after="0" w:line="440" w:lineRule="exact"/>
              <w:ind w:left="63" w:right="63"/>
              <w:rPr>
                <w:rFonts w:eastAsia="仿宋_GB2312"/>
                <w:color w:val="auto"/>
                <w:sz w:val="30"/>
                <w:szCs w:val="30"/>
                <w:highlight w:val="none"/>
              </w:rPr>
            </w:pPr>
          </w:p>
        </w:tc>
        <w:tc>
          <w:tcPr>
            <w:tcW w:w="1418" w:type="dxa"/>
            <w:noWrap w:val="0"/>
            <w:vAlign w:val="center"/>
          </w:tcPr>
          <w:p w14:paraId="5E01661C">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1FA12707">
            <w:pPr>
              <w:pStyle w:val="9"/>
              <w:keepNext/>
              <w:spacing w:after="0" w:line="440" w:lineRule="exact"/>
              <w:ind w:left="63" w:right="63"/>
              <w:rPr>
                <w:rFonts w:eastAsia="仿宋_GB2312"/>
                <w:color w:val="auto"/>
                <w:sz w:val="30"/>
                <w:szCs w:val="30"/>
                <w:highlight w:val="none"/>
              </w:rPr>
            </w:pPr>
          </w:p>
        </w:tc>
        <w:tc>
          <w:tcPr>
            <w:tcW w:w="1058" w:type="dxa"/>
            <w:noWrap w:val="0"/>
            <w:vAlign w:val="center"/>
          </w:tcPr>
          <w:p w14:paraId="48D8ED25">
            <w:pPr>
              <w:pStyle w:val="9"/>
              <w:keepNext/>
              <w:spacing w:after="0" w:line="440" w:lineRule="exact"/>
              <w:ind w:left="63" w:right="63"/>
              <w:rPr>
                <w:rFonts w:eastAsia="仿宋_GB2312"/>
                <w:color w:val="auto"/>
                <w:sz w:val="30"/>
                <w:szCs w:val="30"/>
                <w:highlight w:val="none"/>
              </w:rPr>
            </w:pPr>
          </w:p>
        </w:tc>
        <w:tc>
          <w:tcPr>
            <w:tcW w:w="880" w:type="dxa"/>
            <w:noWrap w:val="0"/>
            <w:vAlign w:val="center"/>
          </w:tcPr>
          <w:p w14:paraId="3C25A731">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7AC8E5A3">
            <w:pPr>
              <w:pStyle w:val="9"/>
              <w:keepNext/>
              <w:spacing w:after="0" w:line="440" w:lineRule="exact"/>
              <w:ind w:left="63" w:right="63"/>
              <w:rPr>
                <w:rFonts w:eastAsia="仿宋_GB2312"/>
                <w:color w:val="auto"/>
                <w:sz w:val="30"/>
                <w:szCs w:val="30"/>
                <w:highlight w:val="none"/>
              </w:rPr>
            </w:pPr>
          </w:p>
        </w:tc>
        <w:tc>
          <w:tcPr>
            <w:tcW w:w="1480" w:type="dxa"/>
            <w:noWrap w:val="0"/>
            <w:vAlign w:val="center"/>
          </w:tcPr>
          <w:p w14:paraId="2FA22D0A">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2AB46268">
            <w:pPr>
              <w:pStyle w:val="9"/>
              <w:keepNext/>
              <w:spacing w:after="0" w:line="440" w:lineRule="exact"/>
              <w:ind w:left="63" w:right="63"/>
              <w:rPr>
                <w:rFonts w:eastAsia="仿宋_GB2312"/>
                <w:color w:val="auto"/>
                <w:sz w:val="30"/>
                <w:szCs w:val="30"/>
                <w:highlight w:val="none"/>
              </w:rPr>
            </w:pPr>
          </w:p>
        </w:tc>
        <w:tc>
          <w:tcPr>
            <w:tcW w:w="921" w:type="dxa"/>
            <w:noWrap w:val="0"/>
            <w:vAlign w:val="center"/>
          </w:tcPr>
          <w:p w14:paraId="43A09CCE">
            <w:pPr>
              <w:pStyle w:val="9"/>
              <w:keepNext/>
              <w:spacing w:after="0" w:line="440" w:lineRule="exact"/>
              <w:ind w:left="63" w:right="63"/>
              <w:rPr>
                <w:rFonts w:eastAsia="仿宋_GB2312"/>
                <w:color w:val="auto"/>
                <w:sz w:val="30"/>
                <w:szCs w:val="30"/>
                <w:highlight w:val="none"/>
              </w:rPr>
            </w:pPr>
          </w:p>
        </w:tc>
      </w:tr>
      <w:tr w14:paraId="75B48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center"/>
          </w:tcPr>
          <w:p w14:paraId="21E32D2E">
            <w:pPr>
              <w:pStyle w:val="9"/>
              <w:keepNext/>
              <w:spacing w:after="0" w:line="440" w:lineRule="exact"/>
              <w:ind w:left="63" w:right="63"/>
              <w:rPr>
                <w:rFonts w:eastAsia="仿宋_GB2312"/>
                <w:color w:val="auto"/>
                <w:sz w:val="30"/>
                <w:szCs w:val="30"/>
                <w:highlight w:val="none"/>
              </w:rPr>
            </w:pPr>
          </w:p>
        </w:tc>
        <w:tc>
          <w:tcPr>
            <w:tcW w:w="1418" w:type="dxa"/>
            <w:noWrap w:val="0"/>
            <w:vAlign w:val="center"/>
          </w:tcPr>
          <w:p w14:paraId="31906C37">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16D361E5">
            <w:pPr>
              <w:pStyle w:val="9"/>
              <w:keepNext/>
              <w:spacing w:after="0" w:line="440" w:lineRule="exact"/>
              <w:ind w:left="63" w:right="63"/>
              <w:rPr>
                <w:rFonts w:eastAsia="仿宋_GB2312"/>
                <w:color w:val="auto"/>
                <w:sz w:val="30"/>
                <w:szCs w:val="30"/>
                <w:highlight w:val="none"/>
              </w:rPr>
            </w:pPr>
          </w:p>
        </w:tc>
        <w:tc>
          <w:tcPr>
            <w:tcW w:w="1058" w:type="dxa"/>
            <w:noWrap w:val="0"/>
            <w:vAlign w:val="center"/>
          </w:tcPr>
          <w:p w14:paraId="2BF18658">
            <w:pPr>
              <w:pStyle w:val="9"/>
              <w:keepNext/>
              <w:spacing w:after="0" w:line="440" w:lineRule="exact"/>
              <w:ind w:left="63" w:right="63"/>
              <w:rPr>
                <w:rFonts w:eastAsia="仿宋_GB2312"/>
                <w:color w:val="auto"/>
                <w:sz w:val="30"/>
                <w:szCs w:val="30"/>
                <w:highlight w:val="none"/>
              </w:rPr>
            </w:pPr>
          </w:p>
        </w:tc>
        <w:tc>
          <w:tcPr>
            <w:tcW w:w="880" w:type="dxa"/>
            <w:noWrap w:val="0"/>
            <w:vAlign w:val="center"/>
          </w:tcPr>
          <w:p w14:paraId="1E18AD92">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0C65EC9A">
            <w:pPr>
              <w:pStyle w:val="9"/>
              <w:keepNext/>
              <w:spacing w:after="0" w:line="440" w:lineRule="exact"/>
              <w:ind w:left="63" w:right="63"/>
              <w:rPr>
                <w:rFonts w:eastAsia="仿宋_GB2312"/>
                <w:color w:val="auto"/>
                <w:sz w:val="30"/>
                <w:szCs w:val="30"/>
                <w:highlight w:val="none"/>
              </w:rPr>
            </w:pPr>
          </w:p>
        </w:tc>
        <w:tc>
          <w:tcPr>
            <w:tcW w:w="1480" w:type="dxa"/>
            <w:noWrap w:val="0"/>
            <w:vAlign w:val="center"/>
          </w:tcPr>
          <w:p w14:paraId="3328E125">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6235FED2">
            <w:pPr>
              <w:pStyle w:val="9"/>
              <w:keepNext/>
              <w:spacing w:after="0" w:line="440" w:lineRule="exact"/>
              <w:ind w:left="63" w:right="63"/>
              <w:rPr>
                <w:rFonts w:eastAsia="仿宋_GB2312"/>
                <w:color w:val="auto"/>
                <w:sz w:val="30"/>
                <w:szCs w:val="30"/>
                <w:highlight w:val="none"/>
              </w:rPr>
            </w:pPr>
          </w:p>
        </w:tc>
        <w:tc>
          <w:tcPr>
            <w:tcW w:w="921" w:type="dxa"/>
            <w:noWrap w:val="0"/>
            <w:vAlign w:val="center"/>
          </w:tcPr>
          <w:p w14:paraId="5BE1A20A">
            <w:pPr>
              <w:pStyle w:val="9"/>
              <w:keepNext/>
              <w:spacing w:after="0" w:line="440" w:lineRule="exact"/>
              <w:ind w:left="63" w:right="63"/>
              <w:rPr>
                <w:rFonts w:eastAsia="仿宋_GB2312"/>
                <w:color w:val="auto"/>
                <w:sz w:val="30"/>
                <w:szCs w:val="30"/>
                <w:highlight w:val="none"/>
              </w:rPr>
            </w:pPr>
          </w:p>
        </w:tc>
      </w:tr>
      <w:tr w14:paraId="366B29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center"/>
          </w:tcPr>
          <w:p w14:paraId="46837AD3">
            <w:pPr>
              <w:pStyle w:val="9"/>
              <w:keepNext/>
              <w:spacing w:after="0" w:line="440" w:lineRule="exact"/>
              <w:ind w:left="63" w:right="63"/>
              <w:rPr>
                <w:rFonts w:eastAsia="仿宋_GB2312"/>
                <w:color w:val="auto"/>
                <w:sz w:val="30"/>
                <w:szCs w:val="30"/>
                <w:highlight w:val="none"/>
              </w:rPr>
            </w:pPr>
          </w:p>
        </w:tc>
        <w:tc>
          <w:tcPr>
            <w:tcW w:w="1418" w:type="dxa"/>
            <w:noWrap w:val="0"/>
            <w:vAlign w:val="center"/>
          </w:tcPr>
          <w:p w14:paraId="1F5E176D">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643D7285">
            <w:pPr>
              <w:pStyle w:val="9"/>
              <w:keepNext/>
              <w:spacing w:after="0" w:line="440" w:lineRule="exact"/>
              <w:ind w:left="63" w:right="63"/>
              <w:rPr>
                <w:rFonts w:eastAsia="仿宋_GB2312"/>
                <w:color w:val="auto"/>
                <w:sz w:val="30"/>
                <w:szCs w:val="30"/>
                <w:highlight w:val="none"/>
              </w:rPr>
            </w:pPr>
          </w:p>
        </w:tc>
        <w:tc>
          <w:tcPr>
            <w:tcW w:w="1058" w:type="dxa"/>
            <w:noWrap w:val="0"/>
            <w:vAlign w:val="center"/>
          </w:tcPr>
          <w:p w14:paraId="61E18753">
            <w:pPr>
              <w:pStyle w:val="9"/>
              <w:keepNext/>
              <w:spacing w:after="0" w:line="440" w:lineRule="exact"/>
              <w:ind w:left="63" w:right="63"/>
              <w:rPr>
                <w:rFonts w:eastAsia="仿宋_GB2312"/>
                <w:color w:val="auto"/>
                <w:sz w:val="30"/>
                <w:szCs w:val="30"/>
                <w:highlight w:val="none"/>
              </w:rPr>
            </w:pPr>
          </w:p>
        </w:tc>
        <w:tc>
          <w:tcPr>
            <w:tcW w:w="880" w:type="dxa"/>
            <w:noWrap w:val="0"/>
            <w:vAlign w:val="center"/>
          </w:tcPr>
          <w:p w14:paraId="29140D46">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4E209257">
            <w:pPr>
              <w:pStyle w:val="9"/>
              <w:keepNext/>
              <w:spacing w:after="0" w:line="440" w:lineRule="exact"/>
              <w:ind w:left="63" w:right="63"/>
              <w:rPr>
                <w:rFonts w:eastAsia="仿宋_GB2312"/>
                <w:color w:val="auto"/>
                <w:sz w:val="30"/>
                <w:szCs w:val="30"/>
                <w:highlight w:val="none"/>
              </w:rPr>
            </w:pPr>
          </w:p>
        </w:tc>
        <w:tc>
          <w:tcPr>
            <w:tcW w:w="1480" w:type="dxa"/>
            <w:noWrap w:val="0"/>
            <w:vAlign w:val="center"/>
          </w:tcPr>
          <w:p w14:paraId="7D969FB7">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6254A4E9">
            <w:pPr>
              <w:pStyle w:val="9"/>
              <w:keepNext/>
              <w:spacing w:after="0" w:line="440" w:lineRule="exact"/>
              <w:ind w:left="63" w:right="63"/>
              <w:rPr>
                <w:rFonts w:eastAsia="仿宋_GB2312"/>
                <w:color w:val="auto"/>
                <w:sz w:val="30"/>
                <w:szCs w:val="30"/>
                <w:highlight w:val="none"/>
              </w:rPr>
            </w:pPr>
          </w:p>
        </w:tc>
        <w:tc>
          <w:tcPr>
            <w:tcW w:w="921" w:type="dxa"/>
            <w:noWrap w:val="0"/>
            <w:vAlign w:val="center"/>
          </w:tcPr>
          <w:p w14:paraId="5256ADDD">
            <w:pPr>
              <w:pStyle w:val="9"/>
              <w:keepNext/>
              <w:spacing w:after="0" w:line="440" w:lineRule="exact"/>
              <w:ind w:left="63" w:right="63"/>
              <w:rPr>
                <w:rFonts w:eastAsia="仿宋_GB2312"/>
                <w:color w:val="auto"/>
                <w:sz w:val="30"/>
                <w:szCs w:val="30"/>
                <w:highlight w:val="none"/>
              </w:rPr>
            </w:pPr>
          </w:p>
        </w:tc>
      </w:tr>
      <w:tr w14:paraId="18F217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center"/>
          </w:tcPr>
          <w:p w14:paraId="7AA983A4">
            <w:pPr>
              <w:pStyle w:val="9"/>
              <w:keepNext/>
              <w:spacing w:after="0" w:line="440" w:lineRule="exact"/>
              <w:ind w:left="63" w:right="63"/>
              <w:rPr>
                <w:rFonts w:eastAsia="仿宋_GB2312"/>
                <w:color w:val="auto"/>
                <w:sz w:val="30"/>
                <w:szCs w:val="30"/>
                <w:highlight w:val="none"/>
              </w:rPr>
            </w:pPr>
          </w:p>
        </w:tc>
        <w:tc>
          <w:tcPr>
            <w:tcW w:w="1418" w:type="dxa"/>
            <w:noWrap w:val="0"/>
            <w:vAlign w:val="center"/>
          </w:tcPr>
          <w:p w14:paraId="35250A05">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030BBFA8">
            <w:pPr>
              <w:pStyle w:val="9"/>
              <w:keepNext/>
              <w:spacing w:after="0" w:line="440" w:lineRule="exact"/>
              <w:ind w:left="63" w:right="63"/>
              <w:rPr>
                <w:rFonts w:eastAsia="仿宋_GB2312"/>
                <w:color w:val="auto"/>
                <w:sz w:val="30"/>
                <w:szCs w:val="30"/>
                <w:highlight w:val="none"/>
              </w:rPr>
            </w:pPr>
          </w:p>
        </w:tc>
        <w:tc>
          <w:tcPr>
            <w:tcW w:w="1058" w:type="dxa"/>
            <w:noWrap w:val="0"/>
            <w:vAlign w:val="center"/>
          </w:tcPr>
          <w:p w14:paraId="38D1C873">
            <w:pPr>
              <w:pStyle w:val="9"/>
              <w:keepNext/>
              <w:spacing w:after="0" w:line="440" w:lineRule="exact"/>
              <w:ind w:left="63" w:right="63"/>
              <w:rPr>
                <w:rFonts w:eastAsia="仿宋_GB2312"/>
                <w:color w:val="auto"/>
                <w:sz w:val="30"/>
                <w:szCs w:val="30"/>
                <w:highlight w:val="none"/>
              </w:rPr>
            </w:pPr>
          </w:p>
        </w:tc>
        <w:tc>
          <w:tcPr>
            <w:tcW w:w="880" w:type="dxa"/>
            <w:noWrap w:val="0"/>
            <w:vAlign w:val="center"/>
          </w:tcPr>
          <w:p w14:paraId="6D79FA14">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43134430">
            <w:pPr>
              <w:pStyle w:val="9"/>
              <w:keepNext/>
              <w:spacing w:after="0" w:line="440" w:lineRule="exact"/>
              <w:ind w:left="63" w:right="63"/>
              <w:rPr>
                <w:rFonts w:eastAsia="仿宋_GB2312"/>
                <w:color w:val="auto"/>
                <w:sz w:val="30"/>
                <w:szCs w:val="30"/>
                <w:highlight w:val="none"/>
              </w:rPr>
            </w:pPr>
          </w:p>
        </w:tc>
        <w:tc>
          <w:tcPr>
            <w:tcW w:w="1480" w:type="dxa"/>
            <w:noWrap w:val="0"/>
            <w:vAlign w:val="center"/>
          </w:tcPr>
          <w:p w14:paraId="35676AB9">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27C1A31D">
            <w:pPr>
              <w:pStyle w:val="9"/>
              <w:keepNext/>
              <w:spacing w:after="0" w:line="440" w:lineRule="exact"/>
              <w:ind w:left="63" w:right="63"/>
              <w:rPr>
                <w:rFonts w:eastAsia="仿宋_GB2312"/>
                <w:color w:val="auto"/>
                <w:sz w:val="30"/>
                <w:szCs w:val="30"/>
                <w:highlight w:val="none"/>
              </w:rPr>
            </w:pPr>
          </w:p>
        </w:tc>
        <w:tc>
          <w:tcPr>
            <w:tcW w:w="921" w:type="dxa"/>
            <w:noWrap w:val="0"/>
            <w:vAlign w:val="center"/>
          </w:tcPr>
          <w:p w14:paraId="0CD8308D">
            <w:pPr>
              <w:pStyle w:val="9"/>
              <w:keepNext/>
              <w:spacing w:after="0" w:line="440" w:lineRule="exact"/>
              <w:ind w:left="63" w:right="63"/>
              <w:rPr>
                <w:rFonts w:eastAsia="仿宋_GB2312"/>
                <w:color w:val="auto"/>
                <w:sz w:val="30"/>
                <w:szCs w:val="30"/>
                <w:highlight w:val="none"/>
              </w:rPr>
            </w:pPr>
          </w:p>
        </w:tc>
      </w:tr>
      <w:tr w14:paraId="14F0DB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center"/>
          </w:tcPr>
          <w:p w14:paraId="01632552">
            <w:pPr>
              <w:pStyle w:val="9"/>
              <w:keepNext/>
              <w:spacing w:after="0" w:line="440" w:lineRule="exact"/>
              <w:ind w:left="63" w:right="63"/>
              <w:rPr>
                <w:rFonts w:eastAsia="仿宋_GB2312"/>
                <w:color w:val="auto"/>
                <w:sz w:val="30"/>
                <w:szCs w:val="30"/>
                <w:highlight w:val="none"/>
              </w:rPr>
            </w:pPr>
          </w:p>
        </w:tc>
        <w:tc>
          <w:tcPr>
            <w:tcW w:w="1418" w:type="dxa"/>
            <w:noWrap w:val="0"/>
            <w:vAlign w:val="center"/>
          </w:tcPr>
          <w:p w14:paraId="28495D31">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313D4485">
            <w:pPr>
              <w:pStyle w:val="9"/>
              <w:keepNext/>
              <w:spacing w:after="0" w:line="440" w:lineRule="exact"/>
              <w:ind w:left="63" w:right="63"/>
              <w:rPr>
                <w:rFonts w:eastAsia="仿宋_GB2312"/>
                <w:color w:val="auto"/>
                <w:sz w:val="30"/>
                <w:szCs w:val="30"/>
                <w:highlight w:val="none"/>
              </w:rPr>
            </w:pPr>
          </w:p>
        </w:tc>
        <w:tc>
          <w:tcPr>
            <w:tcW w:w="1058" w:type="dxa"/>
            <w:noWrap w:val="0"/>
            <w:vAlign w:val="center"/>
          </w:tcPr>
          <w:p w14:paraId="00FF439D">
            <w:pPr>
              <w:pStyle w:val="9"/>
              <w:keepNext/>
              <w:spacing w:after="0" w:line="440" w:lineRule="exact"/>
              <w:ind w:left="63" w:right="63"/>
              <w:rPr>
                <w:rFonts w:eastAsia="仿宋_GB2312"/>
                <w:color w:val="auto"/>
                <w:sz w:val="30"/>
                <w:szCs w:val="30"/>
                <w:highlight w:val="none"/>
              </w:rPr>
            </w:pPr>
          </w:p>
        </w:tc>
        <w:tc>
          <w:tcPr>
            <w:tcW w:w="880" w:type="dxa"/>
            <w:noWrap w:val="0"/>
            <w:vAlign w:val="center"/>
          </w:tcPr>
          <w:p w14:paraId="30FF30CD">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53C4BA05">
            <w:pPr>
              <w:pStyle w:val="9"/>
              <w:keepNext/>
              <w:spacing w:after="0" w:line="440" w:lineRule="exact"/>
              <w:ind w:left="63" w:right="63"/>
              <w:rPr>
                <w:rFonts w:eastAsia="仿宋_GB2312"/>
                <w:color w:val="auto"/>
                <w:sz w:val="30"/>
                <w:szCs w:val="30"/>
                <w:highlight w:val="none"/>
              </w:rPr>
            </w:pPr>
          </w:p>
        </w:tc>
        <w:tc>
          <w:tcPr>
            <w:tcW w:w="1480" w:type="dxa"/>
            <w:noWrap w:val="0"/>
            <w:vAlign w:val="center"/>
          </w:tcPr>
          <w:p w14:paraId="110385DE">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5722CD39">
            <w:pPr>
              <w:pStyle w:val="9"/>
              <w:keepNext/>
              <w:spacing w:after="0" w:line="440" w:lineRule="exact"/>
              <w:ind w:left="63" w:right="63"/>
              <w:rPr>
                <w:rFonts w:eastAsia="仿宋_GB2312"/>
                <w:color w:val="auto"/>
                <w:sz w:val="30"/>
                <w:szCs w:val="30"/>
                <w:highlight w:val="none"/>
              </w:rPr>
            </w:pPr>
          </w:p>
        </w:tc>
        <w:tc>
          <w:tcPr>
            <w:tcW w:w="921" w:type="dxa"/>
            <w:noWrap w:val="0"/>
            <w:vAlign w:val="center"/>
          </w:tcPr>
          <w:p w14:paraId="34D8AC08">
            <w:pPr>
              <w:pStyle w:val="9"/>
              <w:keepNext/>
              <w:spacing w:after="0" w:line="440" w:lineRule="exact"/>
              <w:ind w:left="63" w:right="63"/>
              <w:rPr>
                <w:rFonts w:eastAsia="仿宋_GB2312"/>
                <w:color w:val="auto"/>
                <w:sz w:val="30"/>
                <w:szCs w:val="30"/>
                <w:highlight w:val="none"/>
              </w:rPr>
            </w:pPr>
          </w:p>
        </w:tc>
      </w:tr>
      <w:tr w14:paraId="352401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center"/>
          </w:tcPr>
          <w:p w14:paraId="4DC96378">
            <w:pPr>
              <w:pStyle w:val="9"/>
              <w:keepNext/>
              <w:spacing w:after="0" w:line="440" w:lineRule="exact"/>
              <w:ind w:left="63" w:right="63"/>
              <w:rPr>
                <w:rFonts w:eastAsia="仿宋_GB2312"/>
                <w:color w:val="auto"/>
                <w:sz w:val="30"/>
                <w:szCs w:val="30"/>
                <w:highlight w:val="none"/>
              </w:rPr>
            </w:pPr>
          </w:p>
        </w:tc>
        <w:tc>
          <w:tcPr>
            <w:tcW w:w="1418" w:type="dxa"/>
            <w:noWrap w:val="0"/>
            <w:vAlign w:val="center"/>
          </w:tcPr>
          <w:p w14:paraId="0F6B8E91">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30185B5A">
            <w:pPr>
              <w:pStyle w:val="9"/>
              <w:keepNext/>
              <w:spacing w:after="0" w:line="440" w:lineRule="exact"/>
              <w:ind w:left="63" w:right="63"/>
              <w:rPr>
                <w:rFonts w:eastAsia="仿宋_GB2312"/>
                <w:color w:val="auto"/>
                <w:sz w:val="30"/>
                <w:szCs w:val="30"/>
                <w:highlight w:val="none"/>
              </w:rPr>
            </w:pPr>
          </w:p>
        </w:tc>
        <w:tc>
          <w:tcPr>
            <w:tcW w:w="1058" w:type="dxa"/>
            <w:noWrap w:val="0"/>
            <w:vAlign w:val="center"/>
          </w:tcPr>
          <w:p w14:paraId="02089DCB">
            <w:pPr>
              <w:pStyle w:val="9"/>
              <w:keepNext/>
              <w:spacing w:after="0" w:line="440" w:lineRule="exact"/>
              <w:ind w:left="63" w:right="63"/>
              <w:rPr>
                <w:rFonts w:eastAsia="仿宋_GB2312"/>
                <w:color w:val="auto"/>
                <w:sz w:val="30"/>
                <w:szCs w:val="30"/>
                <w:highlight w:val="none"/>
              </w:rPr>
            </w:pPr>
          </w:p>
        </w:tc>
        <w:tc>
          <w:tcPr>
            <w:tcW w:w="880" w:type="dxa"/>
            <w:noWrap w:val="0"/>
            <w:vAlign w:val="center"/>
          </w:tcPr>
          <w:p w14:paraId="1014BEA4">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19189BF0">
            <w:pPr>
              <w:pStyle w:val="9"/>
              <w:keepNext/>
              <w:spacing w:after="0" w:line="440" w:lineRule="exact"/>
              <w:ind w:left="63" w:right="63"/>
              <w:rPr>
                <w:rFonts w:eastAsia="仿宋_GB2312"/>
                <w:color w:val="auto"/>
                <w:sz w:val="30"/>
                <w:szCs w:val="30"/>
                <w:highlight w:val="none"/>
              </w:rPr>
            </w:pPr>
          </w:p>
        </w:tc>
        <w:tc>
          <w:tcPr>
            <w:tcW w:w="1480" w:type="dxa"/>
            <w:noWrap w:val="0"/>
            <w:vAlign w:val="center"/>
          </w:tcPr>
          <w:p w14:paraId="0823D107">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67B06129">
            <w:pPr>
              <w:pStyle w:val="9"/>
              <w:keepNext/>
              <w:spacing w:after="0" w:line="440" w:lineRule="exact"/>
              <w:ind w:left="63" w:right="63"/>
              <w:rPr>
                <w:rFonts w:eastAsia="仿宋_GB2312"/>
                <w:color w:val="auto"/>
                <w:sz w:val="30"/>
                <w:szCs w:val="30"/>
                <w:highlight w:val="none"/>
              </w:rPr>
            </w:pPr>
          </w:p>
        </w:tc>
        <w:tc>
          <w:tcPr>
            <w:tcW w:w="921" w:type="dxa"/>
            <w:noWrap w:val="0"/>
            <w:vAlign w:val="center"/>
          </w:tcPr>
          <w:p w14:paraId="0250E188">
            <w:pPr>
              <w:pStyle w:val="9"/>
              <w:keepNext/>
              <w:spacing w:after="0" w:line="440" w:lineRule="exact"/>
              <w:ind w:left="63" w:right="63"/>
              <w:rPr>
                <w:rFonts w:eastAsia="仿宋_GB2312"/>
                <w:color w:val="auto"/>
                <w:sz w:val="30"/>
                <w:szCs w:val="30"/>
                <w:highlight w:val="none"/>
              </w:rPr>
            </w:pPr>
          </w:p>
        </w:tc>
      </w:tr>
      <w:tr w14:paraId="37BB0E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top"/>
          </w:tcPr>
          <w:p w14:paraId="2E4476A2">
            <w:pPr>
              <w:rPr>
                <w:rFonts w:eastAsia="仿宋_GB2312"/>
                <w:color w:val="auto"/>
                <w:sz w:val="30"/>
                <w:szCs w:val="30"/>
                <w:highlight w:val="none"/>
              </w:rPr>
            </w:pPr>
          </w:p>
        </w:tc>
        <w:tc>
          <w:tcPr>
            <w:tcW w:w="1418" w:type="dxa"/>
            <w:noWrap w:val="0"/>
            <w:vAlign w:val="top"/>
          </w:tcPr>
          <w:p w14:paraId="472D9008">
            <w:pPr>
              <w:rPr>
                <w:rFonts w:eastAsia="仿宋_GB2312"/>
                <w:color w:val="auto"/>
                <w:sz w:val="30"/>
                <w:szCs w:val="30"/>
                <w:highlight w:val="none"/>
              </w:rPr>
            </w:pPr>
          </w:p>
        </w:tc>
        <w:tc>
          <w:tcPr>
            <w:tcW w:w="850" w:type="dxa"/>
            <w:noWrap w:val="0"/>
            <w:vAlign w:val="top"/>
          </w:tcPr>
          <w:p w14:paraId="5312AF6B">
            <w:pPr>
              <w:rPr>
                <w:rFonts w:eastAsia="仿宋_GB2312"/>
                <w:color w:val="auto"/>
                <w:sz w:val="30"/>
                <w:szCs w:val="30"/>
                <w:highlight w:val="none"/>
              </w:rPr>
            </w:pPr>
          </w:p>
        </w:tc>
        <w:tc>
          <w:tcPr>
            <w:tcW w:w="1058" w:type="dxa"/>
            <w:noWrap w:val="0"/>
            <w:vAlign w:val="top"/>
          </w:tcPr>
          <w:p w14:paraId="4DE33FEC">
            <w:pPr>
              <w:rPr>
                <w:rFonts w:eastAsia="仿宋_GB2312"/>
                <w:color w:val="auto"/>
                <w:sz w:val="30"/>
                <w:szCs w:val="30"/>
                <w:highlight w:val="none"/>
              </w:rPr>
            </w:pPr>
          </w:p>
        </w:tc>
        <w:tc>
          <w:tcPr>
            <w:tcW w:w="880" w:type="dxa"/>
            <w:noWrap w:val="0"/>
            <w:vAlign w:val="top"/>
          </w:tcPr>
          <w:p w14:paraId="16590E43">
            <w:pPr>
              <w:rPr>
                <w:rFonts w:eastAsia="仿宋_GB2312"/>
                <w:color w:val="auto"/>
                <w:sz w:val="30"/>
                <w:szCs w:val="30"/>
                <w:highlight w:val="none"/>
              </w:rPr>
            </w:pPr>
          </w:p>
        </w:tc>
        <w:tc>
          <w:tcPr>
            <w:tcW w:w="1020" w:type="dxa"/>
            <w:noWrap w:val="0"/>
            <w:vAlign w:val="top"/>
          </w:tcPr>
          <w:p w14:paraId="016DC616">
            <w:pPr>
              <w:rPr>
                <w:rFonts w:eastAsia="仿宋_GB2312"/>
                <w:color w:val="auto"/>
                <w:sz w:val="30"/>
                <w:szCs w:val="30"/>
                <w:highlight w:val="none"/>
              </w:rPr>
            </w:pPr>
          </w:p>
        </w:tc>
        <w:tc>
          <w:tcPr>
            <w:tcW w:w="1480" w:type="dxa"/>
            <w:noWrap w:val="0"/>
            <w:vAlign w:val="top"/>
          </w:tcPr>
          <w:p w14:paraId="791F1406">
            <w:pPr>
              <w:rPr>
                <w:rFonts w:eastAsia="仿宋_GB2312"/>
                <w:color w:val="auto"/>
                <w:sz w:val="30"/>
                <w:szCs w:val="30"/>
                <w:highlight w:val="none"/>
              </w:rPr>
            </w:pPr>
          </w:p>
        </w:tc>
        <w:tc>
          <w:tcPr>
            <w:tcW w:w="1020" w:type="dxa"/>
            <w:noWrap w:val="0"/>
            <w:vAlign w:val="top"/>
          </w:tcPr>
          <w:p w14:paraId="1AF5B1AF">
            <w:pPr>
              <w:rPr>
                <w:rFonts w:eastAsia="仿宋_GB2312"/>
                <w:color w:val="auto"/>
                <w:sz w:val="30"/>
                <w:szCs w:val="30"/>
                <w:highlight w:val="none"/>
              </w:rPr>
            </w:pPr>
          </w:p>
        </w:tc>
        <w:tc>
          <w:tcPr>
            <w:tcW w:w="921" w:type="dxa"/>
            <w:noWrap w:val="0"/>
            <w:vAlign w:val="top"/>
          </w:tcPr>
          <w:p w14:paraId="46EAA711">
            <w:pPr>
              <w:rPr>
                <w:rFonts w:eastAsia="仿宋_GB2312"/>
                <w:color w:val="auto"/>
                <w:sz w:val="30"/>
                <w:szCs w:val="30"/>
                <w:highlight w:val="none"/>
              </w:rPr>
            </w:pPr>
          </w:p>
        </w:tc>
      </w:tr>
      <w:tr w14:paraId="213904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center"/>
          </w:tcPr>
          <w:p w14:paraId="27D0646F">
            <w:pPr>
              <w:pStyle w:val="9"/>
              <w:keepNext/>
              <w:spacing w:after="0" w:line="440" w:lineRule="exact"/>
              <w:ind w:left="63" w:right="63"/>
              <w:rPr>
                <w:rFonts w:eastAsia="仿宋_GB2312"/>
                <w:color w:val="auto"/>
                <w:sz w:val="30"/>
                <w:szCs w:val="30"/>
                <w:highlight w:val="none"/>
              </w:rPr>
            </w:pPr>
          </w:p>
        </w:tc>
        <w:tc>
          <w:tcPr>
            <w:tcW w:w="1418" w:type="dxa"/>
            <w:noWrap w:val="0"/>
            <w:vAlign w:val="center"/>
          </w:tcPr>
          <w:p w14:paraId="7736F4BD">
            <w:pPr>
              <w:pStyle w:val="9"/>
              <w:keepNext/>
              <w:spacing w:after="0" w:line="440" w:lineRule="exact"/>
              <w:ind w:left="63" w:right="63"/>
              <w:rPr>
                <w:rFonts w:eastAsia="仿宋_GB2312"/>
                <w:color w:val="auto"/>
                <w:sz w:val="30"/>
                <w:szCs w:val="30"/>
                <w:highlight w:val="none"/>
              </w:rPr>
            </w:pPr>
          </w:p>
        </w:tc>
        <w:tc>
          <w:tcPr>
            <w:tcW w:w="850" w:type="dxa"/>
            <w:noWrap w:val="0"/>
            <w:vAlign w:val="center"/>
          </w:tcPr>
          <w:p w14:paraId="1DEA3487">
            <w:pPr>
              <w:pStyle w:val="9"/>
              <w:keepNext/>
              <w:spacing w:after="0" w:line="440" w:lineRule="exact"/>
              <w:ind w:left="63" w:right="63"/>
              <w:rPr>
                <w:rFonts w:eastAsia="仿宋_GB2312"/>
                <w:color w:val="auto"/>
                <w:sz w:val="30"/>
                <w:szCs w:val="30"/>
                <w:highlight w:val="none"/>
              </w:rPr>
            </w:pPr>
          </w:p>
        </w:tc>
        <w:tc>
          <w:tcPr>
            <w:tcW w:w="1058" w:type="dxa"/>
            <w:noWrap w:val="0"/>
            <w:vAlign w:val="center"/>
          </w:tcPr>
          <w:p w14:paraId="47300FCF">
            <w:pPr>
              <w:pStyle w:val="9"/>
              <w:keepNext/>
              <w:spacing w:after="0" w:line="440" w:lineRule="exact"/>
              <w:ind w:left="63" w:right="63"/>
              <w:rPr>
                <w:rFonts w:eastAsia="仿宋_GB2312"/>
                <w:color w:val="auto"/>
                <w:sz w:val="30"/>
                <w:szCs w:val="30"/>
                <w:highlight w:val="none"/>
              </w:rPr>
            </w:pPr>
          </w:p>
        </w:tc>
        <w:tc>
          <w:tcPr>
            <w:tcW w:w="880" w:type="dxa"/>
            <w:noWrap w:val="0"/>
            <w:vAlign w:val="center"/>
          </w:tcPr>
          <w:p w14:paraId="379AFCD9">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6257FC6F">
            <w:pPr>
              <w:pStyle w:val="9"/>
              <w:keepNext/>
              <w:spacing w:after="0" w:line="440" w:lineRule="exact"/>
              <w:ind w:left="63" w:right="63"/>
              <w:rPr>
                <w:rFonts w:eastAsia="仿宋_GB2312"/>
                <w:color w:val="auto"/>
                <w:sz w:val="30"/>
                <w:szCs w:val="30"/>
                <w:highlight w:val="none"/>
              </w:rPr>
            </w:pPr>
          </w:p>
        </w:tc>
        <w:tc>
          <w:tcPr>
            <w:tcW w:w="1480" w:type="dxa"/>
            <w:noWrap w:val="0"/>
            <w:vAlign w:val="center"/>
          </w:tcPr>
          <w:p w14:paraId="3B1612B7">
            <w:pPr>
              <w:pStyle w:val="9"/>
              <w:keepNext/>
              <w:spacing w:after="0" w:line="440" w:lineRule="exact"/>
              <w:ind w:left="63" w:right="63"/>
              <w:rPr>
                <w:rFonts w:eastAsia="仿宋_GB2312"/>
                <w:color w:val="auto"/>
                <w:sz w:val="30"/>
                <w:szCs w:val="30"/>
                <w:highlight w:val="none"/>
              </w:rPr>
            </w:pPr>
          </w:p>
        </w:tc>
        <w:tc>
          <w:tcPr>
            <w:tcW w:w="1020" w:type="dxa"/>
            <w:noWrap w:val="0"/>
            <w:vAlign w:val="center"/>
          </w:tcPr>
          <w:p w14:paraId="6D5E7B41">
            <w:pPr>
              <w:pStyle w:val="9"/>
              <w:keepNext/>
              <w:spacing w:after="0" w:line="440" w:lineRule="exact"/>
              <w:ind w:left="63" w:right="63"/>
              <w:rPr>
                <w:rFonts w:eastAsia="仿宋_GB2312"/>
                <w:color w:val="auto"/>
                <w:sz w:val="30"/>
                <w:szCs w:val="30"/>
                <w:highlight w:val="none"/>
              </w:rPr>
            </w:pPr>
          </w:p>
        </w:tc>
        <w:tc>
          <w:tcPr>
            <w:tcW w:w="921" w:type="dxa"/>
            <w:noWrap w:val="0"/>
            <w:vAlign w:val="center"/>
          </w:tcPr>
          <w:p w14:paraId="004EAC9A">
            <w:pPr>
              <w:pStyle w:val="9"/>
              <w:keepNext/>
              <w:spacing w:after="0" w:line="440" w:lineRule="exact"/>
              <w:ind w:left="63" w:right="63"/>
              <w:rPr>
                <w:rFonts w:eastAsia="仿宋_GB2312"/>
                <w:color w:val="auto"/>
                <w:sz w:val="30"/>
                <w:szCs w:val="30"/>
                <w:highlight w:val="none"/>
              </w:rPr>
            </w:pPr>
          </w:p>
        </w:tc>
      </w:tr>
      <w:tr w14:paraId="627E1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top"/>
          </w:tcPr>
          <w:p w14:paraId="31A4FAA8">
            <w:pPr>
              <w:rPr>
                <w:rFonts w:eastAsia="仿宋_GB2312"/>
                <w:color w:val="auto"/>
                <w:sz w:val="30"/>
                <w:szCs w:val="30"/>
                <w:highlight w:val="none"/>
              </w:rPr>
            </w:pPr>
          </w:p>
        </w:tc>
        <w:tc>
          <w:tcPr>
            <w:tcW w:w="1418" w:type="dxa"/>
            <w:noWrap w:val="0"/>
            <w:vAlign w:val="top"/>
          </w:tcPr>
          <w:p w14:paraId="2ED4DC85">
            <w:pPr>
              <w:rPr>
                <w:rFonts w:eastAsia="仿宋_GB2312"/>
                <w:color w:val="auto"/>
                <w:sz w:val="30"/>
                <w:szCs w:val="30"/>
                <w:highlight w:val="none"/>
              </w:rPr>
            </w:pPr>
          </w:p>
        </w:tc>
        <w:tc>
          <w:tcPr>
            <w:tcW w:w="850" w:type="dxa"/>
            <w:noWrap w:val="0"/>
            <w:vAlign w:val="top"/>
          </w:tcPr>
          <w:p w14:paraId="6657A70D">
            <w:pPr>
              <w:rPr>
                <w:rFonts w:eastAsia="仿宋_GB2312"/>
                <w:color w:val="auto"/>
                <w:sz w:val="30"/>
                <w:szCs w:val="30"/>
                <w:highlight w:val="none"/>
              </w:rPr>
            </w:pPr>
          </w:p>
        </w:tc>
        <w:tc>
          <w:tcPr>
            <w:tcW w:w="1058" w:type="dxa"/>
            <w:noWrap w:val="0"/>
            <w:vAlign w:val="top"/>
          </w:tcPr>
          <w:p w14:paraId="6DA7B80B">
            <w:pPr>
              <w:rPr>
                <w:rFonts w:eastAsia="仿宋_GB2312"/>
                <w:color w:val="auto"/>
                <w:sz w:val="30"/>
                <w:szCs w:val="30"/>
                <w:highlight w:val="none"/>
              </w:rPr>
            </w:pPr>
          </w:p>
        </w:tc>
        <w:tc>
          <w:tcPr>
            <w:tcW w:w="880" w:type="dxa"/>
            <w:noWrap w:val="0"/>
            <w:vAlign w:val="top"/>
          </w:tcPr>
          <w:p w14:paraId="4C371C11">
            <w:pPr>
              <w:rPr>
                <w:rFonts w:eastAsia="仿宋_GB2312"/>
                <w:color w:val="auto"/>
                <w:sz w:val="30"/>
                <w:szCs w:val="30"/>
                <w:highlight w:val="none"/>
              </w:rPr>
            </w:pPr>
          </w:p>
        </w:tc>
        <w:tc>
          <w:tcPr>
            <w:tcW w:w="1020" w:type="dxa"/>
            <w:noWrap w:val="0"/>
            <w:vAlign w:val="top"/>
          </w:tcPr>
          <w:p w14:paraId="02721473">
            <w:pPr>
              <w:rPr>
                <w:rFonts w:eastAsia="仿宋_GB2312"/>
                <w:color w:val="auto"/>
                <w:sz w:val="30"/>
                <w:szCs w:val="30"/>
                <w:highlight w:val="none"/>
              </w:rPr>
            </w:pPr>
          </w:p>
        </w:tc>
        <w:tc>
          <w:tcPr>
            <w:tcW w:w="1480" w:type="dxa"/>
            <w:noWrap w:val="0"/>
            <w:vAlign w:val="top"/>
          </w:tcPr>
          <w:p w14:paraId="0E5470E2">
            <w:pPr>
              <w:rPr>
                <w:rFonts w:eastAsia="仿宋_GB2312"/>
                <w:color w:val="auto"/>
                <w:sz w:val="30"/>
                <w:szCs w:val="30"/>
                <w:highlight w:val="none"/>
              </w:rPr>
            </w:pPr>
          </w:p>
        </w:tc>
        <w:tc>
          <w:tcPr>
            <w:tcW w:w="1020" w:type="dxa"/>
            <w:noWrap w:val="0"/>
            <w:vAlign w:val="top"/>
          </w:tcPr>
          <w:p w14:paraId="200BAE87">
            <w:pPr>
              <w:rPr>
                <w:rFonts w:eastAsia="仿宋_GB2312"/>
                <w:color w:val="auto"/>
                <w:sz w:val="30"/>
                <w:szCs w:val="30"/>
                <w:highlight w:val="none"/>
              </w:rPr>
            </w:pPr>
          </w:p>
        </w:tc>
        <w:tc>
          <w:tcPr>
            <w:tcW w:w="921" w:type="dxa"/>
            <w:noWrap w:val="0"/>
            <w:vAlign w:val="top"/>
          </w:tcPr>
          <w:p w14:paraId="7D7C4707">
            <w:pPr>
              <w:rPr>
                <w:rFonts w:eastAsia="仿宋_GB2312"/>
                <w:color w:val="auto"/>
                <w:sz w:val="30"/>
                <w:szCs w:val="30"/>
                <w:highlight w:val="none"/>
              </w:rPr>
            </w:pPr>
          </w:p>
        </w:tc>
      </w:tr>
      <w:tr w14:paraId="2D21F6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top"/>
          </w:tcPr>
          <w:p w14:paraId="1B2D8FAF">
            <w:pPr>
              <w:rPr>
                <w:rFonts w:eastAsia="仿宋_GB2312"/>
                <w:color w:val="auto"/>
                <w:sz w:val="30"/>
                <w:szCs w:val="30"/>
                <w:highlight w:val="none"/>
              </w:rPr>
            </w:pPr>
          </w:p>
        </w:tc>
        <w:tc>
          <w:tcPr>
            <w:tcW w:w="1418" w:type="dxa"/>
            <w:noWrap w:val="0"/>
            <w:vAlign w:val="top"/>
          </w:tcPr>
          <w:p w14:paraId="7EF69A02">
            <w:pPr>
              <w:rPr>
                <w:rFonts w:eastAsia="仿宋_GB2312"/>
                <w:color w:val="auto"/>
                <w:sz w:val="30"/>
                <w:szCs w:val="30"/>
                <w:highlight w:val="none"/>
              </w:rPr>
            </w:pPr>
          </w:p>
        </w:tc>
        <w:tc>
          <w:tcPr>
            <w:tcW w:w="850" w:type="dxa"/>
            <w:noWrap w:val="0"/>
            <w:vAlign w:val="top"/>
          </w:tcPr>
          <w:p w14:paraId="402CDF50">
            <w:pPr>
              <w:rPr>
                <w:rFonts w:eastAsia="仿宋_GB2312"/>
                <w:color w:val="auto"/>
                <w:sz w:val="30"/>
                <w:szCs w:val="30"/>
                <w:highlight w:val="none"/>
              </w:rPr>
            </w:pPr>
          </w:p>
        </w:tc>
        <w:tc>
          <w:tcPr>
            <w:tcW w:w="1058" w:type="dxa"/>
            <w:noWrap w:val="0"/>
            <w:vAlign w:val="top"/>
          </w:tcPr>
          <w:p w14:paraId="716E99D3">
            <w:pPr>
              <w:rPr>
                <w:rFonts w:eastAsia="仿宋_GB2312"/>
                <w:color w:val="auto"/>
                <w:sz w:val="30"/>
                <w:szCs w:val="30"/>
                <w:highlight w:val="none"/>
              </w:rPr>
            </w:pPr>
          </w:p>
        </w:tc>
        <w:tc>
          <w:tcPr>
            <w:tcW w:w="880" w:type="dxa"/>
            <w:noWrap w:val="0"/>
            <w:vAlign w:val="top"/>
          </w:tcPr>
          <w:p w14:paraId="2A8875A4">
            <w:pPr>
              <w:rPr>
                <w:rFonts w:eastAsia="仿宋_GB2312"/>
                <w:color w:val="auto"/>
                <w:sz w:val="30"/>
                <w:szCs w:val="30"/>
                <w:highlight w:val="none"/>
              </w:rPr>
            </w:pPr>
          </w:p>
        </w:tc>
        <w:tc>
          <w:tcPr>
            <w:tcW w:w="1020" w:type="dxa"/>
            <w:noWrap w:val="0"/>
            <w:vAlign w:val="top"/>
          </w:tcPr>
          <w:p w14:paraId="0814E092">
            <w:pPr>
              <w:rPr>
                <w:rFonts w:eastAsia="仿宋_GB2312"/>
                <w:color w:val="auto"/>
                <w:sz w:val="30"/>
                <w:szCs w:val="30"/>
                <w:highlight w:val="none"/>
              </w:rPr>
            </w:pPr>
          </w:p>
        </w:tc>
        <w:tc>
          <w:tcPr>
            <w:tcW w:w="1480" w:type="dxa"/>
            <w:noWrap w:val="0"/>
            <w:vAlign w:val="top"/>
          </w:tcPr>
          <w:p w14:paraId="39E776B5">
            <w:pPr>
              <w:rPr>
                <w:rFonts w:eastAsia="仿宋_GB2312"/>
                <w:color w:val="auto"/>
                <w:sz w:val="30"/>
                <w:szCs w:val="30"/>
                <w:highlight w:val="none"/>
              </w:rPr>
            </w:pPr>
          </w:p>
        </w:tc>
        <w:tc>
          <w:tcPr>
            <w:tcW w:w="1020" w:type="dxa"/>
            <w:noWrap w:val="0"/>
            <w:vAlign w:val="top"/>
          </w:tcPr>
          <w:p w14:paraId="1F40E17A">
            <w:pPr>
              <w:rPr>
                <w:rFonts w:eastAsia="仿宋_GB2312"/>
                <w:color w:val="auto"/>
                <w:sz w:val="30"/>
                <w:szCs w:val="30"/>
                <w:highlight w:val="none"/>
              </w:rPr>
            </w:pPr>
          </w:p>
        </w:tc>
        <w:tc>
          <w:tcPr>
            <w:tcW w:w="921" w:type="dxa"/>
            <w:noWrap w:val="0"/>
            <w:vAlign w:val="top"/>
          </w:tcPr>
          <w:p w14:paraId="2E9F7D1A">
            <w:pPr>
              <w:rPr>
                <w:rFonts w:eastAsia="仿宋_GB2312"/>
                <w:color w:val="auto"/>
                <w:sz w:val="30"/>
                <w:szCs w:val="30"/>
                <w:highlight w:val="none"/>
              </w:rPr>
            </w:pPr>
          </w:p>
        </w:tc>
      </w:tr>
      <w:tr w14:paraId="16EFC1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top"/>
          </w:tcPr>
          <w:p w14:paraId="41D10DAB">
            <w:pPr>
              <w:rPr>
                <w:rFonts w:eastAsia="仿宋_GB2312"/>
                <w:color w:val="auto"/>
                <w:sz w:val="30"/>
                <w:szCs w:val="30"/>
                <w:highlight w:val="none"/>
              </w:rPr>
            </w:pPr>
          </w:p>
        </w:tc>
        <w:tc>
          <w:tcPr>
            <w:tcW w:w="1418" w:type="dxa"/>
            <w:noWrap w:val="0"/>
            <w:vAlign w:val="top"/>
          </w:tcPr>
          <w:p w14:paraId="7EFCA533">
            <w:pPr>
              <w:rPr>
                <w:rFonts w:eastAsia="仿宋_GB2312"/>
                <w:color w:val="auto"/>
                <w:sz w:val="30"/>
                <w:szCs w:val="30"/>
                <w:highlight w:val="none"/>
              </w:rPr>
            </w:pPr>
          </w:p>
        </w:tc>
        <w:tc>
          <w:tcPr>
            <w:tcW w:w="850" w:type="dxa"/>
            <w:noWrap w:val="0"/>
            <w:vAlign w:val="top"/>
          </w:tcPr>
          <w:p w14:paraId="21D80CDE">
            <w:pPr>
              <w:rPr>
                <w:rFonts w:eastAsia="仿宋_GB2312"/>
                <w:color w:val="auto"/>
                <w:sz w:val="30"/>
                <w:szCs w:val="30"/>
                <w:highlight w:val="none"/>
              </w:rPr>
            </w:pPr>
          </w:p>
        </w:tc>
        <w:tc>
          <w:tcPr>
            <w:tcW w:w="1058" w:type="dxa"/>
            <w:noWrap w:val="0"/>
            <w:vAlign w:val="top"/>
          </w:tcPr>
          <w:p w14:paraId="5DA80FED">
            <w:pPr>
              <w:rPr>
                <w:rFonts w:eastAsia="仿宋_GB2312"/>
                <w:color w:val="auto"/>
                <w:sz w:val="30"/>
                <w:szCs w:val="30"/>
                <w:highlight w:val="none"/>
              </w:rPr>
            </w:pPr>
          </w:p>
        </w:tc>
        <w:tc>
          <w:tcPr>
            <w:tcW w:w="880" w:type="dxa"/>
            <w:noWrap w:val="0"/>
            <w:vAlign w:val="top"/>
          </w:tcPr>
          <w:p w14:paraId="23AA5094">
            <w:pPr>
              <w:rPr>
                <w:rFonts w:eastAsia="仿宋_GB2312"/>
                <w:color w:val="auto"/>
                <w:sz w:val="30"/>
                <w:szCs w:val="30"/>
                <w:highlight w:val="none"/>
              </w:rPr>
            </w:pPr>
          </w:p>
        </w:tc>
        <w:tc>
          <w:tcPr>
            <w:tcW w:w="1020" w:type="dxa"/>
            <w:noWrap w:val="0"/>
            <w:vAlign w:val="top"/>
          </w:tcPr>
          <w:p w14:paraId="5278D486">
            <w:pPr>
              <w:rPr>
                <w:rFonts w:eastAsia="仿宋_GB2312"/>
                <w:color w:val="auto"/>
                <w:sz w:val="30"/>
                <w:szCs w:val="30"/>
                <w:highlight w:val="none"/>
              </w:rPr>
            </w:pPr>
          </w:p>
        </w:tc>
        <w:tc>
          <w:tcPr>
            <w:tcW w:w="1480" w:type="dxa"/>
            <w:noWrap w:val="0"/>
            <w:vAlign w:val="top"/>
          </w:tcPr>
          <w:p w14:paraId="4D7672AE">
            <w:pPr>
              <w:rPr>
                <w:rFonts w:eastAsia="仿宋_GB2312"/>
                <w:color w:val="auto"/>
                <w:sz w:val="30"/>
                <w:szCs w:val="30"/>
                <w:highlight w:val="none"/>
              </w:rPr>
            </w:pPr>
          </w:p>
        </w:tc>
        <w:tc>
          <w:tcPr>
            <w:tcW w:w="1020" w:type="dxa"/>
            <w:noWrap w:val="0"/>
            <w:vAlign w:val="top"/>
          </w:tcPr>
          <w:p w14:paraId="2C2EDC2C">
            <w:pPr>
              <w:rPr>
                <w:rFonts w:eastAsia="仿宋_GB2312"/>
                <w:color w:val="auto"/>
                <w:sz w:val="30"/>
                <w:szCs w:val="30"/>
                <w:highlight w:val="none"/>
              </w:rPr>
            </w:pPr>
          </w:p>
        </w:tc>
        <w:tc>
          <w:tcPr>
            <w:tcW w:w="921" w:type="dxa"/>
            <w:noWrap w:val="0"/>
            <w:vAlign w:val="top"/>
          </w:tcPr>
          <w:p w14:paraId="3BAABD9B">
            <w:pPr>
              <w:rPr>
                <w:rFonts w:eastAsia="仿宋_GB2312"/>
                <w:color w:val="auto"/>
                <w:sz w:val="30"/>
                <w:szCs w:val="30"/>
                <w:highlight w:val="none"/>
              </w:rPr>
            </w:pPr>
          </w:p>
        </w:tc>
      </w:tr>
      <w:tr w14:paraId="27210C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top"/>
          </w:tcPr>
          <w:p w14:paraId="6C14B7E1">
            <w:pPr>
              <w:rPr>
                <w:rFonts w:eastAsia="仿宋_GB2312"/>
                <w:color w:val="auto"/>
                <w:sz w:val="30"/>
                <w:szCs w:val="30"/>
                <w:highlight w:val="none"/>
              </w:rPr>
            </w:pPr>
          </w:p>
        </w:tc>
        <w:tc>
          <w:tcPr>
            <w:tcW w:w="1418" w:type="dxa"/>
            <w:noWrap w:val="0"/>
            <w:vAlign w:val="top"/>
          </w:tcPr>
          <w:p w14:paraId="71379F99">
            <w:pPr>
              <w:rPr>
                <w:rFonts w:eastAsia="仿宋_GB2312"/>
                <w:color w:val="auto"/>
                <w:sz w:val="30"/>
                <w:szCs w:val="30"/>
                <w:highlight w:val="none"/>
              </w:rPr>
            </w:pPr>
          </w:p>
        </w:tc>
        <w:tc>
          <w:tcPr>
            <w:tcW w:w="850" w:type="dxa"/>
            <w:noWrap w:val="0"/>
            <w:vAlign w:val="top"/>
          </w:tcPr>
          <w:p w14:paraId="2CF880FE">
            <w:pPr>
              <w:rPr>
                <w:rFonts w:eastAsia="仿宋_GB2312"/>
                <w:color w:val="auto"/>
                <w:sz w:val="30"/>
                <w:szCs w:val="30"/>
                <w:highlight w:val="none"/>
              </w:rPr>
            </w:pPr>
          </w:p>
        </w:tc>
        <w:tc>
          <w:tcPr>
            <w:tcW w:w="1058" w:type="dxa"/>
            <w:noWrap w:val="0"/>
            <w:vAlign w:val="top"/>
          </w:tcPr>
          <w:p w14:paraId="6FBF1E2E">
            <w:pPr>
              <w:rPr>
                <w:rFonts w:eastAsia="仿宋_GB2312"/>
                <w:color w:val="auto"/>
                <w:sz w:val="30"/>
                <w:szCs w:val="30"/>
                <w:highlight w:val="none"/>
              </w:rPr>
            </w:pPr>
          </w:p>
        </w:tc>
        <w:tc>
          <w:tcPr>
            <w:tcW w:w="880" w:type="dxa"/>
            <w:noWrap w:val="0"/>
            <w:vAlign w:val="top"/>
          </w:tcPr>
          <w:p w14:paraId="7C6AA6DE">
            <w:pPr>
              <w:rPr>
                <w:rFonts w:eastAsia="仿宋_GB2312"/>
                <w:color w:val="auto"/>
                <w:sz w:val="30"/>
                <w:szCs w:val="30"/>
                <w:highlight w:val="none"/>
              </w:rPr>
            </w:pPr>
          </w:p>
        </w:tc>
        <w:tc>
          <w:tcPr>
            <w:tcW w:w="1020" w:type="dxa"/>
            <w:noWrap w:val="0"/>
            <w:vAlign w:val="top"/>
          </w:tcPr>
          <w:p w14:paraId="75224AD2">
            <w:pPr>
              <w:rPr>
                <w:rFonts w:eastAsia="仿宋_GB2312"/>
                <w:color w:val="auto"/>
                <w:sz w:val="30"/>
                <w:szCs w:val="30"/>
                <w:highlight w:val="none"/>
              </w:rPr>
            </w:pPr>
          </w:p>
        </w:tc>
        <w:tc>
          <w:tcPr>
            <w:tcW w:w="1480" w:type="dxa"/>
            <w:noWrap w:val="0"/>
            <w:vAlign w:val="top"/>
          </w:tcPr>
          <w:p w14:paraId="71116E58">
            <w:pPr>
              <w:rPr>
                <w:rFonts w:eastAsia="仿宋_GB2312"/>
                <w:color w:val="auto"/>
                <w:sz w:val="30"/>
                <w:szCs w:val="30"/>
                <w:highlight w:val="none"/>
              </w:rPr>
            </w:pPr>
          </w:p>
        </w:tc>
        <w:tc>
          <w:tcPr>
            <w:tcW w:w="1020" w:type="dxa"/>
            <w:noWrap w:val="0"/>
            <w:vAlign w:val="top"/>
          </w:tcPr>
          <w:p w14:paraId="602CA2D7">
            <w:pPr>
              <w:rPr>
                <w:rFonts w:eastAsia="仿宋_GB2312"/>
                <w:color w:val="auto"/>
                <w:sz w:val="30"/>
                <w:szCs w:val="30"/>
                <w:highlight w:val="none"/>
              </w:rPr>
            </w:pPr>
          </w:p>
        </w:tc>
        <w:tc>
          <w:tcPr>
            <w:tcW w:w="921" w:type="dxa"/>
            <w:noWrap w:val="0"/>
            <w:vAlign w:val="top"/>
          </w:tcPr>
          <w:p w14:paraId="5C876728">
            <w:pPr>
              <w:rPr>
                <w:rFonts w:eastAsia="仿宋_GB2312"/>
                <w:color w:val="auto"/>
                <w:sz w:val="30"/>
                <w:szCs w:val="30"/>
                <w:highlight w:val="none"/>
              </w:rPr>
            </w:pPr>
          </w:p>
        </w:tc>
      </w:tr>
      <w:tr w14:paraId="246EE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top"/>
          </w:tcPr>
          <w:p w14:paraId="170BA91E">
            <w:pPr>
              <w:rPr>
                <w:rFonts w:eastAsia="仿宋_GB2312"/>
                <w:color w:val="auto"/>
                <w:sz w:val="30"/>
                <w:szCs w:val="30"/>
                <w:highlight w:val="none"/>
              </w:rPr>
            </w:pPr>
          </w:p>
        </w:tc>
        <w:tc>
          <w:tcPr>
            <w:tcW w:w="1418" w:type="dxa"/>
            <w:noWrap w:val="0"/>
            <w:vAlign w:val="top"/>
          </w:tcPr>
          <w:p w14:paraId="4B0127B8">
            <w:pPr>
              <w:rPr>
                <w:rFonts w:eastAsia="仿宋_GB2312"/>
                <w:color w:val="auto"/>
                <w:sz w:val="30"/>
                <w:szCs w:val="30"/>
                <w:highlight w:val="none"/>
              </w:rPr>
            </w:pPr>
          </w:p>
        </w:tc>
        <w:tc>
          <w:tcPr>
            <w:tcW w:w="850" w:type="dxa"/>
            <w:noWrap w:val="0"/>
            <w:vAlign w:val="top"/>
          </w:tcPr>
          <w:p w14:paraId="6C55555C">
            <w:pPr>
              <w:rPr>
                <w:rFonts w:eastAsia="仿宋_GB2312"/>
                <w:color w:val="auto"/>
                <w:sz w:val="30"/>
                <w:szCs w:val="30"/>
                <w:highlight w:val="none"/>
              </w:rPr>
            </w:pPr>
          </w:p>
        </w:tc>
        <w:tc>
          <w:tcPr>
            <w:tcW w:w="1058" w:type="dxa"/>
            <w:noWrap w:val="0"/>
            <w:vAlign w:val="top"/>
          </w:tcPr>
          <w:p w14:paraId="61AA20AD">
            <w:pPr>
              <w:rPr>
                <w:rFonts w:eastAsia="仿宋_GB2312"/>
                <w:color w:val="auto"/>
                <w:sz w:val="30"/>
                <w:szCs w:val="30"/>
                <w:highlight w:val="none"/>
              </w:rPr>
            </w:pPr>
          </w:p>
        </w:tc>
        <w:tc>
          <w:tcPr>
            <w:tcW w:w="880" w:type="dxa"/>
            <w:noWrap w:val="0"/>
            <w:vAlign w:val="top"/>
          </w:tcPr>
          <w:p w14:paraId="0FEC650D">
            <w:pPr>
              <w:rPr>
                <w:rFonts w:eastAsia="仿宋_GB2312"/>
                <w:color w:val="auto"/>
                <w:sz w:val="30"/>
                <w:szCs w:val="30"/>
                <w:highlight w:val="none"/>
              </w:rPr>
            </w:pPr>
          </w:p>
        </w:tc>
        <w:tc>
          <w:tcPr>
            <w:tcW w:w="1020" w:type="dxa"/>
            <w:noWrap w:val="0"/>
            <w:vAlign w:val="top"/>
          </w:tcPr>
          <w:p w14:paraId="4ED91CBD">
            <w:pPr>
              <w:rPr>
                <w:rFonts w:eastAsia="仿宋_GB2312"/>
                <w:color w:val="auto"/>
                <w:sz w:val="30"/>
                <w:szCs w:val="30"/>
                <w:highlight w:val="none"/>
              </w:rPr>
            </w:pPr>
          </w:p>
        </w:tc>
        <w:tc>
          <w:tcPr>
            <w:tcW w:w="1480" w:type="dxa"/>
            <w:noWrap w:val="0"/>
            <w:vAlign w:val="top"/>
          </w:tcPr>
          <w:p w14:paraId="72420D98">
            <w:pPr>
              <w:rPr>
                <w:rFonts w:eastAsia="仿宋_GB2312"/>
                <w:color w:val="auto"/>
                <w:sz w:val="30"/>
                <w:szCs w:val="30"/>
                <w:highlight w:val="none"/>
              </w:rPr>
            </w:pPr>
          </w:p>
        </w:tc>
        <w:tc>
          <w:tcPr>
            <w:tcW w:w="1020" w:type="dxa"/>
            <w:noWrap w:val="0"/>
            <w:vAlign w:val="top"/>
          </w:tcPr>
          <w:p w14:paraId="6EF7D113">
            <w:pPr>
              <w:rPr>
                <w:rFonts w:eastAsia="仿宋_GB2312"/>
                <w:color w:val="auto"/>
                <w:sz w:val="30"/>
                <w:szCs w:val="30"/>
                <w:highlight w:val="none"/>
              </w:rPr>
            </w:pPr>
          </w:p>
        </w:tc>
        <w:tc>
          <w:tcPr>
            <w:tcW w:w="921" w:type="dxa"/>
            <w:noWrap w:val="0"/>
            <w:vAlign w:val="top"/>
          </w:tcPr>
          <w:p w14:paraId="1E4BC081">
            <w:pPr>
              <w:rPr>
                <w:rFonts w:eastAsia="仿宋_GB2312"/>
                <w:color w:val="auto"/>
                <w:sz w:val="30"/>
                <w:szCs w:val="30"/>
                <w:highlight w:val="none"/>
              </w:rPr>
            </w:pPr>
          </w:p>
        </w:tc>
      </w:tr>
      <w:tr w14:paraId="43D8F9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top"/>
          </w:tcPr>
          <w:p w14:paraId="24E83A01">
            <w:pPr>
              <w:rPr>
                <w:rFonts w:eastAsia="仿宋_GB2312"/>
                <w:color w:val="auto"/>
                <w:sz w:val="30"/>
                <w:szCs w:val="30"/>
                <w:highlight w:val="none"/>
              </w:rPr>
            </w:pPr>
          </w:p>
        </w:tc>
        <w:tc>
          <w:tcPr>
            <w:tcW w:w="1418" w:type="dxa"/>
            <w:noWrap w:val="0"/>
            <w:vAlign w:val="top"/>
          </w:tcPr>
          <w:p w14:paraId="2FD51044">
            <w:pPr>
              <w:rPr>
                <w:rFonts w:eastAsia="仿宋_GB2312"/>
                <w:color w:val="auto"/>
                <w:sz w:val="30"/>
                <w:szCs w:val="30"/>
                <w:highlight w:val="none"/>
              </w:rPr>
            </w:pPr>
          </w:p>
        </w:tc>
        <w:tc>
          <w:tcPr>
            <w:tcW w:w="850" w:type="dxa"/>
            <w:noWrap w:val="0"/>
            <w:vAlign w:val="top"/>
          </w:tcPr>
          <w:p w14:paraId="575340B4">
            <w:pPr>
              <w:rPr>
                <w:rFonts w:eastAsia="仿宋_GB2312"/>
                <w:color w:val="auto"/>
                <w:sz w:val="30"/>
                <w:szCs w:val="30"/>
                <w:highlight w:val="none"/>
              </w:rPr>
            </w:pPr>
          </w:p>
        </w:tc>
        <w:tc>
          <w:tcPr>
            <w:tcW w:w="1058" w:type="dxa"/>
            <w:noWrap w:val="0"/>
            <w:vAlign w:val="top"/>
          </w:tcPr>
          <w:p w14:paraId="4FA631F0">
            <w:pPr>
              <w:rPr>
                <w:rFonts w:eastAsia="仿宋_GB2312"/>
                <w:color w:val="auto"/>
                <w:sz w:val="30"/>
                <w:szCs w:val="30"/>
                <w:highlight w:val="none"/>
              </w:rPr>
            </w:pPr>
          </w:p>
        </w:tc>
        <w:tc>
          <w:tcPr>
            <w:tcW w:w="880" w:type="dxa"/>
            <w:noWrap w:val="0"/>
            <w:vAlign w:val="top"/>
          </w:tcPr>
          <w:p w14:paraId="5D566F05">
            <w:pPr>
              <w:rPr>
                <w:rFonts w:eastAsia="仿宋_GB2312"/>
                <w:color w:val="auto"/>
                <w:sz w:val="30"/>
                <w:szCs w:val="30"/>
                <w:highlight w:val="none"/>
              </w:rPr>
            </w:pPr>
          </w:p>
        </w:tc>
        <w:tc>
          <w:tcPr>
            <w:tcW w:w="1020" w:type="dxa"/>
            <w:noWrap w:val="0"/>
            <w:vAlign w:val="top"/>
          </w:tcPr>
          <w:p w14:paraId="1FF977F4">
            <w:pPr>
              <w:rPr>
                <w:rFonts w:eastAsia="仿宋_GB2312"/>
                <w:color w:val="auto"/>
                <w:sz w:val="30"/>
                <w:szCs w:val="30"/>
                <w:highlight w:val="none"/>
              </w:rPr>
            </w:pPr>
          </w:p>
        </w:tc>
        <w:tc>
          <w:tcPr>
            <w:tcW w:w="1480" w:type="dxa"/>
            <w:noWrap w:val="0"/>
            <w:vAlign w:val="top"/>
          </w:tcPr>
          <w:p w14:paraId="08958DB8">
            <w:pPr>
              <w:rPr>
                <w:rFonts w:eastAsia="仿宋_GB2312"/>
                <w:color w:val="auto"/>
                <w:sz w:val="30"/>
                <w:szCs w:val="30"/>
                <w:highlight w:val="none"/>
              </w:rPr>
            </w:pPr>
          </w:p>
        </w:tc>
        <w:tc>
          <w:tcPr>
            <w:tcW w:w="1020" w:type="dxa"/>
            <w:noWrap w:val="0"/>
            <w:vAlign w:val="top"/>
          </w:tcPr>
          <w:p w14:paraId="6BFBCCA8">
            <w:pPr>
              <w:rPr>
                <w:rFonts w:eastAsia="仿宋_GB2312"/>
                <w:color w:val="auto"/>
                <w:sz w:val="30"/>
                <w:szCs w:val="30"/>
                <w:highlight w:val="none"/>
              </w:rPr>
            </w:pPr>
          </w:p>
        </w:tc>
        <w:tc>
          <w:tcPr>
            <w:tcW w:w="921" w:type="dxa"/>
            <w:noWrap w:val="0"/>
            <w:vAlign w:val="top"/>
          </w:tcPr>
          <w:p w14:paraId="2D94576D">
            <w:pPr>
              <w:rPr>
                <w:rFonts w:eastAsia="仿宋_GB2312"/>
                <w:color w:val="auto"/>
                <w:sz w:val="30"/>
                <w:szCs w:val="30"/>
                <w:highlight w:val="none"/>
              </w:rPr>
            </w:pPr>
          </w:p>
        </w:tc>
      </w:tr>
      <w:tr w14:paraId="380161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top"/>
          </w:tcPr>
          <w:p w14:paraId="34EA5D8E">
            <w:pPr>
              <w:rPr>
                <w:rFonts w:eastAsia="仿宋_GB2312"/>
                <w:color w:val="auto"/>
                <w:sz w:val="30"/>
                <w:szCs w:val="30"/>
                <w:highlight w:val="none"/>
              </w:rPr>
            </w:pPr>
          </w:p>
        </w:tc>
        <w:tc>
          <w:tcPr>
            <w:tcW w:w="1418" w:type="dxa"/>
            <w:noWrap w:val="0"/>
            <w:vAlign w:val="top"/>
          </w:tcPr>
          <w:p w14:paraId="17A476B0">
            <w:pPr>
              <w:rPr>
                <w:rFonts w:eastAsia="仿宋_GB2312"/>
                <w:color w:val="auto"/>
                <w:sz w:val="30"/>
                <w:szCs w:val="30"/>
                <w:highlight w:val="none"/>
              </w:rPr>
            </w:pPr>
          </w:p>
        </w:tc>
        <w:tc>
          <w:tcPr>
            <w:tcW w:w="850" w:type="dxa"/>
            <w:noWrap w:val="0"/>
            <w:vAlign w:val="top"/>
          </w:tcPr>
          <w:p w14:paraId="4C8B319A">
            <w:pPr>
              <w:rPr>
                <w:rFonts w:eastAsia="仿宋_GB2312"/>
                <w:color w:val="auto"/>
                <w:sz w:val="30"/>
                <w:szCs w:val="30"/>
                <w:highlight w:val="none"/>
              </w:rPr>
            </w:pPr>
          </w:p>
        </w:tc>
        <w:tc>
          <w:tcPr>
            <w:tcW w:w="1058" w:type="dxa"/>
            <w:noWrap w:val="0"/>
            <w:vAlign w:val="top"/>
          </w:tcPr>
          <w:p w14:paraId="5417341E">
            <w:pPr>
              <w:rPr>
                <w:rFonts w:eastAsia="仿宋_GB2312"/>
                <w:color w:val="auto"/>
                <w:sz w:val="30"/>
                <w:szCs w:val="30"/>
                <w:highlight w:val="none"/>
              </w:rPr>
            </w:pPr>
          </w:p>
        </w:tc>
        <w:tc>
          <w:tcPr>
            <w:tcW w:w="880" w:type="dxa"/>
            <w:noWrap w:val="0"/>
            <w:vAlign w:val="top"/>
          </w:tcPr>
          <w:p w14:paraId="02F9E9A0">
            <w:pPr>
              <w:rPr>
                <w:rFonts w:eastAsia="仿宋_GB2312"/>
                <w:color w:val="auto"/>
                <w:sz w:val="30"/>
                <w:szCs w:val="30"/>
                <w:highlight w:val="none"/>
              </w:rPr>
            </w:pPr>
          </w:p>
        </w:tc>
        <w:tc>
          <w:tcPr>
            <w:tcW w:w="1020" w:type="dxa"/>
            <w:noWrap w:val="0"/>
            <w:vAlign w:val="top"/>
          </w:tcPr>
          <w:p w14:paraId="0B79B615">
            <w:pPr>
              <w:rPr>
                <w:rFonts w:eastAsia="仿宋_GB2312"/>
                <w:color w:val="auto"/>
                <w:sz w:val="30"/>
                <w:szCs w:val="30"/>
                <w:highlight w:val="none"/>
              </w:rPr>
            </w:pPr>
          </w:p>
        </w:tc>
        <w:tc>
          <w:tcPr>
            <w:tcW w:w="1480" w:type="dxa"/>
            <w:noWrap w:val="0"/>
            <w:vAlign w:val="top"/>
          </w:tcPr>
          <w:p w14:paraId="17FDFE00">
            <w:pPr>
              <w:rPr>
                <w:rFonts w:eastAsia="仿宋_GB2312"/>
                <w:color w:val="auto"/>
                <w:sz w:val="30"/>
                <w:szCs w:val="30"/>
                <w:highlight w:val="none"/>
              </w:rPr>
            </w:pPr>
          </w:p>
        </w:tc>
        <w:tc>
          <w:tcPr>
            <w:tcW w:w="1020" w:type="dxa"/>
            <w:noWrap w:val="0"/>
            <w:vAlign w:val="top"/>
          </w:tcPr>
          <w:p w14:paraId="18599DEC">
            <w:pPr>
              <w:rPr>
                <w:rFonts w:eastAsia="仿宋_GB2312"/>
                <w:color w:val="auto"/>
                <w:sz w:val="30"/>
                <w:szCs w:val="30"/>
                <w:highlight w:val="none"/>
              </w:rPr>
            </w:pPr>
          </w:p>
        </w:tc>
        <w:tc>
          <w:tcPr>
            <w:tcW w:w="921" w:type="dxa"/>
            <w:noWrap w:val="0"/>
            <w:vAlign w:val="top"/>
          </w:tcPr>
          <w:p w14:paraId="3D1A3631">
            <w:pPr>
              <w:rPr>
                <w:rFonts w:eastAsia="仿宋_GB2312"/>
                <w:color w:val="auto"/>
                <w:sz w:val="30"/>
                <w:szCs w:val="30"/>
                <w:highlight w:val="none"/>
              </w:rPr>
            </w:pPr>
          </w:p>
        </w:tc>
      </w:tr>
      <w:tr w14:paraId="20A165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top"/>
          </w:tcPr>
          <w:p w14:paraId="3FEC8819">
            <w:pPr>
              <w:rPr>
                <w:rFonts w:eastAsia="仿宋_GB2312"/>
                <w:color w:val="auto"/>
                <w:sz w:val="30"/>
                <w:szCs w:val="30"/>
                <w:highlight w:val="none"/>
              </w:rPr>
            </w:pPr>
          </w:p>
        </w:tc>
        <w:tc>
          <w:tcPr>
            <w:tcW w:w="1418" w:type="dxa"/>
            <w:noWrap w:val="0"/>
            <w:vAlign w:val="top"/>
          </w:tcPr>
          <w:p w14:paraId="2B0F3B8E">
            <w:pPr>
              <w:rPr>
                <w:rFonts w:eastAsia="仿宋_GB2312"/>
                <w:color w:val="auto"/>
                <w:sz w:val="30"/>
                <w:szCs w:val="30"/>
                <w:highlight w:val="none"/>
              </w:rPr>
            </w:pPr>
          </w:p>
        </w:tc>
        <w:tc>
          <w:tcPr>
            <w:tcW w:w="850" w:type="dxa"/>
            <w:noWrap w:val="0"/>
            <w:vAlign w:val="top"/>
          </w:tcPr>
          <w:p w14:paraId="23406FDE">
            <w:pPr>
              <w:rPr>
                <w:rFonts w:eastAsia="仿宋_GB2312"/>
                <w:color w:val="auto"/>
                <w:sz w:val="30"/>
                <w:szCs w:val="30"/>
                <w:highlight w:val="none"/>
              </w:rPr>
            </w:pPr>
          </w:p>
        </w:tc>
        <w:tc>
          <w:tcPr>
            <w:tcW w:w="1058" w:type="dxa"/>
            <w:noWrap w:val="0"/>
            <w:vAlign w:val="top"/>
          </w:tcPr>
          <w:p w14:paraId="315AE10C">
            <w:pPr>
              <w:rPr>
                <w:rFonts w:eastAsia="仿宋_GB2312"/>
                <w:color w:val="auto"/>
                <w:sz w:val="30"/>
                <w:szCs w:val="30"/>
                <w:highlight w:val="none"/>
              </w:rPr>
            </w:pPr>
          </w:p>
        </w:tc>
        <w:tc>
          <w:tcPr>
            <w:tcW w:w="880" w:type="dxa"/>
            <w:noWrap w:val="0"/>
            <w:vAlign w:val="top"/>
          </w:tcPr>
          <w:p w14:paraId="7DBBDABE">
            <w:pPr>
              <w:rPr>
                <w:rFonts w:eastAsia="仿宋_GB2312"/>
                <w:color w:val="auto"/>
                <w:sz w:val="30"/>
                <w:szCs w:val="30"/>
                <w:highlight w:val="none"/>
              </w:rPr>
            </w:pPr>
          </w:p>
        </w:tc>
        <w:tc>
          <w:tcPr>
            <w:tcW w:w="1020" w:type="dxa"/>
            <w:noWrap w:val="0"/>
            <w:vAlign w:val="top"/>
          </w:tcPr>
          <w:p w14:paraId="481BD43F">
            <w:pPr>
              <w:rPr>
                <w:rFonts w:eastAsia="仿宋_GB2312"/>
                <w:color w:val="auto"/>
                <w:sz w:val="30"/>
                <w:szCs w:val="30"/>
                <w:highlight w:val="none"/>
              </w:rPr>
            </w:pPr>
          </w:p>
        </w:tc>
        <w:tc>
          <w:tcPr>
            <w:tcW w:w="1480" w:type="dxa"/>
            <w:noWrap w:val="0"/>
            <w:vAlign w:val="top"/>
          </w:tcPr>
          <w:p w14:paraId="7E3956F4">
            <w:pPr>
              <w:rPr>
                <w:rFonts w:eastAsia="仿宋_GB2312"/>
                <w:color w:val="auto"/>
                <w:sz w:val="30"/>
                <w:szCs w:val="30"/>
                <w:highlight w:val="none"/>
              </w:rPr>
            </w:pPr>
          </w:p>
        </w:tc>
        <w:tc>
          <w:tcPr>
            <w:tcW w:w="1020" w:type="dxa"/>
            <w:noWrap w:val="0"/>
            <w:vAlign w:val="top"/>
          </w:tcPr>
          <w:p w14:paraId="61675F08">
            <w:pPr>
              <w:rPr>
                <w:rFonts w:eastAsia="仿宋_GB2312"/>
                <w:color w:val="auto"/>
                <w:sz w:val="30"/>
                <w:szCs w:val="30"/>
                <w:highlight w:val="none"/>
              </w:rPr>
            </w:pPr>
          </w:p>
        </w:tc>
        <w:tc>
          <w:tcPr>
            <w:tcW w:w="921" w:type="dxa"/>
            <w:noWrap w:val="0"/>
            <w:vAlign w:val="top"/>
          </w:tcPr>
          <w:p w14:paraId="14F796CF">
            <w:pPr>
              <w:rPr>
                <w:rFonts w:eastAsia="仿宋_GB2312"/>
                <w:color w:val="auto"/>
                <w:sz w:val="30"/>
                <w:szCs w:val="30"/>
                <w:highlight w:val="none"/>
              </w:rPr>
            </w:pPr>
          </w:p>
        </w:tc>
      </w:tr>
      <w:tr w14:paraId="721EC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162" w:type="dxa"/>
            <w:noWrap w:val="0"/>
            <w:vAlign w:val="top"/>
          </w:tcPr>
          <w:p w14:paraId="69D18E36">
            <w:pPr>
              <w:rPr>
                <w:rFonts w:eastAsia="仿宋_GB2312"/>
                <w:color w:val="auto"/>
                <w:sz w:val="30"/>
                <w:szCs w:val="30"/>
                <w:highlight w:val="none"/>
              </w:rPr>
            </w:pPr>
          </w:p>
        </w:tc>
        <w:tc>
          <w:tcPr>
            <w:tcW w:w="1418" w:type="dxa"/>
            <w:noWrap w:val="0"/>
            <w:vAlign w:val="top"/>
          </w:tcPr>
          <w:p w14:paraId="50019F87">
            <w:pPr>
              <w:rPr>
                <w:rFonts w:eastAsia="仿宋_GB2312"/>
                <w:color w:val="auto"/>
                <w:sz w:val="30"/>
                <w:szCs w:val="30"/>
                <w:highlight w:val="none"/>
              </w:rPr>
            </w:pPr>
          </w:p>
        </w:tc>
        <w:tc>
          <w:tcPr>
            <w:tcW w:w="850" w:type="dxa"/>
            <w:noWrap w:val="0"/>
            <w:vAlign w:val="top"/>
          </w:tcPr>
          <w:p w14:paraId="4D6FAC3D">
            <w:pPr>
              <w:rPr>
                <w:rFonts w:eastAsia="仿宋_GB2312"/>
                <w:color w:val="auto"/>
                <w:sz w:val="30"/>
                <w:szCs w:val="30"/>
                <w:highlight w:val="none"/>
              </w:rPr>
            </w:pPr>
          </w:p>
        </w:tc>
        <w:tc>
          <w:tcPr>
            <w:tcW w:w="1058" w:type="dxa"/>
            <w:noWrap w:val="0"/>
            <w:vAlign w:val="top"/>
          </w:tcPr>
          <w:p w14:paraId="3080EF2A">
            <w:pPr>
              <w:rPr>
                <w:rFonts w:eastAsia="仿宋_GB2312"/>
                <w:color w:val="auto"/>
                <w:sz w:val="30"/>
                <w:szCs w:val="30"/>
                <w:highlight w:val="none"/>
              </w:rPr>
            </w:pPr>
          </w:p>
        </w:tc>
        <w:tc>
          <w:tcPr>
            <w:tcW w:w="880" w:type="dxa"/>
            <w:noWrap w:val="0"/>
            <w:vAlign w:val="top"/>
          </w:tcPr>
          <w:p w14:paraId="6AE290DC">
            <w:pPr>
              <w:rPr>
                <w:rFonts w:eastAsia="仿宋_GB2312"/>
                <w:color w:val="auto"/>
                <w:sz w:val="30"/>
                <w:szCs w:val="30"/>
                <w:highlight w:val="none"/>
              </w:rPr>
            </w:pPr>
          </w:p>
        </w:tc>
        <w:tc>
          <w:tcPr>
            <w:tcW w:w="1020" w:type="dxa"/>
            <w:noWrap w:val="0"/>
            <w:vAlign w:val="top"/>
          </w:tcPr>
          <w:p w14:paraId="2F37A872">
            <w:pPr>
              <w:rPr>
                <w:rFonts w:eastAsia="仿宋_GB2312"/>
                <w:color w:val="auto"/>
                <w:sz w:val="30"/>
                <w:szCs w:val="30"/>
                <w:highlight w:val="none"/>
              </w:rPr>
            </w:pPr>
          </w:p>
        </w:tc>
        <w:tc>
          <w:tcPr>
            <w:tcW w:w="1480" w:type="dxa"/>
            <w:noWrap w:val="0"/>
            <w:vAlign w:val="top"/>
          </w:tcPr>
          <w:p w14:paraId="42616CE4">
            <w:pPr>
              <w:rPr>
                <w:rFonts w:eastAsia="仿宋_GB2312"/>
                <w:color w:val="auto"/>
                <w:sz w:val="30"/>
                <w:szCs w:val="30"/>
                <w:highlight w:val="none"/>
              </w:rPr>
            </w:pPr>
          </w:p>
        </w:tc>
        <w:tc>
          <w:tcPr>
            <w:tcW w:w="1020" w:type="dxa"/>
            <w:noWrap w:val="0"/>
            <w:vAlign w:val="top"/>
          </w:tcPr>
          <w:p w14:paraId="35A838B1">
            <w:pPr>
              <w:rPr>
                <w:rFonts w:eastAsia="仿宋_GB2312"/>
                <w:color w:val="auto"/>
                <w:sz w:val="30"/>
                <w:szCs w:val="30"/>
                <w:highlight w:val="none"/>
              </w:rPr>
            </w:pPr>
          </w:p>
        </w:tc>
        <w:tc>
          <w:tcPr>
            <w:tcW w:w="921" w:type="dxa"/>
            <w:noWrap w:val="0"/>
            <w:vAlign w:val="top"/>
          </w:tcPr>
          <w:p w14:paraId="6FABD6D1">
            <w:pPr>
              <w:rPr>
                <w:rFonts w:eastAsia="仿宋_GB2312"/>
                <w:color w:val="auto"/>
                <w:sz w:val="30"/>
                <w:szCs w:val="30"/>
                <w:highlight w:val="none"/>
              </w:rPr>
            </w:pPr>
          </w:p>
        </w:tc>
      </w:tr>
    </w:tbl>
    <w:p w14:paraId="6C3FC20A">
      <w:pPr>
        <w:spacing w:line="440" w:lineRule="exact"/>
        <w:rPr>
          <w:rFonts w:eastAsia="仿宋_GB2312"/>
          <w:color w:val="auto"/>
          <w:sz w:val="30"/>
          <w:szCs w:val="30"/>
          <w:highlight w:val="none"/>
        </w:rPr>
        <w:sectPr>
          <w:pgSz w:w="11907" w:h="16840"/>
          <w:pgMar w:top="1440" w:right="1440" w:bottom="1440" w:left="1797" w:header="851" w:footer="851" w:gutter="0"/>
          <w:cols w:space="720" w:num="1"/>
          <w:formProt w:val="1"/>
          <w:docGrid w:linePitch="312" w:charSpace="0"/>
        </w:sectPr>
      </w:pPr>
    </w:p>
    <w:p w14:paraId="248800CC">
      <w:pPr>
        <w:spacing w:line="440" w:lineRule="exact"/>
        <w:jc w:val="left"/>
        <w:rPr>
          <w:rFonts w:eastAsia="黑体"/>
          <w:color w:val="auto"/>
          <w:sz w:val="30"/>
          <w:szCs w:val="30"/>
          <w:highlight w:val="none"/>
        </w:rPr>
      </w:pPr>
      <w:r>
        <w:rPr>
          <w:rFonts w:hint="eastAsia" w:eastAsia="仿宋_GB2312" w:cs="仿宋_GB2312"/>
          <w:color w:val="auto"/>
          <w:sz w:val="30"/>
          <w:szCs w:val="30"/>
          <w:highlight w:val="none"/>
        </w:rPr>
        <w:t>附</w:t>
      </w:r>
      <w:bookmarkStart w:id="1317" w:name="_Toc296503228"/>
      <w:bookmarkStart w:id="1318" w:name="_Toc267261699"/>
      <w:bookmarkStart w:id="1319" w:name="_Toc296891268"/>
      <w:bookmarkStart w:id="1320" w:name="_Toc296944567"/>
      <w:bookmarkStart w:id="1321" w:name="_Toc296346729"/>
      <w:bookmarkStart w:id="1322" w:name="_Toc296347227"/>
      <w:bookmarkStart w:id="1323" w:name="_Toc296891056"/>
      <w:r>
        <w:rPr>
          <w:rFonts w:hint="eastAsia" w:eastAsia="仿宋_GB2312" w:cs="仿宋_GB2312"/>
          <w:color w:val="auto"/>
          <w:sz w:val="30"/>
          <w:szCs w:val="30"/>
          <w:highlight w:val="none"/>
        </w:rPr>
        <w:t>件</w:t>
      </w:r>
      <w:r>
        <w:rPr>
          <w:rFonts w:hint="eastAsia" w:eastAsia="仿宋_GB2312"/>
          <w:color w:val="auto"/>
          <w:sz w:val="30"/>
          <w:szCs w:val="30"/>
          <w:highlight w:val="none"/>
        </w:rPr>
        <w:t>5</w:t>
      </w:r>
      <w:r>
        <w:rPr>
          <w:rFonts w:hint="eastAsia" w:eastAsia="仿宋_GB2312" w:cs="仿宋_GB2312"/>
          <w:color w:val="auto"/>
          <w:sz w:val="30"/>
          <w:szCs w:val="30"/>
          <w:highlight w:val="none"/>
        </w:rPr>
        <w:t>：</w:t>
      </w:r>
    </w:p>
    <w:bookmarkEnd w:id="1317"/>
    <w:bookmarkEnd w:id="1318"/>
    <w:bookmarkEnd w:id="1319"/>
    <w:bookmarkEnd w:id="1320"/>
    <w:bookmarkEnd w:id="1321"/>
    <w:bookmarkEnd w:id="1322"/>
    <w:bookmarkEnd w:id="1323"/>
    <w:p w14:paraId="76F9CC71">
      <w:pPr>
        <w:spacing w:before="120" w:beforeLines="50" w:after="120" w:afterLines="50" w:line="440" w:lineRule="exact"/>
        <w:jc w:val="center"/>
        <w:rPr>
          <w:rFonts w:eastAsia="黑体"/>
          <w:color w:val="auto"/>
          <w:sz w:val="30"/>
          <w:szCs w:val="30"/>
          <w:highlight w:val="none"/>
        </w:rPr>
      </w:pPr>
      <w:r>
        <w:rPr>
          <w:rFonts w:hint="eastAsia" w:eastAsia="黑体" w:cs="黑体"/>
          <w:color w:val="auto"/>
          <w:sz w:val="30"/>
          <w:szCs w:val="30"/>
          <w:highlight w:val="none"/>
        </w:rPr>
        <w:t>承包人主要施工管理人员表</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871"/>
        <w:gridCol w:w="1418"/>
        <w:gridCol w:w="1134"/>
        <w:gridCol w:w="1134"/>
        <w:gridCol w:w="4252"/>
      </w:tblGrid>
      <w:tr w14:paraId="55F059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249CC5B8">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名</w:t>
            </w:r>
            <w:r>
              <w:rPr>
                <w:rFonts w:eastAsia="仿宋_GB2312"/>
                <w:color w:val="auto"/>
                <w:sz w:val="28"/>
                <w:szCs w:val="28"/>
                <w:highlight w:val="none"/>
              </w:rPr>
              <w:t xml:space="preserve">    </w:t>
            </w:r>
            <w:r>
              <w:rPr>
                <w:rFonts w:hint="eastAsia" w:eastAsia="仿宋_GB2312" w:cs="仿宋_GB2312"/>
                <w:color w:val="auto"/>
                <w:sz w:val="28"/>
                <w:szCs w:val="28"/>
                <w:highlight w:val="none"/>
              </w:rPr>
              <w:t>称</w:t>
            </w:r>
          </w:p>
        </w:tc>
        <w:tc>
          <w:tcPr>
            <w:tcW w:w="1418" w:type="dxa"/>
            <w:noWrap w:val="0"/>
            <w:vAlign w:val="center"/>
          </w:tcPr>
          <w:p w14:paraId="21B5BDC7">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姓名</w:t>
            </w:r>
          </w:p>
        </w:tc>
        <w:tc>
          <w:tcPr>
            <w:tcW w:w="1134" w:type="dxa"/>
            <w:noWrap w:val="0"/>
            <w:vAlign w:val="center"/>
          </w:tcPr>
          <w:p w14:paraId="42B9745B">
            <w:pPr>
              <w:pStyle w:val="9"/>
              <w:keepNext/>
              <w:spacing w:after="0" w:line="440" w:lineRule="exact"/>
              <w:ind w:left="63" w:right="63"/>
              <w:rPr>
                <w:rFonts w:eastAsia="仿宋_GB2312"/>
                <w:color w:val="auto"/>
                <w:sz w:val="30"/>
                <w:szCs w:val="30"/>
                <w:highlight w:val="none"/>
              </w:rPr>
            </w:pPr>
            <w:r>
              <w:rPr>
                <w:rFonts w:hint="eastAsia" w:eastAsia="仿宋_GB2312" w:cs="仿宋_GB2312"/>
                <w:color w:val="auto"/>
                <w:sz w:val="30"/>
                <w:szCs w:val="30"/>
                <w:highlight w:val="none"/>
              </w:rPr>
              <w:t>职务</w:t>
            </w:r>
          </w:p>
        </w:tc>
        <w:tc>
          <w:tcPr>
            <w:tcW w:w="1134" w:type="dxa"/>
            <w:noWrap w:val="0"/>
            <w:vAlign w:val="center"/>
          </w:tcPr>
          <w:p w14:paraId="0A58CC91">
            <w:pPr>
              <w:pStyle w:val="9"/>
              <w:keepNext/>
              <w:spacing w:after="0" w:line="440" w:lineRule="exact"/>
              <w:ind w:left="63" w:right="63"/>
              <w:rPr>
                <w:rFonts w:eastAsia="仿宋_GB2312"/>
                <w:color w:val="auto"/>
                <w:sz w:val="30"/>
                <w:szCs w:val="30"/>
                <w:highlight w:val="none"/>
              </w:rPr>
            </w:pPr>
            <w:r>
              <w:rPr>
                <w:rFonts w:hint="eastAsia" w:eastAsia="仿宋_GB2312" w:cs="仿宋_GB2312"/>
                <w:color w:val="auto"/>
                <w:sz w:val="30"/>
                <w:szCs w:val="30"/>
                <w:highlight w:val="none"/>
              </w:rPr>
              <w:t>职称</w:t>
            </w:r>
          </w:p>
        </w:tc>
        <w:tc>
          <w:tcPr>
            <w:tcW w:w="4252" w:type="dxa"/>
            <w:noWrap w:val="0"/>
            <w:vAlign w:val="center"/>
          </w:tcPr>
          <w:p w14:paraId="5D982529">
            <w:pPr>
              <w:pStyle w:val="9"/>
              <w:keepNext/>
              <w:spacing w:after="0" w:line="440" w:lineRule="exact"/>
              <w:ind w:left="0" w:leftChars="0" w:right="63"/>
              <w:rPr>
                <w:rFonts w:eastAsia="仿宋_GB2312"/>
                <w:color w:val="auto"/>
                <w:sz w:val="30"/>
                <w:szCs w:val="30"/>
                <w:highlight w:val="none"/>
              </w:rPr>
            </w:pPr>
            <w:r>
              <w:rPr>
                <w:rFonts w:hint="eastAsia" w:eastAsia="仿宋_GB2312" w:cs="仿宋_GB2312"/>
                <w:color w:val="auto"/>
                <w:sz w:val="30"/>
                <w:szCs w:val="30"/>
                <w:highlight w:val="none"/>
              </w:rPr>
              <w:t>计划进场时间</w:t>
            </w:r>
          </w:p>
        </w:tc>
      </w:tr>
      <w:tr w14:paraId="58EFCB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9809" w:type="dxa"/>
            <w:gridSpan w:val="5"/>
            <w:noWrap w:val="0"/>
            <w:vAlign w:val="center"/>
          </w:tcPr>
          <w:p w14:paraId="554AADD7">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一、总部人员</w:t>
            </w:r>
          </w:p>
        </w:tc>
      </w:tr>
      <w:tr w14:paraId="35FD6E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7F818803">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项目主管</w:t>
            </w:r>
          </w:p>
        </w:tc>
        <w:tc>
          <w:tcPr>
            <w:tcW w:w="1418" w:type="dxa"/>
            <w:noWrap w:val="0"/>
            <w:vAlign w:val="center"/>
          </w:tcPr>
          <w:p w14:paraId="61F58BD5">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52635ED5">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1E5CBBA1">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1ECAC7E0">
            <w:pPr>
              <w:pStyle w:val="9"/>
              <w:keepNext/>
              <w:spacing w:after="0" w:line="440" w:lineRule="exact"/>
              <w:ind w:left="63" w:right="63"/>
              <w:rPr>
                <w:rFonts w:eastAsia="仿宋_GB2312"/>
                <w:color w:val="auto"/>
                <w:sz w:val="30"/>
                <w:szCs w:val="30"/>
                <w:highlight w:val="none"/>
              </w:rPr>
            </w:pPr>
          </w:p>
        </w:tc>
      </w:tr>
      <w:tr w14:paraId="45C3B6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restart"/>
            <w:noWrap w:val="0"/>
            <w:vAlign w:val="center"/>
          </w:tcPr>
          <w:p w14:paraId="4B888F66">
            <w:pPr>
              <w:pStyle w:val="9"/>
              <w:keepNext/>
              <w:spacing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其他人员</w:t>
            </w:r>
          </w:p>
        </w:tc>
        <w:tc>
          <w:tcPr>
            <w:tcW w:w="1418" w:type="dxa"/>
            <w:noWrap w:val="0"/>
            <w:vAlign w:val="center"/>
          </w:tcPr>
          <w:p w14:paraId="7025E9BE">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21CC1302">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1F22AF0A">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2357DCEF">
            <w:pPr>
              <w:pStyle w:val="9"/>
              <w:keepNext/>
              <w:spacing w:after="0" w:line="440" w:lineRule="exact"/>
              <w:ind w:left="63" w:right="63"/>
              <w:rPr>
                <w:rFonts w:eastAsia="仿宋_GB2312"/>
                <w:color w:val="auto"/>
                <w:sz w:val="30"/>
                <w:szCs w:val="30"/>
                <w:highlight w:val="none"/>
              </w:rPr>
            </w:pPr>
          </w:p>
        </w:tc>
      </w:tr>
      <w:tr w14:paraId="59BB3F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083D267D">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609B95A8">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2C9D56D1">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6F77937E">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635AD4B1">
            <w:pPr>
              <w:pStyle w:val="9"/>
              <w:keepNext/>
              <w:spacing w:after="0" w:line="440" w:lineRule="exact"/>
              <w:ind w:left="63" w:right="63"/>
              <w:rPr>
                <w:rFonts w:eastAsia="仿宋_GB2312"/>
                <w:color w:val="auto"/>
                <w:sz w:val="30"/>
                <w:szCs w:val="30"/>
                <w:highlight w:val="none"/>
              </w:rPr>
            </w:pPr>
          </w:p>
        </w:tc>
      </w:tr>
      <w:tr w14:paraId="3CB3D0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24F123DC">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3243BCE1">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26D1DB48">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1C4F8C8B">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51EAC5FD">
            <w:pPr>
              <w:pStyle w:val="9"/>
              <w:keepNext/>
              <w:spacing w:after="0" w:line="440" w:lineRule="exact"/>
              <w:ind w:left="63" w:right="63"/>
              <w:rPr>
                <w:rFonts w:eastAsia="仿宋_GB2312"/>
                <w:color w:val="auto"/>
                <w:sz w:val="30"/>
                <w:szCs w:val="30"/>
                <w:highlight w:val="none"/>
              </w:rPr>
            </w:pPr>
          </w:p>
        </w:tc>
      </w:tr>
      <w:tr w14:paraId="60CEE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9809" w:type="dxa"/>
            <w:gridSpan w:val="5"/>
            <w:noWrap w:val="0"/>
            <w:vAlign w:val="center"/>
          </w:tcPr>
          <w:p w14:paraId="3A347925">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二、现场人员</w:t>
            </w:r>
          </w:p>
        </w:tc>
      </w:tr>
      <w:tr w14:paraId="4EBD75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5B4AA9C9">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项目经理</w:t>
            </w:r>
          </w:p>
        </w:tc>
        <w:tc>
          <w:tcPr>
            <w:tcW w:w="1418" w:type="dxa"/>
            <w:noWrap w:val="0"/>
            <w:vAlign w:val="center"/>
          </w:tcPr>
          <w:p w14:paraId="6AC3B90A">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18DDC104">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10B57A01">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7B344268">
            <w:pPr>
              <w:pStyle w:val="9"/>
              <w:keepNext/>
              <w:spacing w:after="0" w:line="440" w:lineRule="exact"/>
              <w:ind w:left="63" w:right="63"/>
              <w:rPr>
                <w:rFonts w:eastAsia="仿宋_GB2312"/>
                <w:color w:val="auto"/>
                <w:sz w:val="30"/>
                <w:szCs w:val="30"/>
                <w:highlight w:val="none"/>
              </w:rPr>
            </w:pPr>
          </w:p>
        </w:tc>
      </w:tr>
      <w:tr w14:paraId="180ED4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4ADF74B3">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项目副经理</w:t>
            </w:r>
          </w:p>
        </w:tc>
        <w:tc>
          <w:tcPr>
            <w:tcW w:w="1418" w:type="dxa"/>
            <w:noWrap w:val="0"/>
            <w:vAlign w:val="center"/>
          </w:tcPr>
          <w:p w14:paraId="02F52492">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4D23B142">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13CB4C14">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07B5069C">
            <w:pPr>
              <w:pStyle w:val="9"/>
              <w:keepNext/>
              <w:spacing w:after="0" w:line="440" w:lineRule="exact"/>
              <w:ind w:left="63" w:right="63"/>
              <w:rPr>
                <w:rFonts w:eastAsia="仿宋_GB2312"/>
                <w:color w:val="auto"/>
                <w:sz w:val="30"/>
                <w:szCs w:val="30"/>
                <w:highlight w:val="none"/>
              </w:rPr>
            </w:pPr>
          </w:p>
        </w:tc>
      </w:tr>
      <w:tr w14:paraId="4C4F28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2AA0B255">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技术负责人</w:t>
            </w:r>
          </w:p>
        </w:tc>
        <w:tc>
          <w:tcPr>
            <w:tcW w:w="1418" w:type="dxa"/>
            <w:noWrap w:val="0"/>
            <w:vAlign w:val="center"/>
          </w:tcPr>
          <w:p w14:paraId="1BB0F9E1">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4A6FFAAF">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19E6BEDA">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4D33925E">
            <w:pPr>
              <w:pStyle w:val="9"/>
              <w:keepNext/>
              <w:spacing w:after="0" w:line="440" w:lineRule="exact"/>
              <w:ind w:left="63" w:right="63"/>
              <w:rPr>
                <w:rFonts w:eastAsia="仿宋_GB2312"/>
                <w:color w:val="auto"/>
                <w:sz w:val="30"/>
                <w:szCs w:val="30"/>
                <w:highlight w:val="none"/>
              </w:rPr>
            </w:pPr>
          </w:p>
        </w:tc>
      </w:tr>
      <w:tr w14:paraId="192CB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499FDF13">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造价管理</w:t>
            </w:r>
          </w:p>
        </w:tc>
        <w:tc>
          <w:tcPr>
            <w:tcW w:w="1418" w:type="dxa"/>
            <w:noWrap w:val="0"/>
            <w:vAlign w:val="center"/>
          </w:tcPr>
          <w:p w14:paraId="65EB53FD">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24E00BB3">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32601138">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4A1E9218">
            <w:pPr>
              <w:pStyle w:val="9"/>
              <w:keepNext/>
              <w:spacing w:after="0" w:line="440" w:lineRule="exact"/>
              <w:ind w:left="63" w:right="63"/>
              <w:rPr>
                <w:rFonts w:eastAsia="仿宋_GB2312"/>
                <w:color w:val="auto"/>
                <w:sz w:val="30"/>
                <w:szCs w:val="30"/>
                <w:highlight w:val="none"/>
              </w:rPr>
            </w:pPr>
          </w:p>
        </w:tc>
      </w:tr>
      <w:tr w14:paraId="37A259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restart"/>
            <w:noWrap w:val="0"/>
            <w:vAlign w:val="center"/>
          </w:tcPr>
          <w:p w14:paraId="67368906">
            <w:pPr>
              <w:pStyle w:val="9"/>
              <w:keepNext/>
              <w:spacing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质量管理</w:t>
            </w:r>
          </w:p>
        </w:tc>
        <w:tc>
          <w:tcPr>
            <w:tcW w:w="1418" w:type="dxa"/>
            <w:noWrap w:val="0"/>
            <w:vAlign w:val="center"/>
          </w:tcPr>
          <w:p w14:paraId="77BC6859">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6F20655D">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4288ABCA">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79707502">
            <w:pPr>
              <w:pStyle w:val="9"/>
              <w:keepNext/>
              <w:spacing w:after="0" w:line="440" w:lineRule="exact"/>
              <w:ind w:left="63" w:right="63"/>
              <w:rPr>
                <w:rFonts w:eastAsia="仿宋_GB2312"/>
                <w:color w:val="auto"/>
                <w:sz w:val="30"/>
                <w:szCs w:val="30"/>
                <w:highlight w:val="none"/>
              </w:rPr>
            </w:pPr>
          </w:p>
        </w:tc>
      </w:tr>
      <w:tr w14:paraId="6727A3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427FD85C">
            <w:pPr>
              <w:pStyle w:val="9"/>
              <w:keepNext/>
              <w:spacing w:line="440" w:lineRule="exact"/>
              <w:ind w:left="63" w:right="63"/>
              <w:rPr>
                <w:rFonts w:eastAsia="仿宋_GB2312"/>
                <w:color w:val="auto"/>
                <w:sz w:val="28"/>
                <w:szCs w:val="28"/>
                <w:highlight w:val="none"/>
              </w:rPr>
            </w:pPr>
          </w:p>
        </w:tc>
        <w:tc>
          <w:tcPr>
            <w:tcW w:w="1418" w:type="dxa"/>
            <w:noWrap w:val="0"/>
            <w:vAlign w:val="center"/>
          </w:tcPr>
          <w:p w14:paraId="44C6EEFB">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2B662224">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76A38853">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3D986C41">
            <w:pPr>
              <w:pStyle w:val="9"/>
              <w:keepNext/>
              <w:spacing w:after="0" w:line="440" w:lineRule="exact"/>
              <w:ind w:left="63" w:right="63"/>
              <w:rPr>
                <w:rFonts w:eastAsia="仿宋_GB2312"/>
                <w:color w:val="auto"/>
                <w:sz w:val="30"/>
                <w:szCs w:val="30"/>
                <w:highlight w:val="none"/>
              </w:rPr>
            </w:pPr>
          </w:p>
        </w:tc>
      </w:tr>
      <w:tr w14:paraId="119C1A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573882BC">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2F7D6DA9">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64608A44">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27AE49B9">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2E6464FD">
            <w:pPr>
              <w:pStyle w:val="9"/>
              <w:keepNext/>
              <w:spacing w:after="0" w:line="440" w:lineRule="exact"/>
              <w:ind w:left="63" w:right="63"/>
              <w:rPr>
                <w:rFonts w:eastAsia="仿宋_GB2312"/>
                <w:color w:val="auto"/>
                <w:sz w:val="30"/>
                <w:szCs w:val="30"/>
                <w:highlight w:val="none"/>
              </w:rPr>
            </w:pPr>
          </w:p>
        </w:tc>
      </w:tr>
      <w:tr w14:paraId="5B9E2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22EC89E6">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材料管理</w:t>
            </w:r>
          </w:p>
        </w:tc>
        <w:tc>
          <w:tcPr>
            <w:tcW w:w="1418" w:type="dxa"/>
            <w:noWrap w:val="0"/>
            <w:vAlign w:val="center"/>
          </w:tcPr>
          <w:p w14:paraId="04D0AD24">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32789672">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084DBD6F">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350D9034">
            <w:pPr>
              <w:pStyle w:val="9"/>
              <w:keepNext/>
              <w:spacing w:after="0" w:line="440" w:lineRule="exact"/>
              <w:ind w:left="63" w:right="63"/>
              <w:rPr>
                <w:rFonts w:eastAsia="仿宋_GB2312"/>
                <w:color w:val="auto"/>
                <w:sz w:val="30"/>
                <w:szCs w:val="30"/>
                <w:highlight w:val="none"/>
              </w:rPr>
            </w:pPr>
          </w:p>
        </w:tc>
      </w:tr>
      <w:tr w14:paraId="387D34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182E2F63">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计划管理</w:t>
            </w:r>
          </w:p>
        </w:tc>
        <w:tc>
          <w:tcPr>
            <w:tcW w:w="1418" w:type="dxa"/>
            <w:noWrap w:val="0"/>
            <w:vAlign w:val="center"/>
          </w:tcPr>
          <w:p w14:paraId="51155487">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749AA1D7">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7EF2EB7D">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5C4BD934">
            <w:pPr>
              <w:pStyle w:val="9"/>
              <w:keepNext/>
              <w:spacing w:after="0" w:line="440" w:lineRule="exact"/>
              <w:ind w:left="63" w:right="63"/>
              <w:rPr>
                <w:rFonts w:eastAsia="仿宋_GB2312"/>
                <w:color w:val="auto"/>
                <w:sz w:val="30"/>
                <w:szCs w:val="30"/>
                <w:highlight w:val="none"/>
              </w:rPr>
            </w:pPr>
          </w:p>
        </w:tc>
      </w:tr>
      <w:tr w14:paraId="24750F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restart"/>
            <w:noWrap w:val="0"/>
            <w:vAlign w:val="center"/>
          </w:tcPr>
          <w:p w14:paraId="0B3401C0">
            <w:pPr>
              <w:pStyle w:val="9"/>
              <w:keepNext/>
              <w:spacing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安全管理</w:t>
            </w:r>
          </w:p>
        </w:tc>
        <w:tc>
          <w:tcPr>
            <w:tcW w:w="1418" w:type="dxa"/>
            <w:noWrap w:val="0"/>
            <w:vAlign w:val="center"/>
          </w:tcPr>
          <w:p w14:paraId="3BCE0554">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3C23D019">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6A1181FD">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68429F04">
            <w:pPr>
              <w:pStyle w:val="9"/>
              <w:keepNext/>
              <w:spacing w:after="0" w:line="440" w:lineRule="exact"/>
              <w:ind w:left="63" w:right="63"/>
              <w:rPr>
                <w:rFonts w:eastAsia="仿宋_GB2312"/>
                <w:color w:val="auto"/>
                <w:sz w:val="30"/>
                <w:szCs w:val="30"/>
                <w:highlight w:val="none"/>
              </w:rPr>
            </w:pPr>
          </w:p>
        </w:tc>
      </w:tr>
      <w:tr w14:paraId="36908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0D5BFCB8">
            <w:pPr>
              <w:pStyle w:val="9"/>
              <w:keepNext/>
              <w:spacing w:line="440" w:lineRule="exact"/>
              <w:ind w:left="63" w:right="63"/>
              <w:rPr>
                <w:rFonts w:eastAsia="仿宋_GB2312"/>
                <w:color w:val="auto"/>
                <w:sz w:val="28"/>
                <w:szCs w:val="28"/>
                <w:highlight w:val="none"/>
              </w:rPr>
            </w:pPr>
          </w:p>
        </w:tc>
        <w:tc>
          <w:tcPr>
            <w:tcW w:w="1418" w:type="dxa"/>
            <w:noWrap w:val="0"/>
            <w:vAlign w:val="center"/>
          </w:tcPr>
          <w:p w14:paraId="4D7E9A9F">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3AC4C199">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0BEAB65B">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5E12DBD3">
            <w:pPr>
              <w:pStyle w:val="9"/>
              <w:keepNext/>
              <w:spacing w:after="0" w:line="440" w:lineRule="exact"/>
              <w:ind w:left="63" w:right="63"/>
              <w:rPr>
                <w:rFonts w:eastAsia="仿宋_GB2312"/>
                <w:color w:val="auto"/>
                <w:sz w:val="30"/>
                <w:szCs w:val="30"/>
                <w:highlight w:val="none"/>
              </w:rPr>
            </w:pPr>
          </w:p>
        </w:tc>
      </w:tr>
      <w:tr w14:paraId="51AC6A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2476D701">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4C641736">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3160F273">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6E8398A6">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51A6B008">
            <w:pPr>
              <w:pStyle w:val="9"/>
              <w:keepNext/>
              <w:spacing w:after="0" w:line="440" w:lineRule="exact"/>
              <w:ind w:left="63" w:right="63"/>
              <w:rPr>
                <w:rFonts w:eastAsia="仿宋_GB2312"/>
                <w:color w:val="auto"/>
                <w:sz w:val="30"/>
                <w:szCs w:val="30"/>
                <w:highlight w:val="none"/>
              </w:rPr>
            </w:pPr>
          </w:p>
        </w:tc>
      </w:tr>
      <w:tr w14:paraId="6893A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restart"/>
            <w:noWrap w:val="0"/>
            <w:vAlign w:val="center"/>
          </w:tcPr>
          <w:p w14:paraId="2CBAE8FD">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其他人员</w:t>
            </w:r>
          </w:p>
        </w:tc>
        <w:tc>
          <w:tcPr>
            <w:tcW w:w="1418" w:type="dxa"/>
            <w:noWrap w:val="0"/>
            <w:vAlign w:val="center"/>
          </w:tcPr>
          <w:p w14:paraId="3FB67B2C">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5D415AE1">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0C6D42DE">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549C8A5B">
            <w:pPr>
              <w:pStyle w:val="9"/>
              <w:keepNext/>
              <w:spacing w:after="0" w:line="440" w:lineRule="exact"/>
              <w:ind w:left="63" w:right="63"/>
              <w:rPr>
                <w:rFonts w:eastAsia="仿宋_GB2312"/>
                <w:color w:val="auto"/>
                <w:sz w:val="30"/>
                <w:szCs w:val="30"/>
                <w:highlight w:val="none"/>
              </w:rPr>
            </w:pPr>
          </w:p>
        </w:tc>
      </w:tr>
      <w:tr w14:paraId="34578D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04D992B3">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69E884FB">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135A04CF">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6EA30E1A">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6FFB3F03">
            <w:pPr>
              <w:pStyle w:val="9"/>
              <w:keepNext/>
              <w:spacing w:after="0" w:line="440" w:lineRule="exact"/>
              <w:ind w:left="63" w:right="63"/>
              <w:rPr>
                <w:rFonts w:eastAsia="仿宋_GB2312"/>
                <w:color w:val="auto"/>
                <w:sz w:val="30"/>
                <w:szCs w:val="30"/>
                <w:highlight w:val="none"/>
              </w:rPr>
            </w:pPr>
          </w:p>
        </w:tc>
      </w:tr>
      <w:tr w14:paraId="4F3ED3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7FA8B229">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5DA074F1">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339644E2">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7849AE9F">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6E2A16ED">
            <w:pPr>
              <w:pStyle w:val="9"/>
              <w:keepNext/>
              <w:spacing w:after="0" w:line="440" w:lineRule="exact"/>
              <w:ind w:left="63" w:right="63"/>
              <w:rPr>
                <w:rFonts w:eastAsia="仿宋_GB2312"/>
                <w:color w:val="auto"/>
                <w:sz w:val="30"/>
                <w:szCs w:val="30"/>
                <w:highlight w:val="none"/>
              </w:rPr>
            </w:pPr>
          </w:p>
        </w:tc>
      </w:tr>
      <w:tr w14:paraId="68D71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3B329159">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583EACBD">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505FC4BF">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340DDEC0">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2F98346A">
            <w:pPr>
              <w:pStyle w:val="9"/>
              <w:keepNext/>
              <w:spacing w:after="0" w:line="440" w:lineRule="exact"/>
              <w:ind w:left="63" w:right="63"/>
              <w:rPr>
                <w:rFonts w:eastAsia="仿宋_GB2312"/>
                <w:color w:val="auto"/>
                <w:sz w:val="30"/>
                <w:szCs w:val="30"/>
                <w:highlight w:val="none"/>
              </w:rPr>
            </w:pPr>
          </w:p>
        </w:tc>
      </w:tr>
      <w:tr w14:paraId="7C52C3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3AA1D697">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351127EF">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40137ADA">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1C7A169F">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50D05461">
            <w:pPr>
              <w:pStyle w:val="9"/>
              <w:keepNext/>
              <w:spacing w:after="0" w:line="440" w:lineRule="exact"/>
              <w:ind w:left="63" w:right="63"/>
              <w:rPr>
                <w:rFonts w:eastAsia="仿宋_GB2312"/>
                <w:color w:val="auto"/>
                <w:sz w:val="30"/>
                <w:szCs w:val="30"/>
                <w:highlight w:val="none"/>
              </w:rPr>
            </w:pPr>
          </w:p>
        </w:tc>
      </w:tr>
      <w:tr w14:paraId="38ED50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5776D98F">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2660BC01">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5327AFA3">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1BDD28FD">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1AAD75C9">
            <w:pPr>
              <w:pStyle w:val="9"/>
              <w:keepNext/>
              <w:spacing w:after="0" w:line="440" w:lineRule="exact"/>
              <w:ind w:left="63" w:right="63"/>
              <w:rPr>
                <w:rFonts w:eastAsia="仿宋_GB2312"/>
                <w:color w:val="auto"/>
                <w:sz w:val="30"/>
                <w:szCs w:val="30"/>
                <w:highlight w:val="none"/>
              </w:rPr>
            </w:pPr>
          </w:p>
        </w:tc>
      </w:tr>
    </w:tbl>
    <w:p w14:paraId="4F4245CB">
      <w:pPr>
        <w:spacing w:line="440" w:lineRule="exact"/>
        <w:rPr>
          <w:rFonts w:eastAsia="黑体"/>
          <w:color w:val="auto"/>
          <w:sz w:val="30"/>
          <w:szCs w:val="30"/>
          <w:highlight w:val="none"/>
        </w:rPr>
      </w:pPr>
      <w:r>
        <w:rPr>
          <w:rFonts w:eastAsia="仿宋_GB2312"/>
          <w:color w:val="auto"/>
          <w:sz w:val="30"/>
          <w:szCs w:val="30"/>
          <w:highlight w:val="none"/>
        </w:rPr>
        <w:br w:type="page"/>
      </w:r>
      <w:r>
        <w:rPr>
          <w:rFonts w:hint="eastAsia" w:eastAsia="仿宋_GB2312" w:cs="仿宋_GB2312"/>
          <w:color w:val="auto"/>
          <w:sz w:val="30"/>
          <w:szCs w:val="30"/>
          <w:highlight w:val="none"/>
        </w:rPr>
        <w:t>附</w:t>
      </w:r>
      <w:bookmarkStart w:id="1324" w:name="_Toc296347228"/>
      <w:bookmarkStart w:id="1325" w:name="_Toc296346730"/>
      <w:bookmarkStart w:id="1326" w:name="_Toc296944568"/>
      <w:bookmarkStart w:id="1327" w:name="_Toc296891057"/>
      <w:bookmarkStart w:id="1328" w:name="_Toc296503229"/>
      <w:bookmarkStart w:id="1329" w:name="_Toc296891269"/>
      <w:r>
        <w:rPr>
          <w:rFonts w:hint="eastAsia" w:eastAsia="仿宋_GB2312" w:cs="仿宋_GB2312"/>
          <w:color w:val="auto"/>
          <w:sz w:val="30"/>
          <w:szCs w:val="30"/>
          <w:highlight w:val="none"/>
        </w:rPr>
        <w:t>件</w:t>
      </w:r>
      <w:r>
        <w:rPr>
          <w:rFonts w:hint="eastAsia" w:eastAsia="仿宋_GB2312"/>
          <w:color w:val="auto"/>
          <w:sz w:val="30"/>
          <w:szCs w:val="30"/>
          <w:highlight w:val="none"/>
        </w:rPr>
        <w:t>6</w:t>
      </w:r>
      <w:r>
        <w:rPr>
          <w:rFonts w:hint="eastAsia" w:eastAsia="仿宋_GB2312" w:cs="仿宋_GB2312"/>
          <w:color w:val="auto"/>
          <w:sz w:val="30"/>
          <w:szCs w:val="30"/>
          <w:highlight w:val="none"/>
        </w:rPr>
        <w:t>：</w:t>
      </w:r>
    </w:p>
    <w:bookmarkEnd w:id="1324"/>
    <w:bookmarkEnd w:id="1325"/>
    <w:bookmarkEnd w:id="1326"/>
    <w:bookmarkEnd w:id="1327"/>
    <w:bookmarkEnd w:id="1328"/>
    <w:bookmarkEnd w:id="1329"/>
    <w:p w14:paraId="575C756B">
      <w:pPr>
        <w:spacing w:before="120" w:beforeLines="50" w:after="120" w:afterLines="50" w:line="440" w:lineRule="exact"/>
        <w:jc w:val="center"/>
        <w:rPr>
          <w:rFonts w:eastAsia="黑体"/>
          <w:color w:val="auto"/>
          <w:sz w:val="30"/>
          <w:szCs w:val="30"/>
          <w:highlight w:val="none"/>
        </w:rPr>
      </w:pPr>
      <w:r>
        <w:rPr>
          <w:rFonts w:hint="eastAsia" w:eastAsia="黑体" w:cs="黑体"/>
          <w:color w:val="auto"/>
          <w:sz w:val="30"/>
          <w:szCs w:val="30"/>
          <w:highlight w:val="none"/>
        </w:rPr>
        <w:t>分包人主要施工管理人员表</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871"/>
        <w:gridCol w:w="1418"/>
        <w:gridCol w:w="1134"/>
        <w:gridCol w:w="1134"/>
        <w:gridCol w:w="4252"/>
      </w:tblGrid>
      <w:tr w14:paraId="172CFB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6FE878E5">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名</w:t>
            </w:r>
            <w:r>
              <w:rPr>
                <w:rFonts w:eastAsia="仿宋_GB2312"/>
                <w:color w:val="auto"/>
                <w:sz w:val="28"/>
                <w:szCs w:val="28"/>
                <w:highlight w:val="none"/>
              </w:rPr>
              <w:t xml:space="preserve">    </w:t>
            </w:r>
            <w:r>
              <w:rPr>
                <w:rFonts w:hint="eastAsia" w:eastAsia="仿宋_GB2312" w:cs="仿宋_GB2312"/>
                <w:color w:val="auto"/>
                <w:sz w:val="28"/>
                <w:szCs w:val="28"/>
                <w:highlight w:val="none"/>
              </w:rPr>
              <w:t>称</w:t>
            </w:r>
          </w:p>
        </w:tc>
        <w:tc>
          <w:tcPr>
            <w:tcW w:w="1418" w:type="dxa"/>
            <w:noWrap w:val="0"/>
            <w:vAlign w:val="center"/>
          </w:tcPr>
          <w:p w14:paraId="21BA0636">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姓名</w:t>
            </w:r>
          </w:p>
        </w:tc>
        <w:tc>
          <w:tcPr>
            <w:tcW w:w="1134" w:type="dxa"/>
            <w:noWrap w:val="0"/>
            <w:vAlign w:val="center"/>
          </w:tcPr>
          <w:p w14:paraId="1235977D">
            <w:pPr>
              <w:pStyle w:val="9"/>
              <w:keepNext/>
              <w:spacing w:after="0" w:line="440" w:lineRule="exact"/>
              <w:ind w:left="63" w:right="63"/>
              <w:rPr>
                <w:rFonts w:eastAsia="仿宋_GB2312"/>
                <w:color w:val="auto"/>
                <w:sz w:val="30"/>
                <w:szCs w:val="30"/>
                <w:highlight w:val="none"/>
              </w:rPr>
            </w:pPr>
            <w:r>
              <w:rPr>
                <w:rFonts w:hint="eastAsia" w:eastAsia="仿宋_GB2312" w:cs="仿宋_GB2312"/>
                <w:color w:val="auto"/>
                <w:sz w:val="30"/>
                <w:szCs w:val="30"/>
                <w:highlight w:val="none"/>
              </w:rPr>
              <w:t>职务</w:t>
            </w:r>
          </w:p>
        </w:tc>
        <w:tc>
          <w:tcPr>
            <w:tcW w:w="1134" w:type="dxa"/>
            <w:noWrap w:val="0"/>
            <w:vAlign w:val="center"/>
          </w:tcPr>
          <w:p w14:paraId="76BFF299">
            <w:pPr>
              <w:pStyle w:val="9"/>
              <w:keepNext/>
              <w:spacing w:after="0" w:line="440" w:lineRule="exact"/>
              <w:ind w:left="63" w:right="63"/>
              <w:rPr>
                <w:rFonts w:eastAsia="仿宋_GB2312"/>
                <w:color w:val="auto"/>
                <w:sz w:val="30"/>
                <w:szCs w:val="30"/>
                <w:highlight w:val="none"/>
              </w:rPr>
            </w:pPr>
            <w:r>
              <w:rPr>
                <w:rFonts w:hint="eastAsia" w:eastAsia="仿宋_GB2312" w:cs="仿宋_GB2312"/>
                <w:color w:val="auto"/>
                <w:sz w:val="30"/>
                <w:szCs w:val="30"/>
                <w:highlight w:val="none"/>
              </w:rPr>
              <w:t>职称</w:t>
            </w:r>
          </w:p>
        </w:tc>
        <w:tc>
          <w:tcPr>
            <w:tcW w:w="4252" w:type="dxa"/>
            <w:noWrap w:val="0"/>
            <w:vAlign w:val="center"/>
          </w:tcPr>
          <w:p w14:paraId="3CAD721A">
            <w:pPr>
              <w:pStyle w:val="9"/>
              <w:keepNext/>
              <w:spacing w:after="0" w:line="440" w:lineRule="exact"/>
              <w:ind w:left="63" w:right="63"/>
              <w:rPr>
                <w:rFonts w:eastAsia="仿宋_GB2312"/>
                <w:color w:val="auto"/>
                <w:sz w:val="30"/>
                <w:szCs w:val="30"/>
                <w:highlight w:val="none"/>
              </w:rPr>
            </w:pPr>
            <w:r>
              <w:rPr>
                <w:rFonts w:hint="eastAsia" w:eastAsia="仿宋_GB2312" w:cs="仿宋_GB2312"/>
                <w:color w:val="auto"/>
                <w:sz w:val="30"/>
                <w:szCs w:val="30"/>
                <w:highlight w:val="none"/>
              </w:rPr>
              <w:t>主要资历、经验及承担过的项目</w:t>
            </w:r>
          </w:p>
        </w:tc>
      </w:tr>
      <w:tr w14:paraId="3345E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9809" w:type="dxa"/>
            <w:gridSpan w:val="5"/>
            <w:noWrap w:val="0"/>
            <w:vAlign w:val="center"/>
          </w:tcPr>
          <w:p w14:paraId="66FD1AAF">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一、总部人员</w:t>
            </w:r>
          </w:p>
        </w:tc>
      </w:tr>
      <w:tr w14:paraId="68965E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704BF315">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项目主管</w:t>
            </w:r>
          </w:p>
        </w:tc>
        <w:tc>
          <w:tcPr>
            <w:tcW w:w="1418" w:type="dxa"/>
            <w:noWrap w:val="0"/>
            <w:vAlign w:val="center"/>
          </w:tcPr>
          <w:p w14:paraId="024926F2">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5BBA5F05">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23C33FB8">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4FACCBBF">
            <w:pPr>
              <w:pStyle w:val="9"/>
              <w:keepNext/>
              <w:spacing w:after="0" w:line="440" w:lineRule="exact"/>
              <w:ind w:left="63" w:right="63"/>
              <w:rPr>
                <w:rFonts w:eastAsia="仿宋_GB2312"/>
                <w:color w:val="auto"/>
                <w:sz w:val="30"/>
                <w:szCs w:val="30"/>
                <w:highlight w:val="none"/>
              </w:rPr>
            </w:pPr>
          </w:p>
        </w:tc>
      </w:tr>
      <w:tr w14:paraId="46363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restart"/>
            <w:noWrap w:val="0"/>
            <w:vAlign w:val="center"/>
          </w:tcPr>
          <w:p w14:paraId="303A443D">
            <w:pPr>
              <w:pStyle w:val="9"/>
              <w:keepNext/>
              <w:spacing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其他人员</w:t>
            </w:r>
          </w:p>
        </w:tc>
        <w:tc>
          <w:tcPr>
            <w:tcW w:w="1418" w:type="dxa"/>
            <w:noWrap w:val="0"/>
            <w:vAlign w:val="center"/>
          </w:tcPr>
          <w:p w14:paraId="0D9BF0AC">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1C2E8EF9">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30CE0761">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56493B2A">
            <w:pPr>
              <w:pStyle w:val="9"/>
              <w:keepNext/>
              <w:spacing w:after="0" w:line="440" w:lineRule="exact"/>
              <w:ind w:left="63" w:right="63"/>
              <w:rPr>
                <w:rFonts w:eastAsia="仿宋_GB2312"/>
                <w:color w:val="auto"/>
                <w:sz w:val="30"/>
                <w:szCs w:val="30"/>
                <w:highlight w:val="none"/>
              </w:rPr>
            </w:pPr>
          </w:p>
        </w:tc>
      </w:tr>
      <w:tr w14:paraId="49EA41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5CB34FA2">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704EFC17">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6A1CF0FA">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2E71CFAE">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1932F2F0">
            <w:pPr>
              <w:pStyle w:val="9"/>
              <w:keepNext/>
              <w:spacing w:after="0" w:line="440" w:lineRule="exact"/>
              <w:ind w:left="63" w:right="63"/>
              <w:rPr>
                <w:rFonts w:eastAsia="仿宋_GB2312"/>
                <w:color w:val="auto"/>
                <w:sz w:val="30"/>
                <w:szCs w:val="30"/>
                <w:highlight w:val="none"/>
              </w:rPr>
            </w:pPr>
          </w:p>
        </w:tc>
      </w:tr>
      <w:tr w14:paraId="5B8243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2701D039">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0A0CBFDE">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70AE63A7">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2F94C7D3">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79B06588">
            <w:pPr>
              <w:pStyle w:val="9"/>
              <w:keepNext/>
              <w:spacing w:after="0" w:line="440" w:lineRule="exact"/>
              <w:ind w:left="63" w:right="63"/>
              <w:rPr>
                <w:rFonts w:eastAsia="仿宋_GB2312"/>
                <w:color w:val="auto"/>
                <w:sz w:val="30"/>
                <w:szCs w:val="30"/>
                <w:highlight w:val="none"/>
              </w:rPr>
            </w:pPr>
          </w:p>
        </w:tc>
      </w:tr>
      <w:tr w14:paraId="3E7B4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9809" w:type="dxa"/>
            <w:gridSpan w:val="5"/>
            <w:noWrap w:val="0"/>
            <w:vAlign w:val="center"/>
          </w:tcPr>
          <w:p w14:paraId="41E13DC3">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二、现场人员</w:t>
            </w:r>
          </w:p>
        </w:tc>
      </w:tr>
      <w:tr w14:paraId="6A285D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402A3E96">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项目经理</w:t>
            </w:r>
          </w:p>
        </w:tc>
        <w:tc>
          <w:tcPr>
            <w:tcW w:w="1418" w:type="dxa"/>
            <w:noWrap w:val="0"/>
            <w:vAlign w:val="center"/>
          </w:tcPr>
          <w:p w14:paraId="1153AFA6">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64572661">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569DFEE3">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0F55B4BF">
            <w:pPr>
              <w:pStyle w:val="9"/>
              <w:keepNext/>
              <w:spacing w:after="0" w:line="440" w:lineRule="exact"/>
              <w:ind w:left="63" w:right="63"/>
              <w:rPr>
                <w:rFonts w:eastAsia="仿宋_GB2312"/>
                <w:color w:val="auto"/>
                <w:sz w:val="30"/>
                <w:szCs w:val="30"/>
                <w:highlight w:val="none"/>
              </w:rPr>
            </w:pPr>
          </w:p>
        </w:tc>
      </w:tr>
      <w:tr w14:paraId="237F32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712550C9">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项目副经理</w:t>
            </w:r>
          </w:p>
        </w:tc>
        <w:tc>
          <w:tcPr>
            <w:tcW w:w="1418" w:type="dxa"/>
            <w:noWrap w:val="0"/>
            <w:vAlign w:val="center"/>
          </w:tcPr>
          <w:p w14:paraId="4ACB5F59">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265D27D1">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08BCAEA5">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6C48994B">
            <w:pPr>
              <w:pStyle w:val="9"/>
              <w:keepNext/>
              <w:spacing w:after="0" w:line="440" w:lineRule="exact"/>
              <w:ind w:left="63" w:right="63"/>
              <w:rPr>
                <w:rFonts w:eastAsia="仿宋_GB2312"/>
                <w:color w:val="auto"/>
                <w:sz w:val="30"/>
                <w:szCs w:val="30"/>
                <w:highlight w:val="none"/>
              </w:rPr>
            </w:pPr>
          </w:p>
        </w:tc>
      </w:tr>
      <w:tr w14:paraId="1DD3A9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5B5CF509">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技术负责人</w:t>
            </w:r>
          </w:p>
        </w:tc>
        <w:tc>
          <w:tcPr>
            <w:tcW w:w="1418" w:type="dxa"/>
            <w:noWrap w:val="0"/>
            <w:vAlign w:val="center"/>
          </w:tcPr>
          <w:p w14:paraId="43C3740C">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4B027C79">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45D38A81">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57D58AE9">
            <w:pPr>
              <w:pStyle w:val="9"/>
              <w:keepNext/>
              <w:spacing w:after="0" w:line="440" w:lineRule="exact"/>
              <w:ind w:left="63" w:right="63"/>
              <w:rPr>
                <w:rFonts w:eastAsia="仿宋_GB2312"/>
                <w:color w:val="auto"/>
                <w:sz w:val="30"/>
                <w:szCs w:val="30"/>
                <w:highlight w:val="none"/>
              </w:rPr>
            </w:pPr>
          </w:p>
        </w:tc>
      </w:tr>
      <w:tr w14:paraId="17648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046848C9">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造价管理</w:t>
            </w:r>
          </w:p>
        </w:tc>
        <w:tc>
          <w:tcPr>
            <w:tcW w:w="1418" w:type="dxa"/>
            <w:noWrap w:val="0"/>
            <w:vAlign w:val="center"/>
          </w:tcPr>
          <w:p w14:paraId="31E93A70">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61B550D8">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5BDB26F9">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61C48C1D">
            <w:pPr>
              <w:pStyle w:val="9"/>
              <w:keepNext/>
              <w:spacing w:after="0" w:line="440" w:lineRule="exact"/>
              <w:ind w:left="63" w:right="63"/>
              <w:rPr>
                <w:rFonts w:eastAsia="仿宋_GB2312"/>
                <w:color w:val="auto"/>
                <w:sz w:val="30"/>
                <w:szCs w:val="30"/>
                <w:highlight w:val="none"/>
              </w:rPr>
            </w:pPr>
          </w:p>
        </w:tc>
      </w:tr>
      <w:tr w14:paraId="3A57D0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7313E0CB">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质量管理</w:t>
            </w:r>
          </w:p>
        </w:tc>
        <w:tc>
          <w:tcPr>
            <w:tcW w:w="1418" w:type="dxa"/>
            <w:noWrap w:val="0"/>
            <w:vAlign w:val="center"/>
          </w:tcPr>
          <w:p w14:paraId="6B9D2D13">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4A0035FF">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7413519F">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5FE8B42B">
            <w:pPr>
              <w:pStyle w:val="9"/>
              <w:keepNext/>
              <w:spacing w:after="0" w:line="440" w:lineRule="exact"/>
              <w:ind w:left="63" w:right="63"/>
              <w:rPr>
                <w:rFonts w:eastAsia="仿宋_GB2312"/>
                <w:color w:val="auto"/>
                <w:sz w:val="30"/>
                <w:szCs w:val="30"/>
                <w:highlight w:val="none"/>
              </w:rPr>
            </w:pPr>
          </w:p>
        </w:tc>
      </w:tr>
      <w:tr w14:paraId="5FC546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7738C0FA">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材料管理</w:t>
            </w:r>
          </w:p>
        </w:tc>
        <w:tc>
          <w:tcPr>
            <w:tcW w:w="1418" w:type="dxa"/>
            <w:noWrap w:val="0"/>
            <w:vAlign w:val="center"/>
          </w:tcPr>
          <w:p w14:paraId="5041D149">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6A68BD7C">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653D60BE">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5EC45A3A">
            <w:pPr>
              <w:pStyle w:val="9"/>
              <w:keepNext/>
              <w:spacing w:after="0" w:line="440" w:lineRule="exact"/>
              <w:ind w:left="63" w:right="63"/>
              <w:rPr>
                <w:rFonts w:eastAsia="仿宋_GB2312"/>
                <w:color w:val="auto"/>
                <w:sz w:val="30"/>
                <w:szCs w:val="30"/>
                <w:highlight w:val="none"/>
              </w:rPr>
            </w:pPr>
          </w:p>
        </w:tc>
      </w:tr>
      <w:tr w14:paraId="2E39E2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48DB5694">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计划管理</w:t>
            </w:r>
          </w:p>
        </w:tc>
        <w:tc>
          <w:tcPr>
            <w:tcW w:w="1418" w:type="dxa"/>
            <w:noWrap w:val="0"/>
            <w:vAlign w:val="center"/>
          </w:tcPr>
          <w:p w14:paraId="243AD259">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6E04616D">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17095325">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214F2B72">
            <w:pPr>
              <w:pStyle w:val="9"/>
              <w:keepNext/>
              <w:spacing w:after="0" w:line="440" w:lineRule="exact"/>
              <w:ind w:left="63" w:right="63"/>
              <w:rPr>
                <w:rFonts w:eastAsia="仿宋_GB2312"/>
                <w:color w:val="auto"/>
                <w:sz w:val="30"/>
                <w:szCs w:val="30"/>
                <w:highlight w:val="none"/>
              </w:rPr>
            </w:pPr>
          </w:p>
        </w:tc>
      </w:tr>
      <w:tr w14:paraId="2930D1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noWrap w:val="0"/>
            <w:vAlign w:val="center"/>
          </w:tcPr>
          <w:p w14:paraId="2724B1EB">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安全管理</w:t>
            </w:r>
          </w:p>
        </w:tc>
        <w:tc>
          <w:tcPr>
            <w:tcW w:w="1418" w:type="dxa"/>
            <w:noWrap w:val="0"/>
            <w:vAlign w:val="center"/>
          </w:tcPr>
          <w:p w14:paraId="425B56D6">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75D210E6">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079DA5DB">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45757E74">
            <w:pPr>
              <w:pStyle w:val="9"/>
              <w:keepNext/>
              <w:spacing w:after="0" w:line="440" w:lineRule="exact"/>
              <w:ind w:left="63" w:right="63"/>
              <w:rPr>
                <w:rFonts w:eastAsia="仿宋_GB2312"/>
                <w:color w:val="auto"/>
                <w:sz w:val="30"/>
                <w:szCs w:val="30"/>
                <w:highlight w:val="none"/>
              </w:rPr>
            </w:pPr>
          </w:p>
        </w:tc>
      </w:tr>
      <w:tr w14:paraId="1B4EA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restart"/>
            <w:noWrap w:val="0"/>
            <w:vAlign w:val="center"/>
          </w:tcPr>
          <w:p w14:paraId="7C4C013D">
            <w:pPr>
              <w:pStyle w:val="9"/>
              <w:keepNext/>
              <w:spacing w:after="0" w:line="440" w:lineRule="exact"/>
              <w:ind w:left="63" w:right="63"/>
              <w:rPr>
                <w:rFonts w:eastAsia="仿宋_GB2312"/>
                <w:color w:val="auto"/>
                <w:sz w:val="28"/>
                <w:szCs w:val="28"/>
                <w:highlight w:val="none"/>
              </w:rPr>
            </w:pPr>
            <w:r>
              <w:rPr>
                <w:rFonts w:hint="eastAsia" w:eastAsia="仿宋_GB2312" w:cs="仿宋_GB2312"/>
                <w:color w:val="auto"/>
                <w:sz w:val="28"/>
                <w:szCs w:val="28"/>
                <w:highlight w:val="none"/>
              </w:rPr>
              <w:t>其他人员</w:t>
            </w:r>
          </w:p>
        </w:tc>
        <w:tc>
          <w:tcPr>
            <w:tcW w:w="1418" w:type="dxa"/>
            <w:noWrap w:val="0"/>
            <w:vAlign w:val="center"/>
          </w:tcPr>
          <w:p w14:paraId="0E667494">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7D7E9FD8">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5F01927F">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6921B7F4">
            <w:pPr>
              <w:pStyle w:val="9"/>
              <w:keepNext/>
              <w:spacing w:after="0" w:line="440" w:lineRule="exact"/>
              <w:ind w:left="63" w:right="63"/>
              <w:rPr>
                <w:rFonts w:eastAsia="仿宋_GB2312"/>
                <w:color w:val="auto"/>
                <w:sz w:val="30"/>
                <w:szCs w:val="30"/>
                <w:highlight w:val="none"/>
              </w:rPr>
            </w:pPr>
          </w:p>
        </w:tc>
      </w:tr>
      <w:tr w14:paraId="3414C7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280A6966">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4D7CF3C4">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6B7E2EEE">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41C1C55C">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7021A8B8">
            <w:pPr>
              <w:pStyle w:val="9"/>
              <w:keepNext/>
              <w:spacing w:after="0" w:line="440" w:lineRule="exact"/>
              <w:ind w:left="63" w:right="63"/>
              <w:rPr>
                <w:rFonts w:eastAsia="仿宋_GB2312"/>
                <w:color w:val="auto"/>
                <w:sz w:val="30"/>
                <w:szCs w:val="30"/>
                <w:highlight w:val="none"/>
              </w:rPr>
            </w:pPr>
          </w:p>
        </w:tc>
      </w:tr>
      <w:tr w14:paraId="78FB69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426B40D3">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0DDAD784">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6BE85922">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2C1908CB">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5AB2F44A">
            <w:pPr>
              <w:pStyle w:val="9"/>
              <w:keepNext/>
              <w:spacing w:after="0" w:line="440" w:lineRule="exact"/>
              <w:ind w:left="63" w:right="63"/>
              <w:rPr>
                <w:rFonts w:eastAsia="仿宋_GB2312"/>
                <w:color w:val="auto"/>
                <w:sz w:val="30"/>
                <w:szCs w:val="30"/>
                <w:highlight w:val="none"/>
              </w:rPr>
            </w:pPr>
          </w:p>
        </w:tc>
      </w:tr>
      <w:tr w14:paraId="27B6B2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3C06DD83">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3755E12E">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5DC296A5">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71403571">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5DE134A6">
            <w:pPr>
              <w:pStyle w:val="9"/>
              <w:keepNext/>
              <w:spacing w:after="0" w:line="440" w:lineRule="exact"/>
              <w:ind w:left="63" w:right="63"/>
              <w:rPr>
                <w:rFonts w:eastAsia="仿宋_GB2312"/>
                <w:color w:val="auto"/>
                <w:sz w:val="30"/>
                <w:szCs w:val="30"/>
                <w:highlight w:val="none"/>
              </w:rPr>
            </w:pPr>
          </w:p>
        </w:tc>
      </w:tr>
      <w:tr w14:paraId="4D1F7F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59AD6556">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45852ED3">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44EE69B3">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00821251">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1DAC83DD">
            <w:pPr>
              <w:pStyle w:val="9"/>
              <w:keepNext/>
              <w:spacing w:after="0" w:line="440" w:lineRule="exact"/>
              <w:ind w:left="63" w:right="63"/>
              <w:rPr>
                <w:rFonts w:eastAsia="仿宋_GB2312"/>
                <w:color w:val="auto"/>
                <w:sz w:val="30"/>
                <w:szCs w:val="30"/>
                <w:highlight w:val="none"/>
              </w:rPr>
            </w:pPr>
          </w:p>
        </w:tc>
      </w:tr>
      <w:tr w14:paraId="63000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noWrap w:val="0"/>
            <w:vAlign w:val="center"/>
          </w:tcPr>
          <w:p w14:paraId="00215823">
            <w:pPr>
              <w:pStyle w:val="9"/>
              <w:keepNext/>
              <w:spacing w:after="0" w:line="440" w:lineRule="exact"/>
              <w:ind w:left="63" w:right="63"/>
              <w:rPr>
                <w:rFonts w:eastAsia="仿宋_GB2312"/>
                <w:color w:val="auto"/>
                <w:sz w:val="28"/>
                <w:szCs w:val="28"/>
                <w:highlight w:val="none"/>
              </w:rPr>
            </w:pPr>
          </w:p>
        </w:tc>
        <w:tc>
          <w:tcPr>
            <w:tcW w:w="1418" w:type="dxa"/>
            <w:noWrap w:val="0"/>
            <w:vAlign w:val="center"/>
          </w:tcPr>
          <w:p w14:paraId="21C0430B">
            <w:pPr>
              <w:pStyle w:val="9"/>
              <w:keepNext/>
              <w:spacing w:after="0" w:line="440" w:lineRule="exact"/>
              <w:ind w:left="63" w:right="63"/>
              <w:rPr>
                <w:rFonts w:eastAsia="仿宋_GB2312"/>
                <w:color w:val="auto"/>
                <w:sz w:val="28"/>
                <w:szCs w:val="28"/>
                <w:highlight w:val="none"/>
              </w:rPr>
            </w:pPr>
          </w:p>
        </w:tc>
        <w:tc>
          <w:tcPr>
            <w:tcW w:w="1134" w:type="dxa"/>
            <w:noWrap w:val="0"/>
            <w:vAlign w:val="center"/>
          </w:tcPr>
          <w:p w14:paraId="58899408">
            <w:pPr>
              <w:pStyle w:val="9"/>
              <w:keepNext/>
              <w:spacing w:after="0" w:line="440" w:lineRule="exact"/>
              <w:ind w:left="63" w:right="63"/>
              <w:rPr>
                <w:rFonts w:eastAsia="仿宋_GB2312"/>
                <w:color w:val="auto"/>
                <w:sz w:val="30"/>
                <w:szCs w:val="30"/>
                <w:highlight w:val="none"/>
              </w:rPr>
            </w:pPr>
          </w:p>
        </w:tc>
        <w:tc>
          <w:tcPr>
            <w:tcW w:w="1134" w:type="dxa"/>
            <w:noWrap w:val="0"/>
            <w:vAlign w:val="center"/>
          </w:tcPr>
          <w:p w14:paraId="1D0882EF">
            <w:pPr>
              <w:pStyle w:val="9"/>
              <w:keepNext/>
              <w:spacing w:after="0" w:line="440" w:lineRule="exact"/>
              <w:ind w:left="63" w:right="63"/>
              <w:rPr>
                <w:rFonts w:eastAsia="仿宋_GB2312"/>
                <w:color w:val="auto"/>
                <w:sz w:val="30"/>
                <w:szCs w:val="30"/>
                <w:highlight w:val="none"/>
              </w:rPr>
            </w:pPr>
          </w:p>
        </w:tc>
        <w:tc>
          <w:tcPr>
            <w:tcW w:w="4252" w:type="dxa"/>
            <w:noWrap w:val="0"/>
            <w:vAlign w:val="center"/>
          </w:tcPr>
          <w:p w14:paraId="4951E99D">
            <w:pPr>
              <w:pStyle w:val="9"/>
              <w:keepNext/>
              <w:spacing w:after="0" w:line="440" w:lineRule="exact"/>
              <w:ind w:left="63" w:right="63"/>
              <w:rPr>
                <w:rFonts w:eastAsia="仿宋_GB2312"/>
                <w:color w:val="auto"/>
                <w:sz w:val="30"/>
                <w:szCs w:val="30"/>
                <w:highlight w:val="none"/>
              </w:rPr>
            </w:pPr>
          </w:p>
        </w:tc>
      </w:tr>
    </w:tbl>
    <w:p w14:paraId="28C6BF99">
      <w:pPr>
        <w:spacing w:line="360" w:lineRule="auto"/>
        <w:jc w:val="left"/>
        <w:rPr>
          <w:rFonts w:hint="eastAsia" w:ascii="黑体" w:hAnsi="黑体" w:eastAsia="黑体" w:cs="黑体"/>
          <w:color w:val="auto"/>
          <w:sz w:val="32"/>
          <w:szCs w:val="32"/>
          <w:highlight w:val="none"/>
        </w:rPr>
      </w:pPr>
      <w:r>
        <w:rPr>
          <w:rFonts w:eastAsia="仿宋_GB2312"/>
          <w:color w:val="auto"/>
          <w:sz w:val="30"/>
          <w:szCs w:val="30"/>
          <w:highlight w:val="none"/>
        </w:rPr>
        <w:br w:type="page"/>
      </w:r>
      <w:bookmarkStart w:id="1330" w:name="_Toc267261701"/>
      <w:r>
        <w:rPr>
          <w:rFonts w:hint="eastAsia" w:ascii="黑体" w:hAnsi="黑体" w:eastAsia="黑体" w:cs="黑体"/>
          <w:color w:val="auto"/>
          <w:sz w:val="32"/>
          <w:szCs w:val="32"/>
          <w:highlight w:val="none"/>
        </w:rPr>
        <w:t>附件7</w:t>
      </w:r>
    </w:p>
    <w:p w14:paraId="45264500">
      <w:pPr>
        <w:spacing w:line="360" w:lineRule="auto"/>
        <w:jc w:val="left"/>
        <w:rPr>
          <w:rFonts w:ascii="黑体" w:hAnsi="黑体" w:eastAsia="黑体" w:cs="黑体"/>
          <w:b/>
          <w:bCs/>
          <w:color w:val="auto"/>
          <w:sz w:val="32"/>
          <w:szCs w:val="32"/>
          <w:highlight w:val="none"/>
        </w:rPr>
      </w:pPr>
    </w:p>
    <w:p w14:paraId="2236F6DA">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履约保函示范文本</w:t>
      </w:r>
    </w:p>
    <w:p w14:paraId="53EE6133">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（独立保函）</w:t>
      </w:r>
    </w:p>
    <w:p w14:paraId="3C96D0B6">
      <w:pPr>
        <w:wordWrap w:val="0"/>
        <w:spacing w:line="360" w:lineRule="auto"/>
        <w:jc w:val="right"/>
        <w:rPr>
          <w:rFonts w:ascii="宋体" w:hAnsi="宋体"/>
          <w:color w:val="auto"/>
          <w:highlight w:val="none"/>
        </w:rPr>
      </w:pPr>
      <w:r>
        <w:rPr>
          <w:rFonts w:hint="eastAsia" w:ascii="宋体" w:hAnsi="宋体"/>
          <w:color w:val="auto"/>
          <w:highlight w:val="none"/>
        </w:rPr>
        <w:t xml:space="preserve">编号： </w:t>
      </w:r>
      <w:r>
        <w:rPr>
          <w:rFonts w:ascii="宋体" w:hAnsi="宋体"/>
          <w:color w:val="auto"/>
          <w:highlight w:val="none"/>
        </w:rPr>
        <w:t xml:space="preserve">          </w:t>
      </w:r>
    </w:p>
    <w:p w14:paraId="3452CB89">
      <w:pPr>
        <w:spacing w:line="360" w:lineRule="auto"/>
        <w:rPr>
          <w:rFonts w:ascii="宋体" w:hAnsi="宋体"/>
          <w:color w:val="auto"/>
          <w:sz w:val="24"/>
          <w:szCs w:val="24"/>
          <w:highlight w:val="none"/>
        </w:rPr>
      </w:pPr>
      <w:r>
        <w:rPr>
          <w:rFonts w:hint="eastAsia" w:ascii="宋体" w:hAnsi="宋体"/>
          <w:color w:val="auto"/>
          <w:sz w:val="24"/>
          <w:szCs w:val="24"/>
          <w:highlight w:val="none"/>
        </w:rPr>
        <w:t>申请人：</w:t>
      </w:r>
    </w:p>
    <w:p w14:paraId="653FEF3A">
      <w:pPr>
        <w:spacing w:line="360" w:lineRule="auto"/>
        <w:rPr>
          <w:rFonts w:ascii="宋体" w:hAnsi="宋体"/>
          <w:color w:val="auto"/>
          <w:sz w:val="24"/>
          <w:szCs w:val="24"/>
          <w:highlight w:val="none"/>
        </w:rPr>
      </w:pPr>
      <w:r>
        <w:rPr>
          <w:rFonts w:hint="eastAsia" w:ascii="宋体" w:hAnsi="宋体"/>
          <w:color w:val="auto"/>
          <w:sz w:val="24"/>
          <w:szCs w:val="24"/>
          <w:highlight w:val="none"/>
        </w:rPr>
        <w:t xml:space="preserve">  地址</w:t>
      </w:r>
      <w:r>
        <w:rPr>
          <w:rFonts w:ascii="宋体" w:hAnsi="宋体"/>
          <w:color w:val="auto"/>
          <w:sz w:val="24"/>
          <w:szCs w:val="24"/>
          <w:highlight w:val="none"/>
        </w:rPr>
        <w:t>：</w:t>
      </w:r>
    </w:p>
    <w:p w14:paraId="753D9BF0">
      <w:pPr>
        <w:spacing w:line="360" w:lineRule="auto"/>
        <w:rPr>
          <w:rFonts w:ascii="宋体" w:hAnsi="宋体"/>
          <w:color w:val="auto"/>
          <w:sz w:val="24"/>
          <w:szCs w:val="24"/>
          <w:highlight w:val="none"/>
        </w:rPr>
      </w:pPr>
      <w:r>
        <w:rPr>
          <w:rFonts w:hint="eastAsia" w:ascii="宋体" w:hAnsi="宋体"/>
          <w:color w:val="auto"/>
          <w:sz w:val="24"/>
          <w:szCs w:val="24"/>
          <w:highlight w:val="none"/>
        </w:rPr>
        <w:t>受益人：</w:t>
      </w:r>
    </w:p>
    <w:p w14:paraId="34BD43B7">
      <w:pPr>
        <w:spacing w:line="360" w:lineRule="auto"/>
        <w:rPr>
          <w:rFonts w:ascii="宋体" w:hAnsi="宋体"/>
          <w:color w:val="auto"/>
          <w:sz w:val="24"/>
          <w:szCs w:val="24"/>
          <w:highlight w:val="none"/>
        </w:rPr>
      </w:pPr>
      <w:r>
        <w:rPr>
          <w:rFonts w:hint="eastAsia" w:ascii="宋体" w:hAnsi="宋体"/>
          <w:color w:val="auto"/>
          <w:sz w:val="24"/>
          <w:szCs w:val="24"/>
          <w:highlight w:val="none"/>
        </w:rPr>
        <w:t xml:space="preserve">  地址：</w:t>
      </w:r>
    </w:p>
    <w:p w14:paraId="7F0FFD35">
      <w:pPr>
        <w:spacing w:line="360" w:lineRule="auto"/>
        <w:rPr>
          <w:rFonts w:ascii="宋体" w:hAnsi="宋体"/>
          <w:color w:val="auto"/>
          <w:sz w:val="24"/>
          <w:szCs w:val="24"/>
          <w:highlight w:val="none"/>
        </w:rPr>
      </w:pPr>
      <w:r>
        <w:rPr>
          <w:rFonts w:hint="eastAsia" w:ascii="宋体" w:hAnsi="宋体"/>
          <w:color w:val="auto"/>
          <w:sz w:val="24"/>
          <w:szCs w:val="24"/>
          <w:highlight w:val="none"/>
        </w:rPr>
        <w:t>开立人：</w:t>
      </w:r>
    </w:p>
    <w:p w14:paraId="7BEF28DB">
      <w:pPr>
        <w:spacing w:line="360" w:lineRule="auto"/>
        <w:rPr>
          <w:rFonts w:ascii="宋体" w:hAnsi="宋体"/>
          <w:color w:val="auto"/>
          <w:sz w:val="24"/>
          <w:szCs w:val="24"/>
          <w:highlight w:val="none"/>
        </w:rPr>
      </w:pPr>
      <w:r>
        <w:rPr>
          <w:rFonts w:hint="eastAsia" w:ascii="宋体" w:hAnsi="宋体"/>
          <w:color w:val="auto"/>
          <w:sz w:val="24"/>
          <w:szCs w:val="24"/>
          <w:highlight w:val="none"/>
        </w:rPr>
        <w:t xml:space="preserve"> </w:t>
      </w:r>
      <w:r>
        <w:rPr>
          <w:rFonts w:ascii="宋体" w:hAnsi="宋体"/>
          <w:color w:val="auto"/>
          <w:sz w:val="24"/>
          <w:szCs w:val="24"/>
          <w:highlight w:val="none"/>
        </w:rPr>
        <w:t xml:space="preserve"> </w:t>
      </w:r>
      <w:r>
        <w:rPr>
          <w:rFonts w:hint="eastAsia" w:ascii="宋体" w:hAnsi="宋体"/>
          <w:color w:val="auto"/>
          <w:sz w:val="24"/>
          <w:szCs w:val="24"/>
          <w:highlight w:val="none"/>
        </w:rPr>
        <w:t>地址：</w:t>
      </w:r>
    </w:p>
    <w:p w14:paraId="2D864894">
      <w:pPr>
        <w:spacing w:line="360" w:lineRule="auto"/>
        <w:rPr>
          <w:rFonts w:ascii="宋体" w:hAnsi="宋体"/>
          <w:color w:val="auto"/>
          <w:sz w:val="24"/>
          <w:szCs w:val="24"/>
          <w:highlight w:val="none"/>
        </w:rPr>
      </w:pPr>
      <w:r>
        <w:rPr>
          <w:rFonts w:ascii="宋体" w:hAnsi="宋体"/>
          <w:color w:val="auto"/>
          <w:sz w:val="24"/>
          <w:szCs w:val="24"/>
          <w:highlight w:val="none"/>
        </w:rPr>
        <w:t xml:space="preserve"> </w:t>
      </w:r>
    </w:p>
    <w:p w14:paraId="452C7C1E">
      <w:pPr>
        <w:spacing w:line="360" w:lineRule="auto"/>
        <w:rPr>
          <w:rFonts w:ascii="宋体" w:hAnsi="宋体"/>
          <w:color w:val="auto"/>
          <w:sz w:val="24"/>
          <w:szCs w:val="24"/>
          <w:highlight w:val="none"/>
        </w:rPr>
      </w:pPr>
      <w:r>
        <w:rPr>
          <w:rFonts w:ascii="宋体" w:hAnsi="宋体"/>
          <w:color w:val="auto"/>
          <w:sz w:val="24"/>
          <w:szCs w:val="24"/>
          <w:highlight w:val="none"/>
          <w:u w:val="single"/>
        </w:rPr>
        <w:t xml:space="preserve">              </w:t>
      </w:r>
      <w:r>
        <w:rPr>
          <w:rFonts w:ascii="宋体" w:hAnsi="宋体"/>
          <w:color w:val="auto"/>
          <w:sz w:val="24"/>
          <w:szCs w:val="24"/>
          <w:highlight w:val="none"/>
        </w:rPr>
        <w:t>（</w:t>
      </w:r>
      <w:r>
        <w:rPr>
          <w:rFonts w:hint="eastAsia" w:ascii="宋体" w:hAnsi="宋体"/>
          <w:color w:val="auto"/>
          <w:sz w:val="24"/>
          <w:szCs w:val="24"/>
          <w:highlight w:val="none"/>
        </w:rPr>
        <w:t>受益人</w:t>
      </w:r>
      <w:r>
        <w:rPr>
          <w:rFonts w:ascii="宋体" w:hAnsi="宋体"/>
          <w:color w:val="auto"/>
          <w:sz w:val="24"/>
          <w:szCs w:val="24"/>
          <w:highlight w:val="none"/>
        </w:rPr>
        <w:t xml:space="preserve">名称）： </w:t>
      </w:r>
    </w:p>
    <w:p w14:paraId="5C2DF1F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鉴于</w:t>
      </w:r>
      <w:r>
        <w:rPr>
          <w:rFonts w:ascii="宋体" w:hAnsi="宋体"/>
          <w:color w:val="auto"/>
          <w:sz w:val="24"/>
          <w:szCs w:val="24"/>
          <w:highlight w:val="none"/>
          <w:u w:val="single"/>
        </w:rPr>
        <w:t xml:space="preserve">        </w:t>
      </w:r>
      <w:r>
        <w:rPr>
          <w:rFonts w:ascii="宋体" w:hAnsi="宋体"/>
          <w:color w:val="auto"/>
          <w:sz w:val="24"/>
          <w:szCs w:val="24"/>
          <w:highlight w:val="none"/>
        </w:rPr>
        <w:t>（以下简称“</w:t>
      </w:r>
      <w:r>
        <w:rPr>
          <w:rFonts w:hint="eastAsia" w:ascii="宋体" w:hAnsi="宋体"/>
          <w:color w:val="auto"/>
          <w:sz w:val="24"/>
          <w:szCs w:val="24"/>
          <w:highlight w:val="none"/>
        </w:rPr>
        <w:t>受益人</w:t>
      </w:r>
      <w:r>
        <w:rPr>
          <w:rFonts w:ascii="宋体" w:hAnsi="宋体"/>
          <w:color w:val="auto"/>
          <w:sz w:val="24"/>
          <w:szCs w:val="24"/>
          <w:highlight w:val="none"/>
        </w:rPr>
        <w:t>”）</w:t>
      </w:r>
      <w:r>
        <w:rPr>
          <w:rFonts w:hint="eastAsia" w:ascii="宋体" w:hAnsi="宋体"/>
          <w:color w:val="auto"/>
          <w:sz w:val="24"/>
          <w:szCs w:val="24"/>
          <w:highlight w:val="none"/>
        </w:rPr>
        <w:t>与</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ascii="宋体" w:hAnsi="宋体"/>
          <w:color w:val="auto"/>
          <w:sz w:val="24"/>
          <w:szCs w:val="24"/>
          <w:highlight w:val="none"/>
        </w:rPr>
        <w:t>（以下简称“</w:t>
      </w:r>
      <w:r>
        <w:rPr>
          <w:rFonts w:hint="eastAsia" w:ascii="宋体" w:hAnsi="宋体"/>
          <w:color w:val="auto"/>
          <w:sz w:val="24"/>
          <w:szCs w:val="24"/>
          <w:highlight w:val="none"/>
        </w:rPr>
        <w:t>申请人</w:t>
      </w:r>
      <w:r>
        <w:rPr>
          <w:rFonts w:ascii="宋体" w:hAnsi="宋体"/>
          <w:color w:val="auto"/>
          <w:sz w:val="24"/>
          <w:szCs w:val="24"/>
          <w:highlight w:val="none"/>
        </w:rPr>
        <w:t>”）</w:t>
      </w:r>
      <w:r>
        <w:rPr>
          <w:rFonts w:hint="eastAsia" w:ascii="宋体" w:hAnsi="宋体"/>
          <w:color w:val="auto"/>
          <w:sz w:val="24"/>
          <w:szCs w:val="24"/>
          <w:highlight w:val="none"/>
        </w:rPr>
        <w:t>于</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年</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月</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日就</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工程（以下简称“本工程”）施工和有关事项协商一致共同签订</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u w:val="single"/>
        </w:rPr>
        <w:t>》</w:t>
      </w:r>
      <w:r>
        <w:rPr>
          <w:rFonts w:hint="eastAsia" w:ascii="宋体" w:hAnsi="宋体"/>
          <w:color w:val="auto"/>
          <w:sz w:val="24"/>
          <w:szCs w:val="24"/>
          <w:highlight w:val="none"/>
        </w:rPr>
        <w:t>（以下简称“基础合同”），我方（即“开立人”）根据基础合同了解到申请人为基础合同项下之承包人，受益人为基础合同项下之发包人，基于申请人</w:t>
      </w:r>
      <w:r>
        <w:rPr>
          <w:rFonts w:ascii="宋体" w:hAnsi="宋体"/>
          <w:color w:val="auto"/>
          <w:sz w:val="24"/>
          <w:szCs w:val="24"/>
          <w:highlight w:val="none"/>
        </w:rPr>
        <w:t>的请求，我方同意就</w:t>
      </w:r>
      <w:r>
        <w:rPr>
          <w:rFonts w:hint="eastAsia" w:ascii="宋体" w:hAnsi="宋体"/>
          <w:color w:val="auto"/>
          <w:sz w:val="24"/>
          <w:szCs w:val="24"/>
          <w:highlight w:val="none"/>
        </w:rPr>
        <w:t>申请人</w:t>
      </w:r>
      <w:r>
        <w:rPr>
          <w:rFonts w:ascii="宋体" w:hAnsi="宋体"/>
          <w:color w:val="auto"/>
          <w:sz w:val="24"/>
          <w:szCs w:val="24"/>
          <w:highlight w:val="none"/>
        </w:rPr>
        <w:t>履行</w:t>
      </w:r>
      <w:r>
        <w:rPr>
          <w:rFonts w:hint="eastAsia" w:ascii="宋体" w:hAnsi="宋体"/>
          <w:color w:val="auto"/>
          <w:sz w:val="24"/>
          <w:szCs w:val="24"/>
          <w:highlight w:val="none"/>
        </w:rPr>
        <w:t>与贵方签订的基础合同</w:t>
      </w:r>
      <w:r>
        <w:rPr>
          <w:rFonts w:ascii="宋体" w:hAnsi="宋体"/>
          <w:color w:val="auto"/>
          <w:sz w:val="24"/>
          <w:szCs w:val="24"/>
          <w:highlight w:val="none"/>
        </w:rPr>
        <w:t>项下的义务</w:t>
      </w:r>
      <w:r>
        <w:rPr>
          <w:rFonts w:hint="eastAsia" w:ascii="宋体" w:hAnsi="宋体"/>
          <w:color w:val="auto"/>
          <w:sz w:val="24"/>
          <w:szCs w:val="24"/>
          <w:highlight w:val="none"/>
        </w:rPr>
        <w:t>，</w:t>
      </w:r>
      <w:r>
        <w:rPr>
          <w:rFonts w:ascii="宋体" w:hAnsi="宋体"/>
          <w:color w:val="auto"/>
          <w:sz w:val="24"/>
          <w:szCs w:val="24"/>
          <w:highlight w:val="none"/>
        </w:rPr>
        <w:t>向贵方提供不可撤销、</w:t>
      </w:r>
      <w:r>
        <w:rPr>
          <w:rFonts w:hint="eastAsia" w:ascii="宋体" w:hAnsi="宋体"/>
          <w:color w:val="auto"/>
          <w:sz w:val="24"/>
          <w:szCs w:val="24"/>
          <w:highlight w:val="none"/>
        </w:rPr>
        <w:t>不可转让的见索即付</w:t>
      </w:r>
      <w:r>
        <w:rPr>
          <w:rFonts w:ascii="宋体" w:hAnsi="宋体"/>
          <w:color w:val="auto"/>
          <w:sz w:val="24"/>
          <w:szCs w:val="24"/>
          <w:highlight w:val="none"/>
        </w:rPr>
        <w:t>独立</w:t>
      </w:r>
      <w:r>
        <w:rPr>
          <w:rFonts w:hint="eastAsia" w:ascii="宋体" w:hAnsi="宋体"/>
          <w:color w:val="auto"/>
          <w:sz w:val="24"/>
          <w:szCs w:val="24"/>
          <w:highlight w:val="none"/>
        </w:rPr>
        <w:t>保函（以下简称“本保函”）</w:t>
      </w:r>
      <w:r>
        <w:rPr>
          <w:rFonts w:ascii="宋体" w:hAnsi="宋体"/>
          <w:color w:val="auto"/>
          <w:sz w:val="24"/>
          <w:szCs w:val="24"/>
          <w:highlight w:val="none"/>
        </w:rPr>
        <w:t xml:space="preserve">。 </w:t>
      </w:r>
    </w:p>
    <w:p w14:paraId="2596295A">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一、本保函担保范围：承包人未按照基础合同的约定履行义务，应当向贵方承担的违约责任和赔偿因此造成的损失、利息、律师费、诉讼费用等实现债权的费用。</w:t>
      </w:r>
    </w:p>
    <w:p w14:paraId="782DA7B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二、本保函担保金额最高不超过</w:t>
      </w:r>
      <w:r>
        <w:rPr>
          <w:rFonts w:ascii="宋体" w:hAnsi="宋体"/>
          <w:color w:val="auto"/>
          <w:sz w:val="24"/>
          <w:szCs w:val="24"/>
          <w:highlight w:val="none"/>
        </w:rPr>
        <w:t>人民币（大写）</w:t>
      </w:r>
      <w:r>
        <w:rPr>
          <w:rFonts w:ascii="宋体" w:hAnsi="宋体"/>
          <w:color w:val="auto"/>
          <w:sz w:val="24"/>
          <w:szCs w:val="24"/>
          <w:highlight w:val="none"/>
          <w:u w:val="single"/>
        </w:rPr>
        <w:t xml:space="preserve">          </w:t>
      </w:r>
      <w:r>
        <w:rPr>
          <w:rFonts w:ascii="宋体" w:hAnsi="宋体"/>
          <w:color w:val="auto"/>
          <w:sz w:val="24"/>
          <w:szCs w:val="24"/>
          <w:highlight w:val="none"/>
        </w:rPr>
        <w:t>元（¥</w:t>
      </w:r>
      <w:r>
        <w:rPr>
          <w:rFonts w:ascii="宋体" w:hAnsi="宋体"/>
          <w:color w:val="auto"/>
          <w:sz w:val="24"/>
          <w:szCs w:val="24"/>
          <w:highlight w:val="none"/>
          <w:u w:val="single"/>
        </w:rPr>
        <w:t xml:space="preserve">       </w:t>
      </w:r>
      <w:r>
        <w:rPr>
          <w:rFonts w:ascii="宋体" w:hAnsi="宋体"/>
          <w:color w:val="auto"/>
          <w:sz w:val="24"/>
          <w:szCs w:val="24"/>
          <w:highlight w:val="none"/>
        </w:rPr>
        <w:t xml:space="preserve">）。 </w:t>
      </w:r>
    </w:p>
    <w:p w14:paraId="07EC4059">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三、本保函</w:t>
      </w:r>
      <w:r>
        <w:rPr>
          <w:rFonts w:ascii="宋体" w:hAnsi="宋体"/>
          <w:color w:val="auto"/>
          <w:sz w:val="24"/>
          <w:szCs w:val="24"/>
          <w:highlight w:val="none"/>
        </w:rPr>
        <w:t>有效期自</w:t>
      </w:r>
      <w:r>
        <w:rPr>
          <w:rFonts w:hint="eastAsia" w:ascii="宋体" w:hAnsi="宋体"/>
          <w:color w:val="auto"/>
          <w:sz w:val="24"/>
          <w:szCs w:val="24"/>
          <w:highlight w:val="none"/>
        </w:rPr>
        <w:t>开立之日起</w:t>
      </w:r>
      <w:r>
        <w:rPr>
          <w:rFonts w:ascii="宋体" w:hAnsi="宋体"/>
          <w:color w:val="auto"/>
          <w:sz w:val="24"/>
          <w:szCs w:val="24"/>
          <w:highlight w:val="none"/>
        </w:rPr>
        <w:t>至</w:t>
      </w:r>
      <w:r>
        <w:rPr>
          <w:rFonts w:hint="eastAsia" w:ascii="宋体" w:hAnsi="宋体"/>
          <w:color w:val="auto"/>
          <w:sz w:val="24"/>
          <w:szCs w:val="24"/>
          <w:highlight w:val="none"/>
        </w:rPr>
        <w:t>基础合同约定的缺陷责任期</w:t>
      </w:r>
      <w:r>
        <w:rPr>
          <w:rFonts w:ascii="宋体" w:hAnsi="宋体"/>
          <w:color w:val="auto"/>
          <w:sz w:val="24"/>
          <w:szCs w:val="24"/>
          <w:highlight w:val="none"/>
        </w:rPr>
        <w:t>后</w:t>
      </w:r>
      <w:r>
        <w:rPr>
          <w:rFonts w:ascii="宋体" w:hAnsi="宋体"/>
          <w:color w:val="auto"/>
          <w:sz w:val="24"/>
          <w:szCs w:val="24"/>
          <w:highlight w:val="none"/>
          <w:u w:val="single"/>
        </w:rPr>
        <w:t xml:space="preserve">   </w:t>
      </w:r>
      <w:r>
        <w:rPr>
          <w:rFonts w:hint="eastAsia" w:ascii="宋体" w:hAnsi="宋体"/>
          <w:color w:val="auto"/>
          <w:sz w:val="24"/>
          <w:szCs w:val="24"/>
          <w:highlight w:val="none"/>
        </w:rPr>
        <w:t>日止，最迟不超过</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年</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月</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日</w:t>
      </w:r>
      <w:r>
        <w:rPr>
          <w:rFonts w:ascii="宋体" w:hAnsi="宋体"/>
          <w:color w:val="auto"/>
          <w:sz w:val="24"/>
          <w:szCs w:val="24"/>
          <w:highlight w:val="none"/>
        </w:rPr>
        <w:t xml:space="preserve">。 </w:t>
      </w:r>
    </w:p>
    <w:p w14:paraId="4374216D">
      <w:pPr>
        <w:spacing w:line="360" w:lineRule="auto"/>
        <w:ind w:firstLine="480"/>
        <w:rPr>
          <w:rFonts w:ascii="宋体" w:hAnsi="宋体"/>
          <w:color w:val="auto"/>
          <w:sz w:val="24"/>
          <w:szCs w:val="24"/>
          <w:highlight w:val="none"/>
        </w:rPr>
      </w:pPr>
      <w:r>
        <w:rPr>
          <w:rFonts w:hint="eastAsia" w:ascii="宋体" w:hAnsi="宋体"/>
          <w:color w:val="auto"/>
          <w:sz w:val="24"/>
          <w:szCs w:val="24"/>
          <w:highlight w:val="none"/>
        </w:rPr>
        <w:t>四、我方承诺，在收到受益人发来的书面付款通知后的</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日内无条件支付，前述书面付款通知即为付款要求之单据，且应满足以下要求：</w:t>
      </w:r>
    </w:p>
    <w:p w14:paraId="36DBCABB">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（1）付款通知到达的日期在本保函的有效期内；</w:t>
      </w:r>
    </w:p>
    <w:p w14:paraId="1659570A">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（2）载明要求支付的金额；</w:t>
      </w:r>
    </w:p>
    <w:p w14:paraId="00D8B7F8">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（3）载明申请人违反合同义务的条款和内容；</w:t>
      </w:r>
    </w:p>
    <w:p w14:paraId="597145FF">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（4）声明不存在合同文件约定或我国法律规定免除申请人或开立人支付责任的情形；</w:t>
      </w:r>
    </w:p>
    <w:p w14:paraId="5E86901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（5）付款通知应在本保函有效期内到达的地址是：</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w:t>
      </w:r>
    </w:p>
    <w:p w14:paraId="3BE5377F">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受益人发出的书面付款通知应由其为鉴明受益人法定代表人（负责人）或授权代理人签字并加盖公章。</w:t>
      </w:r>
    </w:p>
    <w:p w14:paraId="30EED78A">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五、</w:t>
      </w:r>
      <w:r>
        <w:rPr>
          <w:rFonts w:ascii="宋体" w:hAnsi="宋体"/>
          <w:color w:val="auto"/>
          <w:sz w:val="24"/>
          <w:szCs w:val="24"/>
          <w:highlight w:val="none"/>
        </w:rPr>
        <w:t>本保函项下的权利不得转让，不得设定担保。贵方未经我方书面同意转 让本保函或其项下任何权利，</w:t>
      </w:r>
      <w:r>
        <w:rPr>
          <w:rFonts w:hint="eastAsia" w:ascii="宋体" w:hAnsi="宋体"/>
          <w:color w:val="auto"/>
          <w:sz w:val="24"/>
          <w:szCs w:val="24"/>
          <w:highlight w:val="none"/>
        </w:rPr>
        <w:t>对我方不发生法律效力</w:t>
      </w:r>
      <w:r>
        <w:rPr>
          <w:rFonts w:ascii="宋体" w:hAnsi="宋体"/>
          <w:color w:val="auto"/>
          <w:sz w:val="24"/>
          <w:szCs w:val="24"/>
          <w:highlight w:val="none"/>
        </w:rPr>
        <w:t xml:space="preserve">。 </w:t>
      </w:r>
    </w:p>
    <w:p w14:paraId="1592A9B9">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六、与</w:t>
      </w:r>
      <w:r>
        <w:rPr>
          <w:rFonts w:ascii="宋体" w:hAnsi="宋体"/>
          <w:color w:val="auto"/>
          <w:sz w:val="24"/>
          <w:szCs w:val="24"/>
          <w:highlight w:val="none"/>
        </w:rPr>
        <w:t>本保函</w:t>
      </w:r>
      <w:r>
        <w:rPr>
          <w:rFonts w:hint="eastAsia" w:ascii="宋体" w:hAnsi="宋体"/>
          <w:color w:val="auto"/>
          <w:sz w:val="24"/>
          <w:szCs w:val="24"/>
          <w:highlight w:val="none"/>
        </w:rPr>
        <w:t>有关</w:t>
      </w:r>
      <w:r>
        <w:rPr>
          <w:rFonts w:ascii="宋体" w:hAnsi="宋体"/>
          <w:color w:val="auto"/>
          <w:sz w:val="24"/>
          <w:szCs w:val="24"/>
          <w:highlight w:val="none"/>
        </w:rPr>
        <w:t>的</w:t>
      </w:r>
      <w:r>
        <w:rPr>
          <w:rFonts w:hint="eastAsia" w:ascii="宋体" w:hAnsi="宋体"/>
          <w:color w:val="auto"/>
          <w:sz w:val="24"/>
          <w:szCs w:val="24"/>
          <w:highlight w:val="none"/>
        </w:rPr>
        <w:t>基础</w:t>
      </w:r>
      <w:r>
        <w:rPr>
          <w:rFonts w:ascii="宋体" w:hAnsi="宋体"/>
          <w:color w:val="auto"/>
          <w:sz w:val="24"/>
          <w:szCs w:val="24"/>
          <w:highlight w:val="none"/>
        </w:rPr>
        <w:t xml:space="preserve">合同不成立、不生效、无效、被撤销、被解除，不影响本保函的独立有效。 </w:t>
      </w:r>
    </w:p>
    <w:p w14:paraId="2381F858">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七、</w:t>
      </w:r>
      <w:r>
        <w:rPr>
          <w:rFonts w:ascii="宋体" w:hAnsi="宋体"/>
          <w:color w:val="auto"/>
          <w:sz w:val="24"/>
          <w:szCs w:val="24"/>
          <w:highlight w:val="none"/>
        </w:rPr>
        <w:t>贵方应在本保函到期后的七日内将本保函正本退回我方注销，但是不论贵方是否按此要求将本保函正本退回我方，我方在本保函项下的义务和责任均在保函</w:t>
      </w:r>
      <w:r>
        <w:rPr>
          <w:rFonts w:hint="eastAsia" w:ascii="宋体" w:hAnsi="宋体"/>
          <w:color w:val="auto"/>
          <w:sz w:val="24"/>
          <w:szCs w:val="24"/>
          <w:highlight w:val="none"/>
        </w:rPr>
        <w:t>有效期</w:t>
      </w:r>
      <w:r>
        <w:rPr>
          <w:rFonts w:ascii="宋体" w:hAnsi="宋体"/>
          <w:color w:val="auto"/>
          <w:sz w:val="24"/>
          <w:szCs w:val="24"/>
          <w:highlight w:val="none"/>
        </w:rPr>
        <w:t xml:space="preserve">到期后自动消灭。 </w:t>
      </w:r>
    </w:p>
    <w:p w14:paraId="79FBB8FC">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八、</w:t>
      </w:r>
      <w:r>
        <w:rPr>
          <w:rFonts w:ascii="宋体" w:hAnsi="宋体"/>
          <w:color w:val="auto"/>
          <w:sz w:val="24"/>
          <w:szCs w:val="24"/>
          <w:highlight w:val="none"/>
        </w:rPr>
        <w:t>本保函</w:t>
      </w:r>
      <w:r>
        <w:rPr>
          <w:rFonts w:hint="eastAsia" w:ascii="宋体" w:hAnsi="宋体"/>
          <w:color w:val="auto"/>
          <w:sz w:val="24"/>
          <w:szCs w:val="24"/>
          <w:highlight w:val="none"/>
        </w:rPr>
        <w:t>适用的法律为中华人民共和国法律，争议裁判管辖地为中华人民共和国</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ascii="宋体" w:hAnsi="宋体"/>
          <w:color w:val="auto"/>
          <w:sz w:val="24"/>
          <w:szCs w:val="24"/>
          <w:highlight w:val="none"/>
        </w:rPr>
        <w:t xml:space="preserve">。 </w:t>
      </w:r>
    </w:p>
    <w:p w14:paraId="36B9561C">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九、</w:t>
      </w:r>
      <w:r>
        <w:rPr>
          <w:rFonts w:ascii="宋体" w:hAnsi="宋体"/>
          <w:color w:val="auto"/>
          <w:sz w:val="24"/>
          <w:szCs w:val="24"/>
          <w:highlight w:val="none"/>
        </w:rPr>
        <w:t>本保函自我方法定代表人</w:t>
      </w:r>
      <w:r>
        <w:rPr>
          <w:rFonts w:hint="eastAsia" w:ascii="宋体" w:hAnsi="宋体"/>
          <w:color w:val="auto"/>
          <w:sz w:val="24"/>
          <w:szCs w:val="24"/>
          <w:highlight w:val="none"/>
        </w:rPr>
        <w:t>或授权代表</w:t>
      </w:r>
      <w:r>
        <w:rPr>
          <w:rFonts w:ascii="宋体" w:hAnsi="宋体"/>
          <w:color w:val="auto"/>
          <w:sz w:val="24"/>
          <w:szCs w:val="24"/>
          <w:highlight w:val="none"/>
        </w:rPr>
        <w:t>签字</w:t>
      </w:r>
      <w:r>
        <w:rPr>
          <w:rFonts w:hint="eastAsia" w:ascii="宋体" w:hAnsi="宋体"/>
          <w:color w:val="auto"/>
          <w:sz w:val="24"/>
          <w:szCs w:val="24"/>
          <w:highlight w:val="none"/>
        </w:rPr>
        <w:t>并</w:t>
      </w:r>
      <w:r>
        <w:rPr>
          <w:rFonts w:ascii="宋体" w:hAnsi="宋体"/>
          <w:color w:val="auto"/>
          <w:sz w:val="24"/>
          <w:szCs w:val="24"/>
          <w:highlight w:val="none"/>
        </w:rPr>
        <w:t xml:space="preserve">加盖公章之日起生效。 </w:t>
      </w:r>
    </w:p>
    <w:p w14:paraId="25C11B66">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开 立 人</w:t>
      </w:r>
      <w:r>
        <w:rPr>
          <w:rFonts w:ascii="宋体" w:hAnsi="宋体"/>
          <w:color w:val="auto"/>
          <w:sz w:val="24"/>
          <w:szCs w:val="24"/>
          <w:highlight w:val="none"/>
        </w:rPr>
        <w:t xml:space="preserve">：                </w:t>
      </w:r>
      <w:r>
        <w:rPr>
          <w:rFonts w:hint="eastAsia" w:ascii="宋体" w:hAnsi="宋体"/>
          <w:color w:val="auto"/>
          <w:sz w:val="24"/>
          <w:szCs w:val="24"/>
          <w:highlight w:val="none"/>
        </w:rPr>
        <w:t xml:space="preserve">             </w:t>
      </w:r>
      <w:r>
        <w:rPr>
          <w:rFonts w:ascii="宋体" w:hAnsi="宋体"/>
          <w:color w:val="auto"/>
          <w:sz w:val="24"/>
          <w:szCs w:val="24"/>
          <w:highlight w:val="none"/>
        </w:rPr>
        <w:t xml:space="preserve"> （</w:t>
      </w:r>
      <w:r>
        <w:rPr>
          <w:rFonts w:hint="eastAsia" w:ascii="宋体" w:hAnsi="宋体"/>
          <w:color w:val="auto"/>
          <w:sz w:val="24"/>
          <w:szCs w:val="24"/>
          <w:highlight w:val="none"/>
        </w:rPr>
        <w:t>公</w:t>
      </w:r>
      <w:r>
        <w:rPr>
          <w:rFonts w:ascii="宋体" w:hAnsi="宋体"/>
          <w:color w:val="auto"/>
          <w:sz w:val="24"/>
          <w:szCs w:val="24"/>
          <w:highlight w:val="none"/>
        </w:rPr>
        <w:t xml:space="preserve">章） </w:t>
      </w:r>
    </w:p>
    <w:p w14:paraId="36FD52D9">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法定代表人（或授权代表）：</w:t>
      </w:r>
      <w:r>
        <w:rPr>
          <w:rFonts w:ascii="宋体" w:hAnsi="宋体"/>
          <w:color w:val="auto"/>
          <w:sz w:val="24"/>
          <w:szCs w:val="24"/>
          <w:highlight w:val="none"/>
        </w:rPr>
        <w:t xml:space="preserve">               （签字） </w:t>
      </w:r>
    </w:p>
    <w:p w14:paraId="3E80307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地</w:t>
      </w:r>
      <w:r>
        <w:rPr>
          <w:rFonts w:ascii="宋体" w:hAnsi="宋体"/>
          <w:color w:val="auto"/>
          <w:sz w:val="24"/>
          <w:szCs w:val="24"/>
          <w:highlight w:val="none"/>
        </w:rPr>
        <w:t xml:space="preserve">    址：                                       </w:t>
      </w:r>
    </w:p>
    <w:p w14:paraId="245CE77F">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邮政编码：</w:t>
      </w:r>
      <w:r>
        <w:rPr>
          <w:rFonts w:ascii="宋体" w:hAnsi="宋体"/>
          <w:color w:val="auto"/>
          <w:sz w:val="24"/>
          <w:szCs w:val="24"/>
          <w:highlight w:val="none"/>
        </w:rPr>
        <w:t xml:space="preserve">                 </w:t>
      </w:r>
    </w:p>
    <w:p w14:paraId="0BAA23AE">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电</w:t>
      </w:r>
      <w:r>
        <w:rPr>
          <w:rFonts w:ascii="宋体" w:hAnsi="宋体"/>
          <w:color w:val="auto"/>
          <w:sz w:val="24"/>
          <w:szCs w:val="24"/>
          <w:highlight w:val="none"/>
        </w:rPr>
        <w:t xml:space="preserve">    话：                 </w:t>
      </w:r>
    </w:p>
    <w:p w14:paraId="5FCF8031">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传</w:t>
      </w:r>
      <w:r>
        <w:rPr>
          <w:rFonts w:ascii="宋体" w:hAnsi="宋体"/>
          <w:color w:val="auto"/>
          <w:sz w:val="24"/>
          <w:szCs w:val="24"/>
          <w:highlight w:val="none"/>
        </w:rPr>
        <w:t xml:space="preserve">    真：                 </w:t>
      </w:r>
    </w:p>
    <w:p w14:paraId="3129BF2E">
      <w:pPr>
        <w:spacing w:line="360" w:lineRule="auto"/>
        <w:ind w:firstLine="480" w:firstLineChars="200"/>
        <w:rPr>
          <w:color w:val="auto"/>
          <w:highlight w:val="none"/>
        </w:rPr>
      </w:pPr>
      <w:r>
        <w:rPr>
          <w:rFonts w:hint="eastAsia" w:ascii="宋体" w:hAnsi="宋体"/>
          <w:color w:val="auto"/>
          <w:sz w:val="24"/>
          <w:szCs w:val="24"/>
          <w:highlight w:val="none"/>
        </w:rPr>
        <w:t>开立时间：</w:t>
      </w:r>
      <w:r>
        <w:rPr>
          <w:rFonts w:ascii="宋体" w:hAnsi="宋体"/>
          <w:color w:val="auto"/>
          <w:sz w:val="24"/>
          <w:szCs w:val="24"/>
          <w:highlight w:val="none"/>
        </w:rPr>
        <w:t xml:space="preserve">      年      月    </w:t>
      </w:r>
    </w:p>
    <w:p w14:paraId="688F8A34">
      <w:pPr>
        <w:spacing w:line="360" w:lineRule="auto"/>
        <w:jc w:val="left"/>
        <w:rPr>
          <w:rFonts w:eastAsia="仿宋_GB2312"/>
          <w:color w:val="auto"/>
          <w:sz w:val="30"/>
          <w:szCs w:val="30"/>
          <w:highlight w:val="none"/>
        </w:rPr>
      </w:pPr>
    </w:p>
    <w:p w14:paraId="44E45081">
      <w:pPr>
        <w:spacing w:line="360" w:lineRule="auto"/>
        <w:jc w:val="left"/>
        <w:rPr>
          <w:rFonts w:ascii="宋体" w:hAnsi="宋体"/>
          <w:color w:val="auto"/>
          <w:sz w:val="32"/>
          <w:szCs w:val="32"/>
          <w:highlight w:val="none"/>
        </w:rPr>
      </w:pPr>
      <w:r>
        <w:rPr>
          <w:rFonts w:hint="eastAsia" w:eastAsia="仿宋_GB2312" w:cs="仿宋_GB2312"/>
          <w:color w:val="auto"/>
          <w:sz w:val="30"/>
          <w:szCs w:val="30"/>
          <w:highlight w:val="none"/>
        </w:rPr>
        <w:t>附</w:t>
      </w:r>
      <w:bookmarkStart w:id="1331" w:name="_Toc296891059"/>
      <w:bookmarkStart w:id="1332" w:name="_Toc296503231"/>
      <w:bookmarkStart w:id="1333" w:name="_Toc296347230"/>
      <w:bookmarkStart w:id="1334" w:name="_Toc296944570"/>
      <w:bookmarkStart w:id="1335" w:name="_Toc296346732"/>
      <w:bookmarkStart w:id="1336" w:name="_Toc296891271"/>
      <w:r>
        <w:rPr>
          <w:rFonts w:hint="eastAsia" w:eastAsia="仿宋_GB2312" w:cs="仿宋_GB2312"/>
          <w:color w:val="auto"/>
          <w:sz w:val="30"/>
          <w:szCs w:val="30"/>
          <w:highlight w:val="none"/>
        </w:rPr>
        <w:t>件</w:t>
      </w:r>
      <w:r>
        <w:rPr>
          <w:rFonts w:hint="eastAsia" w:eastAsia="仿宋_GB2312"/>
          <w:color w:val="auto"/>
          <w:sz w:val="30"/>
          <w:szCs w:val="30"/>
          <w:highlight w:val="none"/>
        </w:rPr>
        <w:t>7</w:t>
      </w:r>
      <w:r>
        <w:rPr>
          <w:rFonts w:hint="eastAsia" w:eastAsia="仿宋_GB2312" w:cs="仿宋_GB2312"/>
          <w:color w:val="auto"/>
          <w:sz w:val="30"/>
          <w:szCs w:val="30"/>
          <w:highlight w:val="none"/>
        </w:rPr>
        <w:t>：</w:t>
      </w:r>
    </w:p>
    <w:p w14:paraId="094A6B02">
      <w:pPr>
        <w:spacing w:line="360" w:lineRule="auto"/>
        <w:rPr>
          <w:rFonts w:ascii="宋体" w:hAnsi="宋体"/>
          <w:b/>
          <w:bCs/>
          <w:color w:val="auto"/>
          <w:sz w:val="32"/>
          <w:szCs w:val="32"/>
          <w:highlight w:val="none"/>
        </w:rPr>
      </w:pPr>
    </w:p>
    <w:p w14:paraId="0ABFB6C1">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履约保函示范文本</w:t>
      </w:r>
    </w:p>
    <w:p w14:paraId="57928D33">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（非独立保函）</w:t>
      </w:r>
    </w:p>
    <w:p w14:paraId="42B7B414">
      <w:pPr>
        <w:spacing w:line="360" w:lineRule="auto"/>
        <w:jc w:val="center"/>
        <w:rPr>
          <w:rFonts w:ascii="宋体" w:hAnsi="宋体"/>
          <w:b/>
          <w:bCs/>
          <w:color w:val="auto"/>
          <w:sz w:val="32"/>
          <w:szCs w:val="32"/>
          <w:highlight w:val="none"/>
        </w:rPr>
      </w:pPr>
    </w:p>
    <w:p w14:paraId="6FF0AA80">
      <w:pPr>
        <w:wordWrap w:val="0"/>
        <w:spacing w:line="360" w:lineRule="auto"/>
        <w:jc w:val="right"/>
        <w:rPr>
          <w:rFonts w:ascii="宋体" w:hAnsi="宋体"/>
          <w:color w:val="auto"/>
          <w:highlight w:val="none"/>
        </w:rPr>
      </w:pPr>
      <w:r>
        <w:rPr>
          <w:rFonts w:hint="eastAsia" w:ascii="宋体" w:hAnsi="宋体"/>
          <w:color w:val="auto"/>
          <w:highlight w:val="none"/>
        </w:rPr>
        <w:t xml:space="preserve">编号： </w:t>
      </w:r>
      <w:r>
        <w:rPr>
          <w:rFonts w:ascii="宋体" w:hAnsi="宋体"/>
          <w:color w:val="auto"/>
          <w:highlight w:val="none"/>
        </w:rPr>
        <w:t xml:space="preserve">          </w:t>
      </w:r>
    </w:p>
    <w:p w14:paraId="78C20E2A">
      <w:pPr>
        <w:spacing w:line="360" w:lineRule="auto"/>
        <w:rPr>
          <w:rFonts w:ascii="宋体" w:hAnsi="宋体"/>
          <w:color w:val="auto"/>
          <w:sz w:val="24"/>
          <w:szCs w:val="24"/>
          <w:highlight w:val="none"/>
        </w:rPr>
      </w:pPr>
      <w:r>
        <w:rPr>
          <w:rFonts w:hint="eastAsia" w:ascii="宋体" w:hAnsi="宋体"/>
          <w:color w:val="auto"/>
          <w:sz w:val="24"/>
          <w:szCs w:val="24"/>
          <w:highlight w:val="none"/>
        </w:rPr>
        <w:t>承包人：</w:t>
      </w:r>
    </w:p>
    <w:p w14:paraId="41047FC6">
      <w:pPr>
        <w:spacing w:line="360" w:lineRule="auto"/>
        <w:rPr>
          <w:rFonts w:ascii="宋体" w:hAnsi="宋体"/>
          <w:color w:val="auto"/>
          <w:sz w:val="24"/>
          <w:szCs w:val="24"/>
          <w:highlight w:val="none"/>
        </w:rPr>
      </w:pPr>
      <w:r>
        <w:rPr>
          <w:rFonts w:hint="eastAsia" w:ascii="宋体" w:hAnsi="宋体"/>
          <w:color w:val="auto"/>
          <w:sz w:val="24"/>
          <w:szCs w:val="24"/>
          <w:highlight w:val="none"/>
        </w:rPr>
        <w:t>地址</w:t>
      </w:r>
      <w:r>
        <w:rPr>
          <w:rFonts w:ascii="宋体" w:hAnsi="宋体"/>
          <w:color w:val="auto"/>
          <w:sz w:val="24"/>
          <w:szCs w:val="24"/>
          <w:highlight w:val="none"/>
        </w:rPr>
        <w:t>：</w:t>
      </w:r>
    </w:p>
    <w:p w14:paraId="2D6700CC">
      <w:pPr>
        <w:spacing w:line="360" w:lineRule="auto"/>
        <w:rPr>
          <w:rFonts w:ascii="宋体" w:hAnsi="宋体"/>
          <w:color w:val="auto"/>
          <w:sz w:val="24"/>
          <w:szCs w:val="24"/>
          <w:highlight w:val="none"/>
        </w:rPr>
      </w:pPr>
      <w:r>
        <w:rPr>
          <w:rFonts w:hint="eastAsia" w:ascii="宋体" w:hAnsi="宋体"/>
          <w:color w:val="auto"/>
          <w:sz w:val="24"/>
          <w:szCs w:val="24"/>
          <w:highlight w:val="none"/>
        </w:rPr>
        <w:t>担保权人/发包人：</w:t>
      </w:r>
      <w:r>
        <w:rPr>
          <w:rFonts w:ascii="宋体" w:hAnsi="宋体"/>
          <w:color w:val="auto"/>
          <w:sz w:val="24"/>
          <w:szCs w:val="24"/>
          <w:highlight w:val="none"/>
        </w:rPr>
        <w:t xml:space="preserve"> </w:t>
      </w:r>
    </w:p>
    <w:p w14:paraId="6597EA8B">
      <w:pPr>
        <w:spacing w:line="360" w:lineRule="auto"/>
        <w:rPr>
          <w:rFonts w:ascii="宋体" w:hAnsi="宋体"/>
          <w:color w:val="auto"/>
          <w:sz w:val="24"/>
          <w:szCs w:val="24"/>
          <w:highlight w:val="none"/>
        </w:rPr>
      </w:pPr>
      <w:r>
        <w:rPr>
          <w:rFonts w:hint="eastAsia" w:ascii="宋体" w:hAnsi="宋体"/>
          <w:color w:val="auto"/>
          <w:sz w:val="24"/>
          <w:szCs w:val="24"/>
          <w:highlight w:val="none"/>
        </w:rPr>
        <w:t>地址：</w:t>
      </w:r>
    </w:p>
    <w:p w14:paraId="23C76959">
      <w:pPr>
        <w:spacing w:line="360" w:lineRule="auto"/>
        <w:rPr>
          <w:rFonts w:ascii="宋体" w:hAnsi="宋体"/>
          <w:color w:val="auto"/>
          <w:sz w:val="24"/>
          <w:szCs w:val="24"/>
          <w:highlight w:val="none"/>
        </w:rPr>
      </w:pPr>
      <w:r>
        <w:rPr>
          <w:rFonts w:hint="eastAsia" w:ascii="宋体" w:hAnsi="宋体"/>
          <w:color w:val="auto"/>
          <w:sz w:val="24"/>
          <w:szCs w:val="24"/>
          <w:highlight w:val="none"/>
        </w:rPr>
        <w:t>保证人：</w:t>
      </w:r>
    </w:p>
    <w:p w14:paraId="38E03162">
      <w:pPr>
        <w:spacing w:line="360" w:lineRule="auto"/>
        <w:rPr>
          <w:rFonts w:ascii="宋体" w:hAnsi="宋体"/>
          <w:color w:val="auto"/>
          <w:sz w:val="24"/>
          <w:szCs w:val="24"/>
          <w:highlight w:val="none"/>
        </w:rPr>
      </w:pPr>
      <w:r>
        <w:rPr>
          <w:rFonts w:hint="eastAsia" w:ascii="宋体" w:hAnsi="宋体"/>
          <w:color w:val="auto"/>
          <w:sz w:val="24"/>
          <w:szCs w:val="24"/>
          <w:highlight w:val="none"/>
        </w:rPr>
        <w:t>地址：</w:t>
      </w:r>
    </w:p>
    <w:p w14:paraId="545F7BCB">
      <w:pPr>
        <w:spacing w:line="360" w:lineRule="auto"/>
        <w:rPr>
          <w:rFonts w:ascii="宋体" w:hAnsi="宋体"/>
          <w:color w:val="auto"/>
          <w:sz w:val="24"/>
          <w:szCs w:val="24"/>
          <w:highlight w:val="none"/>
        </w:rPr>
      </w:pPr>
    </w:p>
    <w:p w14:paraId="071F8D84">
      <w:pPr>
        <w:spacing w:line="360" w:lineRule="auto"/>
        <w:rPr>
          <w:rFonts w:ascii="宋体" w:hAnsi="宋体"/>
          <w:color w:val="auto"/>
          <w:sz w:val="24"/>
          <w:szCs w:val="24"/>
          <w:highlight w:val="none"/>
        </w:rPr>
      </w:pPr>
      <w:r>
        <w:rPr>
          <w:rFonts w:ascii="宋体" w:hAnsi="宋体"/>
          <w:color w:val="auto"/>
          <w:sz w:val="24"/>
          <w:szCs w:val="24"/>
          <w:highlight w:val="none"/>
          <w:u w:val="single"/>
        </w:rPr>
        <w:t xml:space="preserve">              </w:t>
      </w:r>
      <w:r>
        <w:rPr>
          <w:rFonts w:ascii="宋体" w:hAnsi="宋体"/>
          <w:color w:val="auto"/>
          <w:sz w:val="24"/>
          <w:szCs w:val="24"/>
          <w:highlight w:val="none"/>
        </w:rPr>
        <w:t>（</w:t>
      </w:r>
      <w:r>
        <w:rPr>
          <w:rFonts w:hint="eastAsia" w:ascii="宋体" w:hAnsi="宋体"/>
          <w:color w:val="auto"/>
          <w:sz w:val="24"/>
          <w:szCs w:val="24"/>
          <w:highlight w:val="none"/>
        </w:rPr>
        <w:t>发包人</w:t>
      </w:r>
      <w:r>
        <w:rPr>
          <w:rFonts w:ascii="宋体" w:hAnsi="宋体"/>
          <w:color w:val="auto"/>
          <w:sz w:val="24"/>
          <w:szCs w:val="24"/>
          <w:highlight w:val="none"/>
        </w:rPr>
        <w:t xml:space="preserve">名称）： </w:t>
      </w:r>
    </w:p>
    <w:p w14:paraId="6D18EF2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鉴于</w:t>
      </w:r>
      <w:r>
        <w:rPr>
          <w:rFonts w:ascii="宋体" w:hAnsi="宋体"/>
          <w:color w:val="auto"/>
          <w:sz w:val="24"/>
          <w:szCs w:val="24"/>
          <w:highlight w:val="none"/>
          <w:u w:val="single"/>
        </w:rPr>
        <w:t xml:space="preserve">        </w:t>
      </w:r>
      <w:r>
        <w:rPr>
          <w:rFonts w:ascii="宋体" w:hAnsi="宋体"/>
          <w:color w:val="auto"/>
          <w:sz w:val="24"/>
          <w:szCs w:val="24"/>
          <w:highlight w:val="none"/>
        </w:rPr>
        <w:t>（以下简称“</w:t>
      </w:r>
      <w:r>
        <w:rPr>
          <w:rFonts w:hint="eastAsia" w:ascii="宋体" w:hAnsi="宋体"/>
          <w:color w:val="auto"/>
          <w:sz w:val="24"/>
          <w:szCs w:val="24"/>
          <w:highlight w:val="none"/>
        </w:rPr>
        <w:t>发包人</w:t>
      </w:r>
      <w:r>
        <w:rPr>
          <w:rFonts w:ascii="宋体" w:hAnsi="宋体"/>
          <w:color w:val="auto"/>
          <w:sz w:val="24"/>
          <w:szCs w:val="24"/>
          <w:highlight w:val="none"/>
        </w:rPr>
        <w:t>”）</w:t>
      </w:r>
      <w:r>
        <w:rPr>
          <w:rFonts w:hint="eastAsia" w:ascii="宋体" w:hAnsi="宋体"/>
          <w:color w:val="auto"/>
          <w:sz w:val="24"/>
          <w:szCs w:val="24"/>
          <w:highlight w:val="none"/>
        </w:rPr>
        <w:t>与</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ascii="宋体" w:hAnsi="宋体"/>
          <w:color w:val="auto"/>
          <w:sz w:val="24"/>
          <w:szCs w:val="24"/>
          <w:highlight w:val="none"/>
        </w:rPr>
        <w:t>（以下简称“</w:t>
      </w:r>
      <w:r>
        <w:rPr>
          <w:rFonts w:hint="eastAsia" w:ascii="宋体" w:hAnsi="宋体"/>
          <w:color w:val="auto"/>
          <w:sz w:val="24"/>
          <w:szCs w:val="24"/>
          <w:highlight w:val="none"/>
        </w:rPr>
        <w:t>承包人</w:t>
      </w:r>
      <w:r>
        <w:rPr>
          <w:rFonts w:ascii="宋体" w:hAnsi="宋体"/>
          <w:color w:val="auto"/>
          <w:sz w:val="24"/>
          <w:szCs w:val="24"/>
          <w:highlight w:val="none"/>
        </w:rPr>
        <w:t>”）</w:t>
      </w:r>
      <w:r>
        <w:rPr>
          <w:rFonts w:hint="eastAsia" w:ascii="宋体" w:hAnsi="宋体"/>
          <w:color w:val="auto"/>
          <w:sz w:val="24"/>
          <w:szCs w:val="24"/>
          <w:highlight w:val="none"/>
        </w:rPr>
        <w:t>于</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年</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月</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日就</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工程（以下简称“本工程”）施工和有关事项协商一致共同签订</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u w:val="single"/>
        </w:rPr>
        <w:t>》</w:t>
      </w:r>
      <w:r>
        <w:rPr>
          <w:rFonts w:hint="eastAsia" w:ascii="宋体" w:hAnsi="宋体"/>
          <w:color w:val="auto"/>
          <w:sz w:val="24"/>
          <w:szCs w:val="24"/>
          <w:highlight w:val="none"/>
        </w:rPr>
        <w:t>（以下简称“主合同”），我方即保证人基于承包人</w:t>
      </w:r>
      <w:r>
        <w:rPr>
          <w:rFonts w:ascii="宋体" w:hAnsi="宋体"/>
          <w:color w:val="auto"/>
          <w:sz w:val="24"/>
          <w:szCs w:val="24"/>
          <w:highlight w:val="none"/>
        </w:rPr>
        <w:t>的请求，同意就</w:t>
      </w:r>
      <w:r>
        <w:rPr>
          <w:rFonts w:hint="eastAsia" w:ascii="宋体" w:hAnsi="宋体"/>
          <w:color w:val="auto"/>
          <w:sz w:val="24"/>
          <w:szCs w:val="24"/>
          <w:highlight w:val="none"/>
        </w:rPr>
        <w:t>承包人</w:t>
      </w:r>
      <w:r>
        <w:rPr>
          <w:rFonts w:ascii="宋体" w:hAnsi="宋体"/>
          <w:color w:val="auto"/>
          <w:sz w:val="24"/>
          <w:szCs w:val="24"/>
          <w:highlight w:val="none"/>
        </w:rPr>
        <w:t>履行</w:t>
      </w:r>
      <w:r>
        <w:rPr>
          <w:rFonts w:hint="eastAsia" w:ascii="宋体" w:hAnsi="宋体"/>
          <w:color w:val="auto"/>
          <w:sz w:val="24"/>
          <w:szCs w:val="24"/>
          <w:highlight w:val="none"/>
        </w:rPr>
        <w:t>与贵方签订的主合同</w:t>
      </w:r>
      <w:r>
        <w:rPr>
          <w:rFonts w:ascii="宋体" w:hAnsi="宋体"/>
          <w:color w:val="auto"/>
          <w:sz w:val="24"/>
          <w:szCs w:val="24"/>
          <w:highlight w:val="none"/>
        </w:rPr>
        <w:t>项下的义务</w:t>
      </w:r>
      <w:r>
        <w:rPr>
          <w:rFonts w:hint="eastAsia" w:ascii="宋体" w:hAnsi="宋体"/>
          <w:color w:val="auto"/>
          <w:sz w:val="24"/>
          <w:szCs w:val="24"/>
          <w:highlight w:val="none"/>
        </w:rPr>
        <w:t>，</w:t>
      </w:r>
      <w:r>
        <w:rPr>
          <w:rFonts w:ascii="宋体" w:hAnsi="宋体"/>
          <w:color w:val="auto"/>
          <w:sz w:val="24"/>
          <w:szCs w:val="24"/>
          <w:highlight w:val="none"/>
        </w:rPr>
        <w:t>向贵方提供</w:t>
      </w:r>
      <w:r>
        <w:rPr>
          <w:rFonts w:hint="eastAsia" w:ascii="宋体" w:hAnsi="宋体"/>
          <w:color w:val="auto"/>
          <w:sz w:val="24"/>
          <w:szCs w:val="24"/>
          <w:highlight w:val="none"/>
        </w:rPr>
        <w:t>如下保证担保（以下简称“本保证担保”）</w:t>
      </w:r>
      <w:r>
        <w:rPr>
          <w:rFonts w:ascii="宋体" w:hAnsi="宋体"/>
          <w:color w:val="auto"/>
          <w:sz w:val="24"/>
          <w:szCs w:val="24"/>
          <w:highlight w:val="none"/>
        </w:rPr>
        <w:t xml:space="preserve">。 </w:t>
      </w:r>
    </w:p>
    <w:p w14:paraId="34C52F0F">
      <w:pPr>
        <w:spacing w:line="360" w:lineRule="auto"/>
        <w:rPr>
          <w:rFonts w:ascii="宋体" w:hAnsi="宋体"/>
          <w:b/>
          <w:bCs/>
          <w:color w:val="auto"/>
          <w:sz w:val="24"/>
          <w:szCs w:val="24"/>
          <w:highlight w:val="none"/>
        </w:rPr>
      </w:pPr>
      <w:r>
        <w:rPr>
          <w:rFonts w:hint="eastAsia" w:ascii="宋体" w:hAnsi="宋体"/>
          <w:color w:val="auto"/>
          <w:sz w:val="24"/>
          <w:szCs w:val="24"/>
          <w:highlight w:val="none"/>
        </w:rPr>
        <w:t xml:space="preserve">    </w:t>
      </w:r>
      <w:r>
        <w:rPr>
          <w:rFonts w:hint="eastAsia" w:ascii="宋体" w:hAnsi="宋体"/>
          <w:b/>
          <w:bCs/>
          <w:color w:val="auto"/>
          <w:sz w:val="24"/>
          <w:szCs w:val="24"/>
          <w:highlight w:val="none"/>
        </w:rPr>
        <w:t>一、保证担保的范围及保证担保金额</w:t>
      </w:r>
    </w:p>
    <w:p w14:paraId="13E46304">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w:t>
      </w:r>
      <w:r>
        <w:rPr>
          <w:rFonts w:ascii="宋体" w:hAnsi="宋体"/>
          <w:color w:val="auto"/>
          <w:sz w:val="24"/>
          <w:szCs w:val="24"/>
          <w:highlight w:val="none"/>
        </w:rPr>
        <w:t>.</w:t>
      </w:r>
      <w:r>
        <w:rPr>
          <w:rFonts w:hint="eastAsia" w:ascii="宋体" w:hAnsi="宋体"/>
          <w:color w:val="auto"/>
          <w:sz w:val="24"/>
          <w:szCs w:val="24"/>
          <w:highlight w:val="none"/>
        </w:rPr>
        <w:t>保证担保范围：承包人未按照主合同的约定履行义务，应当向贵方承担的违约责任和赔偿因此造成的损失、利息、律师费、诉讼费用等实现债权的费用。</w:t>
      </w:r>
    </w:p>
    <w:p w14:paraId="0DE8FC6F">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w:t>
      </w:r>
      <w:r>
        <w:rPr>
          <w:rFonts w:hint="eastAsia" w:ascii="宋体" w:hAnsi="宋体"/>
          <w:color w:val="auto"/>
          <w:sz w:val="24"/>
          <w:szCs w:val="24"/>
          <w:highlight w:val="none"/>
        </w:rPr>
        <w:t>保证担保金额最高不超过</w:t>
      </w:r>
      <w:r>
        <w:rPr>
          <w:rFonts w:ascii="宋体" w:hAnsi="宋体"/>
          <w:color w:val="auto"/>
          <w:sz w:val="24"/>
          <w:szCs w:val="24"/>
          <w:highlight w:val="none"/>
        </w:rPr>
        <w:t>人民币（大写）</w:t>
      </w:r>
      <w:r>
        <w:rPr>
          <w:rFonts w:ascii="宋体" w:hAnsi="宋体"/>
          <w:color w:val="auto"/>
          <w:sz w:val="24"/>
          <w:szCs w:val="24"/>
          <w:highlight w:val="none"/>
          <w:u w:val="single"/>
        </w:rPr>
        <w:t xml:space="preserve">          </w:t>
      </w:r>
      <w:r>
        <w:rPr>
          <w:rFonts w:ascii="宋体" w:hAnsi="宋体"/>
          <w:color w:val="auto"/>
          <w:sz w:val="24"/>
          <w:szCs w:val="24"/>
          <w:highlight w:val="none"/>
        </w:rPr>
        <w:t>元（¥</w:t>
      </w:r>
      <w:r>
        <w:rPr>
          <w:rFonts w:ascii="宋体" w:hAnsi="宋体"/>
          <w:color w:val="auto"/>
          <w:sz w:val="24"/>
          <w:szCs w:val="24"/>
          <w:highlight w:val="none"/>
          <w:u w:val="single"/>
        </w:rPr>
        <w:t xml:space="preserve">       </w:t>
      </w:r>
      <w:r>
        <w:rPr>
          <w:rFonts w:ascii="宋体" w:hAnsi="宋体"/>
          <w:color w:val="auto"/>
          <w:sz w:val="24"/>
          <w:szCs w:val="24"/>
          <w:highlight w:val="none"/>
        </w:rPr>
        <w:t xml:space="preserve">）。 </w:t>
      </w:r>
    </w:p>
    <w:p w14:paraId="42BD1401">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二、保证担保的方式及保证期间</w:t>
      </w:r>
      <w:r>
        <w:rPr>
          <w:rFonts w:ascii="宋体" w:hAnsi="宋体"/>
          <w:b/>
          <w:bCs/>
          <w:color w:val="auto"/>
          <w:sz w:val="24"/>
          <w:szCs w:val="24"/>
          <w:highlight w:val="none"/>
        </w:rPr>
        <w:t xml:space="preserve"> </w:t>
      </w:r>
    </w:p>
    <w:p w14:paraId="7E84ED4D">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1.保证担保方式：连带责任保证。</w:t>
      </w:r>
    </w:p>
    <w:p w14:paraId="2B9E77FE">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w:t>
      </w:r>
      <w:r>
        <w:rPr>
          <w:rFonts w:hint="eastAsia" w:ascii="宋体" w:hAnsi="宋体"/>
          <w:color w:val="auto"/>
          <w:sz w:val="24"/>
          <w:szCs w:val="24"/>
          <w:highlight w:val="none"/>
        </w:rPr>
        <w:t>保证期间：</w:t>
      </w:r>
      <w:r>
        <w:rPr>
          <w:rFonts w:ascii="宋体" w:hAnsi="宋体"/>
          <w:color w:val="auto"/>
          <w:sz w:val="24"/>
          <w:szCs w:val="24"/>
          <w:highlight w:val="none"/>
        </w:rPr>
        <w:t>自</w:t>
      </w:r>
      <w:r>
        <w:rPr>
          <w:rFonts w:hint="eastAsia" w:ascii="宋体" w:hAnsi="宋体"/>
          <w:color w:val="auto"/>
          <w:sz w:val="24"/>
          <w:szCs w:val="24"/>
          <w:highlight w:val="none"/>
        </w:rPr>
        <w:t>出具之日起</w:t>
      </w:r>
      <w:r>
        <w:rPr>
          <w:rFonts w:ascii="宋体" w:hAnsi="宋体"/>
          <w:color w:val="auto"/>
          <w:sz w:val="24"/>
          <w:szCs w:val="24"/>
          <w:highlight w:val="none"/>
        </w:rPr>
        <w:t>至</w:t>
      </w:r>
      <w:r>
        <w:rPr>
          <w:rFonts w:hint="eastAsia" w:ascii="宋体" w:hAnsi="宋体"/>
          <w:color w:val="auto"/>
          <w:sz w:val="24"/>
          <w:szCs w:val="24"/>
          <w:highlight w:val="none"/>
        </w:rPr>
        <w:t>主合同约定的缺陷责任期</w:t>
      </w:r>
      <w:r>
        <w:rPr>
          <w:rFonts w:ascii="宋体" w:hAnsi="宋体"/>
          <w:color w:val="auto"/>
          <w:sz w:val="24"/>
          <w:szCs w:val="24"/>
          <w:highlight w:val="none"/>
        </w:rPr>
        <w:t>后</w:t>
      </w:r>
      <w:r>
        <w:rPr>
          <w:rFonts w:ascii="宋体" w:hAnsi="宋体"/>
          <w:color w:val="auto"/>
          <w:sz w:val="24"/>
          <w:szCs w:val="24"/>
          <w:highlight w:val="none"/>
          <w:u w:val="single"/>
        </w:rPr>
        <w:t xml:space="preserve">   </w:t>
      </w:r>
      <w:r>
        <w:rPr>
          <w:rFonts w:ascii="宋体" w:hAnsi="宋体"/>
          <w:color w:val="auto"/>
          <w:sz w:val="24"/>
          <w:szCs w:val="24"/>
          <w:highlight w:val="none"/>
        </w:rPr>
        <w:t>日</w:t>
      </w:r>
      <w:r>
        <w:rPr>
          <w:rFonts w:hint="eastAsia" w:ascii="宋体" w:hAnsi="宋体"/>
          <w:color w:val="auto"/>
          <w:sz w:val="24"/>
          <w:szCs w:val="24"/>
          <w:highlight w:val="none"/>
        </w:rPr>
        <w:t>止，最迟不超过</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年</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月</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日</w:t>
      </w:r>
      <w:r>
        <w:rPr>
          <w:rFonts w:ascii="宋体" w:hAnsi="宋体"/>
          <w:color w:val="auto"/>
          <w:sz w:val="24"/>
          <w:szCs w:val="24"/>
          <w:highlight w:val="none"/>
        </w:rPr>
        <w:t xml:space="preserve">。 </w:t>
      </w:r>
    </w:p>
    <w:p w14:paraId="1EDBABC5">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三、承担保证担保责任的形式</w:t>
      </w:r>
    </w:p>
    <w:p w14:paraId="733299C7">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我方按照贵方的要求以下列方式之一承担保证担保责任：</w:t>
      </w:r>
      <w:r>
        <w:rPr>
          <w:rFonts w:ascii="宋体" w:hAnsi="宋体"/>
          <w:color w:val="auto"/>
          <w:sz w:val="24"/>
          <w:szCs w:val="24"/>
          <w:highlight w:val="none"/>
        </w:rPr>
        <w:t xml:space="preserve"> </w:t>
      </w:r>
    </w:p>
    <w:p w14:paraId="2D449B7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1.向承包人资金、设备或者技术援助，使其能继续履行合同义务；</w:t>
      </w:r>
    </w:p>
    <w:p w14:paraId="5C6BD29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2.直接接管该项工程或者委托经贵方同意的其他承包商，继续履行合同义务；</w:t>
      </w:r>
    </w:p>
    <w:p w14:paraId="1BE47F82">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3.在保证担保金额最高限额内，按照合同约定，向贵方承担违约责任和赔偿因此造成的损失，以及利息和律师费、诉讼费用等实现债权的费用。</w:t>
      </w:r>
    </w:p>
    <w:p w14:paraId="7B0CF872">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四、代偿的安排</w:t>
      </w:r>
      <w:r>
        <w:rPr>
          <w:rFonts w:ascii="宋体" w:hAnsi="宋体"/>
          <w:b/>
          <w:bCs/>
          <w:color w:val="auto"/>
          <w:sz w:val="24"/>
          <w:szCs w:val="24"/>
          <w:highlight w:val="none"/>
        </w:rPr>
        <w:t xml:space="preserve"> </w:t>
      </w:r>
    </w:p>
    <w:p w14:paraId="424F9596">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贵方要求我方承担保证责任的，应向我方发出书面索赔通知及承包人未履行主合同约定义务的证明材料。索赔通知应写明要求索赔的金额，支付款项应到达的帐号，并附有说明承包人违反主合同造成贵方损失情况的证明材料。</w:t>
      </w:r>
    </w:p>
    <w:p w14:paraId="5E3F3CF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2.贵方以工程质量不符合主合同约定标准为由，向我方提出违约索赔的，还需同时提供符合相应条件要求的工程质量检测部门出具的质量说明材料。</w:t>
      </w:r>
    </w:p>
    <w:p w14:paraId="5805D730">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3.我方收到贵方的书面索赔通知及相应证明材料后，在</w:t>
      </w:r>
      <w:r>
        <w:rPr>
          <w:rFonts w:ascii="宋体" w:hAnsi="宋体"/>
          <w:color w:val="auto"/>
          <w:sz w:val="24"/>
          <w:szCs w:val="24"/>
          <w:highlight w:val="none"/>
          <w:u w:val="single"/>
        </w:rPr>
        <w:t xml:space="preserve">   </w:t>
      </w:r>
      <w:r>
        <w:rPr>
          <w:rFonts w:hint="eastAsia" w:ascii="宋体" w:hAnsi="宋体"/>
          <w:color w:val="auto"/>
          <w:sz w:val="24"/>
          <w:szCs w:val="24"/>
          <w:highlight w:val="none"/>
        </w:rPr>
        <w:t>工作日内进行核定后按照本保函的承诺承担保证责任。</w:t>
      </w:r>
    </w:p>
    <w:p w14:paraId="048640CA">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五、保证担保责任的解除</w:t>
      </w:r>
      <w:r>
        <w:rPr>
          <w:rFonts w:ascii="宋体" w:hAnsi="宋体"/>
          <w:b/>
          <w:bCs/>
          <w:color w:val="auto"/>
          <w:sz w:val="24"/>
          <w:szCs w:val="24"/>
          <w:highlight w:val="none"/>
        </w:rPr>
        <w:t xml:space="preserve"> </w:t>
      </w:r>
    </w:p>
    <w:p w14:paraId="2B26ECE9">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w:t>
      </w:r>
      <w:r>
        <w:rPr>
          <w:rFonts w:ascii="宋体" w:hAnsi="宋体"/>
          <w:color w:val="auto"/>
          <w:sz w:val="24"/>
          <w:szCs w:val="24"/>
          <w:highlight w:val="none"/>
        </w:rPr>
        <w:t xml:space="preserve">保证期间届满贵方未向我方书面主张保证责任的，自保证期间届满次日起，我方解除保证责任。 </w:t>
      </w:r>
    </w:p>
    <w:p w14:paraId="372102C0">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我方按照本</w:t>
      </w:r>
      <w:r>
        <w:rPr>
          <w:rFonts w:hint="eastAsia" w:ascii="宋体" w:hAnsi="宋体"/>
          <w:color w:val="auto"/>
          <w:sz w:val="24"/>
          <w:szCs w:val="24"/>
          <w:highlight w:val="none"/>
        </w:rPr>
        <w:t>保证担保</w:t>
      </w:r>
      <w:r>
        <w:rPr>
          <w:rFonts w:ascii="宋体" w:hAnsi="宋体"/>
          <w:color w:val="auto"/>
          <w:sz w:val="24"/>
          <w:szCs w:val="24"/>
          <w:highlight w:val="none"/>
        </w:rPr>
        <w:t>向贵方履行了</w:t>
      </w:r>
      <w:r>
        <w:rPr>
          <w:rFonts w:hint="eastAsia" w:ascii="宋体" w:hAnsi="宋体"/>
          <w:color w:val="auto"/>
          <w:sz w:val="24"/>
          <w:szCs w:val="24"/>
          <w:highlight w:val="none"/>
        </w:rPr>
        <w:t>保证担保责任</w:t>
      </w:r>
      <w:r>
        <w:rPr>
          <w:rFonts w:ascii="宋体" w:hAnsi="宋体"/>
          <w:color w:val="auto"/>
          <w:sz w:val="24"/>
          <w:szCs w:val="24"/>
          <w:highlight w:val="none"/>
        </w:rPr>
        <w:t>后，自我方向贵方支付</w:t>
      </w:r>
      <w:r>
        <w:rPr>
          <w:rFonts w:hint="eastAsia" w:ascii="宋体" w:hAnsi="宋体"/>
          <w:color w:val="auto"/>
          <w:sz w:val="24"/>
          <w:szCs w:val="24"/>
          <w:highlight w:val="none"/>
        </w:rPr>
        <w:t>的金额达到最高保证担保金额</w:t>
      </w:r>
      <w:r>
        <w:rPr>
          <w:rFonts w:ascii="宋体" w:hAnsi="宋体"/>
          <w:color w:val="auto"/>
          <w:sz w:val="24"/>
          <w:szCs w:val="24"/>
          <w:highlight w:val="none"/>
        </w:rPr>
        <w:t>之日起，</w:t>
      </w:r>
      <w:r>
        <w:rPr>
          <w:rFonts w:hint="eastAsia" w:ascii="宋体" w:hAnsi="宋体"/>
          <w:color w:val="auto"/>
          <w:sz w:val="24"/>
          <w:szCs w:val="24"/>
          <w:highlight w:val="none"/>
        </w:rPr>
        <w:t>保证担保责任</w:t>
      </w:r>
      <w:r>
        <w:rPr>
          <w:rFonts w:ascii="宋体" w:hAnsi="宋体"/>
          <w:color w:val="auto"/>
          <w:sz w:val="24"/>
          <w:szCs w:val="24"/>
          <w:highlight w:val="none"/>
        </w:rPr>
        <w:t xml:space="preserve">解除。 </w:t>
      </w:r>
    </w:p>
    <w:p w14:paraId="0B6A806D">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w:t>
      </w:r>
      <w:r>
        <w:rPr>
          <w:rFonts w:ascii="宋体" w:hAnsi="宋体"/>
          <w:color w:val="auto"/>
          <w:sz w:val="24"/>
          <w:szCs w:val="24"/>
          <w:highlight w:val="none"/>
        </w:rPr>
        <w:t>按照法律法规的规定应解除我方保证</w:t>
      </w:r>
      <w:r>
        <w:rPr>
          <w:rFonts w:hint="eastAsia" w:ascii="宋体" w:hAnsi="宋体"/>
          <w:color w:val="auto"/>
          <w:sz w:val="24"/>
          <w:szCs w:val="24"/>
          <w:highlight w:val="none"/>
        </w:rPr>
        <w:t>担保</w:t>
      </w:r>
      <w:r>
        <w:rPr>
          <w:rFonts w:ascii="宋体" w:hAnsi="宋体"/>
          <w:color w:val="auto"/>
          <w:sz w:val="24"/>
          <w:szCs w:val="24"/>
          <w:highlight w:val="none"/>
        </w:rPr>
        <w:t>责任的其它情形的，我方在本保证担保项下的保证</w:t>
      </w:r>
      <w:r>
        <w:rPr>
          <w:rFonts w:hint="eastAsia" w:ascii="宋体" w:hAnsi="宋体"/>
          <w:color w:val="auto"/>
          <w:sz w:val="24"/>
          <w:szCs w:val="24"/>
          <w:highlight w:val="none"/>
        </w:rPr>
        <w:t>担保</w:t>
      </w:r>
      <w:r>
        <w:rPr>
          <w:rFonts w:ascii="宋体" w:hAnsi="宋体"/>
          <w:color w:val="auto"/>
          <w:sz w:val="24"/>
          <w:szCs w:val="24"/>
          <w:highlight w:val="none"/>
        </w:rPr>
        <w:t xml:space="preserve">责任亦解除。 </w:t>
      </w:r>
    </w:p>
    <w:p w14:paraId="1A7F592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4.我方解除保证责任后，贵方应按上述约定，自我方保证担保责任解除之日起七</w:t>
      </w:r>
      <w:r>
        <w:rPr>
          <w:rFonts w:ascii="宋体" w:hAnsi="宋体"/>
          <w:color w:val="auto"/>
          <w:sz w:val="24"/>
          <w:szCs w:val="24"/>
          <w:highlight w:val="none"/>
        </w:rPr>
        <w:t>日内，将本保证担保原件返还我方。但是不论贵方是否按此要求将本保证担保</w:t>
      </w:r>
      <w:r>
        <w:rPr>
          <w:rFonts w:hint="eastAsia" w:ascii="宋体" w:hAnsi="宋体"/>
          <w:color w:val="auto"/>
          <w:sz w:val="24"/>
          <w:szCs w:val="24"/>
          <w:highlight w:val="none"/>
        </w:rPr>
        <w:t>原件</w:t>
      </w:r>
      <w:r>
        <w:rPr>
          <w:rFonts w:ascii="宋体" w:hAnsi="宋体"/>
          <w:color w:val="auto"/>
          <w:sz w:val="24"/>
          <w:szCs w:val="24"/>
          <w:highlight w:val="none"/>
        </w:rPr>
        <w:t>退回我方，我方在本保证担保项下的义务和责任均</w:t>
      </w:r>
      <w:r>
        <w:rPr>
          <w:rFonts w:hint="eastAsia" w:ascii="宋体" w:hAnsi="宋体"/>
          <w:color w:val="auto"/>
          <w:sz w:val="24"/>
          <w:szCs w:val="24"/>
          <w:highlight w:val="none"/>
        </w:rPr>
        <w:t>自保证担保责任解除之日</w:t>
      </w:r>
      <w:r>
        <w:rPr>
          <w:rFonts w:ascii="宋体" w:hAnsi="宋体"/>
          <w:color w:val="auto"/>
          <w:sz w:val="24"/>
          <w:szCs w:val="24"/>
          <w:highlight w:val="none"/>
        </w:rPr>
        <w:t>自动消灭。</w:t>
      </w:r>
    </w:p>
    <w:p w14:paraId="45359FF8">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六、免责条款</w:t>
      </w:r>
      <w:r>
        <w:rPr>
          <w:rFonts w:ascii="宋体" w:hAnsi="宋体"/>
          <w:b/>
          <w:bCs/>
          <w:color w:val="auto"/>
          <w:sz w:val="24"/>
          <w:szCs w:val="24"/>
          <w:highlight w:val="none"/>
        </w:rPr>
        <w:t xml:space="preserve"> </w:t>
      </w:r>
    </w:p>
    <w:p w14:paraId="6027E874">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w:t>
      </w:r>
      <w:r>
        <w:rPr>
          <w:rFonts w:ascii="宋体" w:hAnsi="宋体"/>
          <w:color w:val="auto"/>
          <w:sz w:val="24"/>
          <w:szCs w:val="24"/>
          <w:highlight w:val="none"/>
        </w:rPr>
        <w:t>因贵方</w:t>
      </w:r>
      <w:r>
        <w:rPr>
          <w:rFonts w:hint="eastAsia" w:ascii="宋体" w:hAnsi="宋体"/>
          <w:color w:val="auto"/>
          <w:sz w:val="24"/>
          <w:szCs w:val="24"/>
          <w:highlight w:val="none"/>
        </w:rPr>
        <w:t>原因</w:t>
      </w:r>
      <w:r>
        <w:rPr>
          <w:rFonts w:ascii="宋体" w:hAnsi="宋体"/>
          <w:color w:val="auto"/>
          <w:sz w:val="24"/>
          <w:szCs w:val="24"/>
          <w:highlight w:val="none"/>
        </w:rPr>
        <w:t>致使</w:t>
      </w:r>
      <w:r>
        <w:rPr>
          <w:rFonts w:hint="eastAsia" w:ascii="宋体" w:hAnsi="宋体"/>
          <w:color w:val="auto"/>
          <w:sz w:val="24"/>
          <w:szCs w:val="24"/>
          <w:highlight w:val="none"/>
        </w:rPr>
        <w:t>承包人未按照主合同约定履行义务的</w:t>
      </w:r>
      <w:r>
        <w:rPr>
          <w:rFonts w:ascii="宋体" w:hAnsi="宋体"/>
          <w:color w:val="auto"/>
          <w:sz w:val="24"/>
          <w:szCs w:val="24"/>
          <w:highlight w:val="none"/>
        </w:rPr>
        <w:t>，我方不承担保证</w:t>
      </w:r>
      <w:r>
        <w:rPr>
          <w:rFonts w:hint="eastAsia" w:ascii="宋体" w:hAnsi="宋体"/>
          <w:color w:val="auto"/>
          <w:sz w:val="24"/>
          <w:szCs w:val="24"/>
          <w:highlight w:val="none"/>
        </w:rPr>
        <w:t>担保</w:t>
      </w:r>
      <w:r>
        <w:rPr>
          <w:rFonts w:ascii="宋体" w:hAnsi="宋体"/>
          <w:color w:val="auto"/>
          <w:sz w:val="24"/>
          <w:szCs w:val="24"/>
          <w:highlight w:val="none"/>
        </w:rPr>
        <w:t xml:space="preserve">责任。 </w:t>
      </w:r>
    </w:p>
    <w:p w14:paraId="79A6548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依照法律规定或贵方与</w:t>
      </w:r>
      <w:r>
        <w:rPr>
          <w:rFonts w:hint="eastAsia" w:ascii="宋体" w:hAnsi="宋体"/>
          <w:color w:val="auto"/>
          <w:sz w:val="24"/>
          <w:szCs w:val="24"/>
          <w:highlight w:val="none"/>
        </w:rPr>
        <w:t>发包</w:t>
      </w:r>
      <w:r>
        <w:rPr>
          <w:rFonts w:ascii="宋体" w:hAnsi="宋体"/>
          <w:color w:val="auto"/>
          <w:sz w:val="24"/>
          <w:szCs w:val="24"/>
          <w:highlight w:val="none"/>
        </w:rPr>
        <w:t>人的另行约定，免除</w:t>
      </w:r>
      <w:r>
        <w:rPr>
          <w:rFonts w:hint="eastAsia" w:ascii="宋体" w:hAnsi="宋体"/>
          <w:color w:val="auto"/>
          <w:sz w:val="24"/>
          <w:szCs w:val="24"/>
          <w:highlight w:val="none"/>
        </w:rPr>
        <w:t>承包</w:t>
      </w:r>
      <w:r>
        <w:rPr>
          <w:rFonts w:ascii="宋体" w:hAnsi="宋体"/>
          <w:color w:val="auto"/>
          <w:sz w:val="24"/>
          <w:szCs w:val="24"/>
          <w:highlight w:val="none"/>
        </w:rPr>
        <w:t>人部分或全部义务的，我方亦免除其相应的保证</w:t>
      </w:r>
      <w:r>
        <w:rPr>
          <w:rFonts w:hint="eastAsia" w:ascii="宋体" w:hAnsi="宋体"/>
          <w:color w:val="auto"/>
          <w:sz w:val="24"/>
          <w:szCs w:val="24"/>
          <w:highlight w:val="none"/>
        </w:rPr>
        <w:t>担保</w:t>
      </w:r>
      <w:r>
        <w:rPr>
          <w:rFonts w:ascii="宋体" w:hAnsi="宋体"/>
          <w:color w:val="auto"/>
          <w:sz w:val="24"/>
          <w:szCs w:val="24"/>
          <w:highlight w:val="none"/>
        </w:rPr>
        <w:t xml:space="preserve">责任。 </w:t>
      </w:r>
    </w:p>
    <w:p w14:paraId="0AB8D202">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w:t>
      </w:r>
      <w:r>
        <w:rPr>
          <w:rFonts w:ascii="宋体" w:hAnsi="宋体"/>
          <w:color w:val="auto"/>
          <w:sz w:val="24"/>
          <w:szCs w:val="24"/>
          <w:highlight w:val="none"/>
        </w:rPr>
        <w:t>因不可抗力造成</w:t>
      </w:r>
      <w:r>
        <w:rPr>
          <w:rFonts w:hint="eastAsia" w:ascii="宋体" w:hAnsi="宋体"/>
          <w:color w:val="auto"/>
          <w:sz w:val="24"/>
          <w:szCs w:val="24"/>
          <w:highlight w:val="none"/>
        </w:rPr>
        <w:t>承包人未按照主合同约定履行义务的</w:t>
      </w:r>
      <w:r>
        <w:rPr>
          <w:rFonts w:ascii="宋体" w:hAnsi="宋体"/>
          <w:color w:val="auto"/>
          <w:sz w:val="24"/>
          <w:szCs w:val="24"/>
          <w:highlight w:val="none"/>
        </w:rPr>
        <w:t>，我方不承担保证</w:t>
      </w:r>
      <w:r>
        <w:rPr>
          <w:rFonts w:hint="eastAsia" w:ascii="宋体" w:hAnsi="宋体"/>
          <w:color w:val="auto"/>
          <w:sz w:val="24"/>
          <w:szCs w:val="24"/>
          <w:highlight w:val="none"/>
        </w:rPr>
        <w:t>担保</w:t>
      </w:r>
      <w:r>
        <w:rPr>
          <w:rFonts w:ascii="宋体" w:hAnsi="宋体"/>
          <w:color w:val="auto"/>
          <w:sz w:val="24"/>
          <w:szCs w:val="24"/>
          <w:highlight w:val="none"/>
        </w:rPr>
        <w:t>责任。</w:t>
      </w:r>
    </w:p>
    <w:p w14:paraId="65E72136">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七、其他</w:t>
      </w:r>
    </w:p>
    <w:p w14:paraId="7C7B569A">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w:t>
      </w:r>
      <w:r>
        <w:rPr>
          <w:rFonts w:ascii="宋体" w:hAnsi="宋体"/>
          <w:color w:val="auto"/>
          <w:sz w:val="24"/>
          <w:szCs w:val="24"/>
          <w:highlight w:val="none"/>
        </w:rPr>
        <w:t>本保证担保项下的权利不得转让，不得设定担保。贵方未经我方书面同意转让本保证担保或其项下任何权利，</w:t>
      </w:r>
      <w:r>
        <w:rPr>
          <w:rFonts w:hint="eastAsia" w:ascii="宋体" w:hAnsi="宋体"/>
          <w:color w:val="auto"/>
          <w:sz w:val="24"/>
          <w:szCs w:val="24"/>
          <w:highlight w:val="none"/>
        </w:rPr>
        <w:t>对我方不发生法律效力</w:t>
      </w:r>
      <w:r>
        <w:rPr>
          <w:rFonts w:ascii="宋体" w:hAnsi="宋体"/>
          <w:color w:val="auto"/>
          <w:sz w:val="24"/>
          <w:szCs w:val="24"/>
          <w:highlight w:val="none"/>
        </w:rPr>
        <w:t xml:space="preserve">。 </w:t>
      </w:r>
    </w:p>
    <w:p w14:paraId="61DBD639">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.本</w:t>
      </w:r>
      <w:r>
        <w:rPr>
          <w:rFonts w:hint="eastAsia" w:ascii="宋体" w:hAnsi="宋体"/>
          <w:color w:val="auto"/>
          <w:sz w:val="24"/>
          <w:szCs w:val="24"/>
          <w:highlight w:val="none"/>
        </w:rPr>
        <w:t>保证担保适用的法律为中华人民共和国法律，争议裁判管辖地为中华人民共和国</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w:t>
      </w:r>
      <w:r>
        <w:rPr>
          <w:rFonts w:ascii="宋体" w:hAnsi="宋体"/>
          <w:color w:val="auto"/>
          <w:sz w:val="24"/>
          <w:szCs w:val="24"/>
          <w:highlight w:val="none"/>
        </w:rPr>
        <w:t xml:space="preserve"> </w:t>
      </w:r>
    </w:p>
    <w:p w14:paraId="0673D8A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w:t>
      </w:r>
      <w:r>
        <w:rPr>
          <w:rFonts w:ascii="宋体" w:hAnsi="宋体"/>
          <w:color w:val="auto"/>
          <w:sz w:val="24"/>
          <w:szCs w:val="24"/>
          <w:highlight w:val="none"/>
        </w:rPr>
        <w:t>.本</w:t>
      </w:r>
      <w:r>
        <w:rPr>
          <w:rFonts w:hint="eastAsia" w:ascii="宋体" w:hAnsi="宋体"/>
          <w:color w:val="auto"/>
          <w:sz w:val="24"/>
          <w:szCs w:val="24"/>
          <w:highlight w:val="none"/>
        </w:rPr>
        <w:t>保证担保</w:t>
      </w:r>
      <w:r>
        <w:rPr>
          <w:rFonts w:ascii="宋体" w:hAnsi="宋体"/>
          <w:color w:val="auto"/>
          <w:sz w:val="24"/>
          <w:szCs w:val="24"/>
          <w:highlight w:val="none"/>
        </w:rPr>
        <w:t>自我方法定代表</w:t>
      </w:r>
      <w:r>
        <w:rPr>
          <w:rFonts w:hint="eastAsia" w:ascii="宋体" w:hAnsi="宋体"/>
          <w:color w:val="auto"/>
          <w:sz w:val="24"/>
          <w:szCs w:val="24"/>
          <w:highlight w:val="none"/>
        </w:rPr>
        <w:t>人或授权代表</w:t>
      </w:r>
      <w:r>
        <w:rPr>
          <w:rFonts w:ascii="宋体" w:hAnsi="宋体"/>
          <w:color w:val="auto"/>
          <w:sz w:val="24"/>
          <w:szCs w:val="24"/>
          <w:highlight w:val="none"/>
        </w:rPr>
        <w:t>签字</w:t>
      </w:r>
      <w:r>
        <w:rPr>
          <w:rFonts w:hint="eastAsia" w:ascii="宋体" w:hAnsi="宋体"/>
          <w:color w:val="auto"/>
          <w:sz w:val="24"/>
          <w:szCs w:val="24"/>
          <w:highlight w:val="none"/>
        </w:rPr>
        <w:t>并</w:t>
      </w:r>
      <w:r>
        <w:rPr>
          <w:rFonts w:ascii="宋体" w:hAnsi="宋体"/>
          <w:color w:val="auto"/>
          <w:sz w:val="24"/>
          <w:szCs w:val="24"/>
          <w:highlight w:val="none"/>
        </w:rPr>
        <w:t xml:space="preserve">加盖公章之日起生效。 </w:t>
      </w:r>
    </w:p>
    <w:p w14:paraId="615EA2C2">
      <w:pPr>
        <w:spacing w:line="360" w:lineRule="auto"/>
        <w:ind w:firstLine="480" w:firstLineChars="200"/>
        <w:rPr>
          <w:rFonts w:ascii="宋体" w:hAnsi="宋体"/>
          <w:color w:val="auto"/>
          <w:sz w:val="24"/>
          <w:szCs w:val="24"/>
          <w:highlight w:val="none"/>
        </w:rPr>
      </w:pPr>
    </w:p>
    <w:p w14:paraId="459A0D3E">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保 证 人</w:t>
      </w:r>
      <w:r>
        <w:rPr>
          <w:rFonts w:ascii="宋体" w:hAnsi="宋体"/>
          <w:color w:val="auto"/>
          <w:sz w:val="24"/>
          <w:szCs w:val="24"/>
          <w:highlight w:val="none"/>
        </w:rPr>
        <w:t xml:space="preserve">：                 </w:t>
      </w:r>
      <w:r>
        <w:rPr>
          <w:rFonts w:hint="eastAsia" w:ascii="宋体" w:hAnsi="宋体"/>
          <w:color w:val="auto"/>
          <w:sz w:val="24"/>
          <w:szCs w:val="24"/>
          <w:highlight w:val="none"/>
        </w:rPr>
        <w:t xml:space="preserve">             （公</w:t>
      </w:r>
      <w:r>
        <w:rPr>
          <w:rFonts w:ascii="宋体" w:hAnsi="宋体"/>
          <w:color w:val="auto"/>
          <w:sz w:val="24"/>
          <w:szCs w:val="24"/>
          <w:highlight w:val="none"/>
        </w:rPr>
        <w:t xml:space="preserve">章） </w:t>
      </w:r>
    </w:p>
    <w:p w14:paraId="623CCAFA">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法定代表人（或授权代表）：</w:t>
      </w:r>
      <w:r>
        <w:rPr>
          <w:rFonts w:ascii="宋体" w:hAnsi="宋体"/>
          <w:color w:val="auto"/>
          <w:sz w:val="24"/>
          <w:szCs w:val="24"/>
          <w:highlight w:val="none"/>
        </w:rPr>
        <w:t xml:space="preserve">               （签字） </w:t>
      </w:r>
    </w:p>
    <w:p w14:paraId="7C338329">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地</w:t>
      </w:r>
      <w:r>
        <w:rPr>
          <w:rFonts w:ascii="宋体" w:hAnsi="宋体"/>
          <w:color w:val="auto"/>
          <w:sz w:val="24"/>
          <w:szCs w:val="24"/>
          <w:highlight w:val="none"/>
        </w:rPr>
        <w:t xml:space="preserve">    址：                                       </w:t>
      </w:r>
    </w:p>
    <w:p w14:paraId="5D82B214">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邮政编码：</w:t>
      </w:r>
      <w:r>
        <w:rPr>
          <w:rFonts w:ascii="宋体" w:hAnsi="宋体"/>
          <w:color w:val="auto"/>
          <w:sz w:val="24"/>
          <w:szCs w:val="24"/>
          <w:highlight w:val="none"/>
        </w:rPr>
        <w:t xml:space="preserve">                 </w:t>
      </w:r>
    </w:p>
    <w:p w14:paraId="40A9F24F">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电</w:t>
      </w:r>
      <w:r>
        <w:rPr>
          <w:rFonts w:ascii="宋体" w:hAnsi="宋体"/>
          <w:color w:val="auto"/>
          <w:sz w:val="24"/>
          <w:szCs w:val="24"/>
          <w:highlight w:val="none"/>
        </w:rPr>
        <w:t xml:space="preserve">    话：                 </w:t>
      </w:r>
    </w:p>
    <w:p w14:paraId="7AAB2B5E">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传</w:t>
      </w:r>
      <w:r>
        <w:rPr>
          <w:rFonts w:ascii="宋体" w:hAnsi="宋体"/>
          <w:color w:val="auto"/>
          <w:sz w:val="24"/>
          <w:szCs w:val="24"/>
          <w:highlight w:val="none"/>
        </w:rPr>
        <w:t xml:space="preserve">    真：                 </w:t>
      </w:r>
    </w:p>
    <w:p w14:paraId="5FDACCC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 xml:space="preserve">时 </w:t>
      </w:r>
      <w:r>
        <w:rPr>
          <w:rFonts w:ascii="宋体" w:hAnsi="宋体"/>
          <w:color w:val="auto"/>
          <w:sz w:val="24"/>
          <w:szCs w:val="24"/>
          <w:highlight w:val="none"/>
        </w:rPr>
        <w:t xml:space="preserve">   </w:t>
      </w:r>
      <w:r>
        <w:rPr>
          <w:rFonts w:hint="eastAsia" w:ascii="宋体" w:hAnsi="宋体"/>
          <w:color w:val="auto"/>
          <w:sz w:val="24"/>
          <w:szCs w:val="24"/>
          <w:highlight w:val="none"/>
        </w:rPr>
        <w:t>间：</w:t>
      </w:r>
      <w:r>
        <w:rPr>
          <w:rFonts w:ascii="宋体" w:hAnsi="宋体"/>
          <w:color w:val="auto"/>
          <w:sz w:val="24"/>
          <w:szCs w:val="24"/>
          <w:highlight w:val="none"/>
        </w:rPr>
        <w:t xml:space="preserve">      年      月        日</w:t>
      </w:r>
    </w:p>
    <w:p w14:paraId="019FBD0B">
      <w:pPr>
        <w:rPr>
          <w:color w:val="auto"/>
          <w:highlight w:val="none"/>
        </w:rPr>
      </w:pPr>
    </w:p>
    <w:p w14:paraId="44703EDE">
      <w:pPr>
        <w:rPr>
          <w:color w:val="auto"/>
          <w:highlight w:val="none"/>
        </w:rPr>
      </w:pPr>
    </w:p>
    <w:bookmarkEnd w:id="1330"/>
    <w:bookmarkEnd w:id="1331"/>
    <w:bookmarkEnd w:id="1332"/>
    <w:bookmarkEnd w:id="1333"/>
    <w:bookmarkEnd w:id="1334"/>
    <w:bookmarkEnd w:id="1335"/>
    <w:bookmarkEnd w:id="1336"/>
    <w:p w14:paraId="6D328C9B">
      <w:pPr>
        <w:spacing w:line="360" w:lineRule="auto"/>
        <w:jc w:val="left"/>
        <w:rPr>
          <w:rFonts w:ascii="黑体" w:hAnsi="黑体" w:eastAsia="黑体" w:cs="黑体"/>
          <w:color w:val="auto"/>
          <w:sz w:val="32"/>
          <w:szCs w:val="32"/>
          <w:highlight w:val="none"/>
        </w:rPr>
      </w:pPr>
      <w:r>
        <w:rPr>
          <w:rFonts w:hint="eastAsia" w:eastAsia="仿宋_GB2312" w:cs="仿宋_GB2312"/>
          <w:color w:val="auto"/>
          <w:sz w:val="30"/>
          <w:szCs w:val="30"/>
          <w:highlight w:val="none"/>
        </w:rPr>
        <w:t>附件</w:t>
      </w:r>
      <w:r>
        <w:rPr>
          <w:rFonts w:hint="eastAsia" w:eastAsia="仿宋_GB2312"/>
          <w:color w:val="auto"/>
          <w:sz w:val="30"/>
          <w:szCs w:val="30"/>
          <w:highlight w:val="none"/>
        </w:rPr>
        <w:t>8</w:t>
      </w:r>
      <w:r>
        <w:rPr>
          <w:rFonts w:hint="eastAsia" w:eastAsia="仿宋_GB2312" w:cs="仿宋_GB2312"/>
          <w:color w:val="auto"/>
          <w:sz w:val="30"/>
          <w:szCs w:val="30"/>
          <w:highlight w:val="none"/>
        </w:rPr>
        <w:t>：</w:t>
      </w:r>
    </w:p>
    <w:p w14:paraId="1D5A6E82">
      <w:pPr>
        <w:spacing w:line="360" w:lineRule="auto"/>
        <w:jc w:val="left"/>
        <w:rPr>
          <w:rFonts w:ascii="黑体" w:hAnsi="黑体" w:eastAsia="黑体" w:cs="黑体"/>
          <w:b/>
          <w:bCs/>
          <w:color w:val="auto"/>
          <w:sz w:val="32"/>
          <w:szCs w:val="32"/>
          <w:highlight w:val="none"/>
        </w:rPr>
      </w:pPr>
    </w:p>
    <w:p w14:paraId="461C4ED1">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预付款保函示范文本</w:t>
      </w:r>
    </w:p>
    <w:p w14:paraId="22F9E014">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（独立保函）</w:t>
      </w:r>
    </w:p>
    <w:p w14:paraId="5DFF6AFD">
      <w:pPr>
        <w:wordWrap w:val="0"/>
        <w:spacing w:line="360" w:lineRule="auto"/>
        <w:jc w:val="right"/>
        <w:rPr>
          <w:rFonts w:ascii="宋体" w:hAnsi="宋体"/>
          <w:color w:val="auto"/>
          <w:highlight w:val="none"/>
        </w:rPr>
      </w:pPr>
      <w:r>
        <w:rPr>
          <w:rFonts w:hint="eastAsia" w:ascii="宋体" w:hAnsi="宋体"/>
          <w:color w:val="auto"/>
          <w:highlight w:val="none"/>
        </w:rPr>
        <w:t xml:space="preserve">编号： </w:t>
      </w:r>
      <w:r>
        <w:rPr>
          <w:rFonts w:ascii="宋体" w:hAnsi="宋体"/>
          <w:color w:val="auto"/>
          <w:highlight w:val="none"/>
        </w:rPr>
        <w:t xml:space="preserve">          </w:t>
      </w:r>
    </w:p>
    <w:p w14:paraId="13701297">
      <w:pPr>
        <w:spacing w:line="360" w:lineRule="auto"/>
        <w:rPr>
          <w:rFonts w:ascii="宋体" w:hAnsi="宋体"/>
          <w:color w:val="auto"/>
          <w:sz w:val="24"/>
          <w:szCs w:val="24"/>
          <w:highlight w:val="none"/>
        </w:rPr>
      </w:pPr>
    </w:p>
    <w:p w14:paraId="5F676653">
      <w:pPr>
        <w:spacing w:line="360" w:lineRule="auto"/>
        <w:rPr>
          <w:rFonts w:ascii="宋体" w:hAnsi="宋体"/>
          <w:color w:val="auto"/>
          <w:sz w:val="24"/>
          <w:szCs w:val="24"/>
          <w:highlight w:val="none"/>
        </w:rPr>
      </w:pPr>
      <w:r>
        <w:rPr>
          <w:rFonts w:hint="eastAsia" w:ascii="宋体" w:hAnsi="宋体"/>
          <w:color w:val="auto"/>
          <w:sz w:val="24"/>
          <w:szCs w:val="24"/>
          <w:highlight w:val="none"/>
        </w:rPr>
        <w:t>申请人：</w:t>
      </w:r>
    </w:p>
    <w:p w14:paraId="014591D7">
      <w:pPr>
        <w:spacing w:line="360" w:lineRule="auto"/>
        <w:rPr>
          <w:rFonts w:ascii="宋体" w:hAnsi="宋体"/>
          <w:color w:val="auto"/>
          <w:sz w:val="24"/>
          <w:szCs w:val="24"/>
          <w:highlight w:val="none"/>
        </w:rPr>
      </w:pPr>
      <w:r>
        <w:rPr>
          <w:rFonts w:hint="eastAsia" w:ascii="宋体" w:hAnsi="宋体"/>
          <w:color w:val="auto"/>
          <w:sz w:val="24"/>
          <w:szCs w:val="24"/>
          <w:highlight w:val="none"/>
        </w:rPr>
        <w:t xml:space="preserve">  地址</w:t>
      </w:r>
      <w:r>
        <w:rPr>
          <w:rFonts w:ascii="宋体" w:hAnsi="宋体"/>
          <w:color w:val="auto"/>
          <w:sz w:val="24"/>
          <w:szCs w:val="24"/>
          <w:highlight w:val="none"/>
        </w:rPr>
        <w:t>：</w:t>
      </w:r>
    </w:p>
    <w:p w14:paraId="573C49CE">
      <w:pPr>
        <w:spacing w:line="360" w:lineRule="auto"/>
        <w:rPr>
          <w:rFonts w:ascii="宋体" w:hAnsi="宋体"/>
          <w:color w:val="auto"/>
          <w:sz w:val="24"/>
          <w:szCs w:val="24"/>
          <w:highlight w:val="none"/>
        </w:rPr>
      </w:pPr>
      <w:r>
        <w:rPr>
          <w:rFonts w:hint="eastAsia" w:ascii="宋体" w:hAnsi="宋体"/>
          <w:color w:val="auto"/>
          <w:sz w:val="24"/>
          <w:szCs w:val="24"/>
          <w:highlight w:val="none"/>
        </w:rPr>
        <w:t>受益人：</w:t>
      </w:r>
    </w:p>
    <w:p w14:paraId="6662503E">
      <w:pPr>
        <w:spacing w:line="360" w:lineRule="auto"/>
        <w:rPr>
          <w:rFonts w:ascii="宋体" w:hAnsi="宋体"/>
          <w:color w:val="auto"/>
          <w:sz w:val="24"/>
          <w:szCs w:val="24"/>
          <w:highlight w:val="none"/>
        </w:rPr>
      </w:pPr>
      <w:r>
        <w:rPr>
          <w:rFonts w:hint="eastAsia" w:ascii="宋体" w:hAnsi="宋体"/>
          <w:color w:val="auto"/>
          <w:sz w:val="24"/>
          <w:szCs w:val="24"/>
          <w:highlight w:val="none"/>
        </w:rPr>
        <w:t xml:space="preserve">  地址：</w:t>
      </w:r>
    </w:p>
    <w:p w14:paraId="2D3DBB44">
      <w:pPr>
        <w:spacing w:line="360" w:lineRule="auto"/>
        <w:rPr>
          <w:rFonts w:ascii="宋体" w:hAnsi="宋体"/>
          <w:color w:val="auto"/>
          <w:sz w:val="24"/>
          <w:szCs w:val="24"/>
          <w:highlight w:val="none"/>
        </w:rPr>
      </w:pPr>
      <w:r>
        <w:rPr>
          <w:rFonts w:hint="eastAsia" w:ascii="宋体" w:hAnsi="宋体"/>
          <w:color w:val="auto"/>
          <w:sz w:val="24"/>
          <w:szCs w:val="24"/>
          <w:highlight w:val="none"/>
        </w:rPr>
        <w:t>开立人：</w:t>
      </w:r>
    </w:p>
    <w:p w14:paraId="041144A5">
      <w:pPr>
        <w:spacing w:line="360" w:lineRule="auto"/>
        <w:rPr>
          <w:rFonts w:ascii="宋体" w:hAnsi="宋体"/>
          <w:color w:val="auto"/>
          <w:sz w:val="24"/>
          <w:szCs w:val="24"/>
          <w:highlight w:val="none"/>
        </w:rPr>
      </w:pPr>
      <w:r>
        <w:rPr>
          <w:rFonts w:hint="eastAsia" w:ascii="宋体" w:hAnsi="宋体"/>
          <w:color w:val="auto"/>
          <w:sz w:val="24"/>
          <w:szCs w:val="24"/>
          <w:highlight w:val="none"/>
        </w:rPr>
        <w:t xml:space="preserve"> </w:t>
      </w:r>
      <w:r>
        <w:rPr>
          <w:rFonts w:ascii="宋体" w:hAnsi="宋体"/>
          <w:color w:val="auto"/>
          <w:sz w:val="24"/>
          <w:szCs w:val="24"/>
          <w:highlight w:val="none"/>
        </w:rPr>
        <w:t xml:space="preserve"> </w:t>
      </w:r>
      <w:r>
        <w:rPr>
          <w:rFonts w:hint="eastAsia" w:ascii="宋体" w:hAnsi="宋体"/>
          <w:color w:val="auto"/>
          <w:sz w:val="24"/>
          <w:szCs w:val="24"/>
          <w:highlight w:val="none"/>
        </w:rPr>
        <w:t>地址：</w:t>
      </w:r>
    </w:p>
    <w:p w14:paraId="518F277E">
      <w:pPr>
        <w:spacing w:line="360" w:lineRule="auto"/>
        <w:rPr>
          <w:rFonts w:ascii="宋体" w:hAnsi="宋体"/>
          <w:color w:val="auto"/>
          <w:sz w:val="24"/>
          <w:szCs w:val="24"/>
          <w:highlight w:val="none"/>
        </w:rPr>
      </w:pPr>
      <w:r>
        <w:rPr>
          <w:rFonts w:ascii="宋体" w:hAnsi="宋体"/>
          <w:color w:val="auto"/>
          <w:sz w:val="24"/>
          <w:szCs w:val="24"/>
          <w:highlight w:val="none"/>
        </w:rPr>
        <w:t xml:space="preserve"> </w:t>
      </w:r>
    </w:p>
    <w:p w14:paraId="42575265">
      <w:pPr>
        <w:spacing w:line="360" w:lineRule="auto"/>
        <w:rPr>
          <w:rFonts w:ascii="宋体" w:hAnsi="宋体"/>
          <w:color w:val="auto"/>
          <w:sz w:val="24"/>
          <w:szCs w:val="24"/>
          <w:highlight w:val="none"/>
        </w:rPr>
      </w:pPr>
      <w:r>
        <w:rPr>
          <w:rFonts w:ascii="宋体" w:hAnsi="宋体"/>
          <w:color w:val="auto"/>
          <w:sz w:val="24"/>
          <w:szCs w:val="24"/>
          <w:highlight w:val="none"/>
          <w:u w:val="single"/>
        </w:rPr>
        <w:t xml:space="preserve">              </w:t>
      </w:r>
      <w:r>
        <w:rPr>
          <w:rFonts w:ascii="宋体" w:hAnsi="宋体"/>
          <w:color w:val="auto"/>
          <w:sz w:val="24"/>
          <w:szCs w:val="24"/>
          <w:highlight w:val="none"/>
        </w:rPr>
        <w:t>（</w:t>
      </w:r>
      <w:r>
        <w:rPr>
          <w:rFonts w:hint="eastAsia" w:ascii="宋体" w:hAnsi="宋体"/>
          <w:color w:val="auto"/>
          <w:sz w:val="24"/>
          <w:szCs w:val="24"/>
          <w:highlight w:val="none"/>
        </w:rPr>
        <w:t>受益人</w:t>
      </w:r>
      <w:r>
        <w:rPr>
          <w:rFonts w:ascii="宋体" w:hAnsi="宋体"/>
          <w:color w:val="auto"/>
          <w:sz w:val="24"/>
          <w:szCs w:val="24"/>
          <w:highlight w:val="none"/>
        </w:rPr>
        <w:t xml:space="preserve">名称）： </w:t>
      </w:r>
    </w:p>
    <w:p w14:paraId="25244C8B">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鉴于</w:t>
      </w:r>
      <w:r>
        <w:rPr>
          <w:rFonts w:ascii="宋体" w:hAnsi="宋体"/>
          <w:color w:val="auto"/>
          <w:sz w:val="24"/>
          <w:szCs w:val="24"/>
          <w:highlight w:val="none"/>
          <w:u w:val="single"/>
        </w:rPr>
        <w:t xml:space="preserve">        </w:t>
      </w:r>
      <w:r>
        <w:rPr>
          <w:rFonts w:ascii="宋体" w:hAnsi="宋体"/>
          <w:color w:val="auto"/>
          <w:sz w:val="24"/>
          <w:szCs w:val="24"/>
          <w:highlight w:val="none"/>
        </w:rPr>
        <w:t>（以下简称“</w:t>
      </w:r>
      <w:r>
        <w:rPr>
          <w:rFonts w:hint="eastAsia" w:ascii="宋体" w:hAnsi="宋体"/>
          <w:color w:val="auto"/>
          <w:sz w:val="24"/>
          <w:szCs w:val="24"/>
          <w:highlight w:val="none"/>
        </w:rPr>
        <w:t>受益人</w:t>
      </w:r>
      <w:r>
        <w:rPr>
          <w:rFonts w:ascii="宋体" w:hAnsi="宋体"/>
          <w:color w:val="auto"/>
          <w:sz w:val="24"/>
          <w:szCs w:val="24"/>
          <w:highlight w:val="none"/>
        </w:rPr>
        <w:t>”）</w:t>
      </w:r>
      <w:r>
        <w:rPr>
          <w:rFonts w:hint="eastAsia" w:ascii="宋体" w:hAnsi="宋体"/>
          <w:color w:val="auto"/>
          <w:sz w:val="24"/>
          <w:szCs w:val="24"/>
          <w:highlight w:val="none"/>
        </w:rPr>
        <w:t>与</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ascii="宋体" w:hAnsi="宋体"/>
          <w:color w:val="auto"/>
          <w:sz w:val="24"/>
          <w:szCs w:val="24"/>
          <w:highlight w:val="none"/>
        </w:rPr>
        <w:t>（以下简称“</w:t>
      </w:r>
      <w:r>
        <w:rPr>
          <w:rFonts w:hint="eastAsia" w:ascii="宋体" w:hAnsi="宋体"/>
          <w:color w:val="auto"/>
          <w:sz w:val="24"/>
          <w:szCs w:val="24"/>
          <w:highlight w:val="none"/>
        </w:rPr>
        <w:t>申请人</w:t>
      </w:r>
      <w:r>
        <w:rPr>
          <w:rFonts w:ascii="宋体" w:hAnsi="宋体"/>
          <w:color w:val="auto"/>
          <w:sz w:val="24"/>
          <w:szCs w:val="24"/>
          <w:highlight w:val="none"/>
        </w:rPr>
        <w:t>”）</w:t>
      </w:r>
      <w:r>
        <w:rPr>
          <w:rFonts w:hint="eastAsia" w:ascii="宋体" w:hAnsi="宋体"/>
          <w:color w:val="auto"/>
          <w:sz w:val="24"/>
          <w:szCs w:val="24"/>
          <w:highlight w:val="none"/>
        </w:rPr>
        <w:t>于</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年</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月</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日就</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工程（以下简称“本工程”）施工和有关事项协商一致共同签订</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u w:val="single"/>
        </w:rPr>
        <w:t>》</w:t>
      </w:r>
      <w:r>
        <w:rPr>
          <w:rFonts w:hint="eastAsia" w:ascii="宋体" w:hAnsi="宋体"/>
          <w:color w:val="auto"/>
          <w:sz w:val="24"/>
          <w:szCs w:val="24"/>
          <w:highlight w:val="none"/>
        </w:rPr>
        <w:t>（以下简称“基础合同”），我方（即“开立人”）根据主合同了解到申请人为主合同项下之承包人，受益人为主合同项下之发包人，基于申请人</w:t>
      </w:r>
      <w:r>
        <w:rPr>
          <w:rFonts w:ascii="宋体" w:hAnsi="宋体"/>
          <w:color w:val="auto"/>
          <w:sz w:val="24"/>
          <w:szCs w:val="24"/>
          <w:highlight w:val="none"/>
        </w:rPr>
        <w:t>的请求，我方同意就</w:t>
      </w:r>
      <w:r>
        <w:rPr>
          <w:rFonts w:hint="eastAsia" w:ascii="宋体" w:hAnsi="宋体"/>
          <w:color w:val="auto"/>
          <w:sz w:val="24"/>
          <w:szCs w:val="24"/>
          <w:highlight w:val="none"/>
        </w:rPr>
        <w:t>申请人按照合同约定正确和合理地为合同目的使用预付款，</w:t>
      </w:r>
      <w:r>
        <w:rPr>
          <w:rFonts w:ascii="宋体" w:hAnsi="宋体"/>
          <w:color w:val="auto"/>
          <w:sz w:val="24"/>
          <w:szCs w:val="24"/>
          <w:highlight w:val="none"/>
        </w:rPr>
        <w:t>向贵方提供不可撤销、</w:t>
      </w:r>
      <w:r>
        <w:rPr>
          <w:rFonts w:hint="eastAsia" w:ascii="宋体" w:hAnsi="宋体"/>
          <w:color w:val="auto"/>
          <w:sz w:val="24"/>
          <w:szCs w:val="24"/>
          <w:highlight w:val="none"/>
        </w:rPr>
        <w:t>不可转让的见索即付</w:t>
      </w:r>
      <w:r>
        <w:rPr>
          <w:rFonts w:ascii="宋体" w:hAnsi="宋体"/>
          <w:color w:val="auto"/>
          <w:sz w:val="24"/>
          <w:szCs w:val="24"/>
          <w:highlight w:val="none"/>
        </w:rPr>
        <w:t>独立</w:t>
      </w:r>
      <w:r>
        <w:rPr>
          <w:rFonts w:hint="eastAsia" w:ascii="宋体" w:hAnsi="宋体"/>
          <w:color w:val="auto"/>
          <w:sz w:val="24"/>
          <w:szCs w:val="24"/>
          <w:highlight w:val="none"/>
        </w:rPr>
        <w:t>保函（以下简称“本保函”）</w:t>
      </w:r>
      <w:r>
        <w:rPr>
          <w:rFonts w:ascii="宋体" w:hAnsi="宋体"/>
          <w:color w:val="auto"/>
          <w:sz w:val="24"/>
          <w:szCs w:val="24"/>
          <w:highlight w:val="none"/>
        </w:rPr>
        <w:t xml:space="preserve">。 </w:t>
      </w:r>
    </w:p>
    <w:p w14:paraId="62FC2166">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一、本保函担保范围：申请人未按照合同约定正确和合理地为合同目的使用预付款，应当向贵方承担的违约责任和赔偿因此造成的损失、利息、律师费、诉讼费用等实现债权的费用。</w:t>
      </w:r>
    </w:p>
    <w:p w14:paraId="217EA65E">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二、本保函担保金额最高不超过</w:t>
      </w:r>
      <w:r>
        <w:rPr>
          <w:rFonts w:ascii="宋体" w:hAnsi="宋体"/>
          <w:color w:val="auto"/>
          <w:sz w:val="24"/>
          <w:szCs w:val="24"/>
          <w:highlight w:val="none"/>
        </w:rPr>
        <w:t>人民币（大写）</w:t>
      </w:r>
      <w:r>
        <w:rPr>
          <w:rFonts w:ascii="宋体" w:hAnsi="宋体"/>
          <w:color w:val="auto"/>
          <w:sz w:val="24"/>
          <w:szCs w:val="24"/>
          <w:highlight w:val="none"/>
          <w:u w:val="single"/>
        </w:rPr>
        <w:t xml:space="preserve">          </w:t>
      </w:r>
      <w:r>
        <w:rPr>
          <w:rFonts w:ascii="宋体" w:hAnsi="宋体"/>
          <w:color w:val="auto"/>
          <w:sz w:val="24"/>
          <w:szCs w:val="24"/>
          <w:highlight w:val="none"/>
        </w:rPr>
        <w:t>元（¥</w:t>
      </w:r>
      <w:r>
        <w:rPr>
          <w:rFonts w:ascii="宋体" w:hAnsi="宋体"/>
          <w:color w:val="auto"/>
          <w:sz w:val="24"/>
          <w:szCs w:val="24"/>
          <w:highlight w:val="none"/>
          <w:u w:val="single"/>
        </w:rPr>
        <w:t xml:space="preserve">       </w:t>
      </w:r>
      <w:r>
        <w:rPr>
          <w:rFonts w:ascii="宋体" w:hAnsi="宋体"/>
          <w:color w:val="auto"/>
          <w:sz w:val="24"/>
          <w:szCs w:val="24"/>
          <w:highlight w:val="none"/>
        </w:rPr>
        <w:t xml:space="preserve">）。 </w:t>
      </w:r>
    </w:p>
    <w:p w14:paraId="305954E4">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三、本保函</w:t>
      </w:r>
      <w:r>
        <w:rPr>
          <w:rFonts w:ascii="宋体" w:hAnsi="宋体"/>
          <w:color w:val="auto"/>
          <w:sz w:val="24"/>
          <w:szCs w:val="24"/>
          <w:highlight w:val="none"/>
        </w:rPr>
        <w:t>有效期自</w:t>
      </w:r>
      <w:r>
        <w:rPr>
          <w:rFonts w:hint="eastAsia" w:ascii="宋体" w:hAnsi="宋体"/>
          <w:color w:val="auto"/>
          <w:sz w:val="24"/>
          <w:szCs w:val="24"/>
          <w:highlight w:val="none"/>
        </w:rPr>
        <w:t>开立之日起</w:t>
      </w:r>
      <w:r>
        <w:rPr>
          <w:rFonts w:ascii="宋体" w:hAnsi="宋体"/>
          <w:color w:val="auto"/>
          <w:sz w:val="24"/>
          <w:szCs w:val="24"/>
          <w:highlight w:val="none"/>
        </w:rPr>
        <w:t>至</w:t>
      </w:r>
      <w:r>
        <w:rPr>
          <w:rFonts w:hint="eastAsia" w:ascii="宋体" w:hAnsi="宋体"/>
          <w:color w:val="auto"/>
          <w:sz w:val="24"/>
          <w:szCs w:val="24"/>
          <w:highlight w:val="none"/>
        </w:rPr>
        <w:t>发包人全额扣回预付款后</w:t>
      </w:r>
      <w:r>
        <w:rPr>
          <w:rFonts w:ascii="宋体" w:hAnsi="宋体"/>
          <w:color w:val="auto"/>
          <w:sz w:val="24"/>
          <w:szCs w:val="24"/>
          <w:highlight w:val="none"/>
          <w:u w:val="single"/>
        </w:rPr>
        <w:t xml:space="preserve">   </w:t>
      </w:r>
      <w:r>
        <w:rPr>
          <w:rFonts w:ascii="宋体" w:hAnsi="宋体"/>
          <w:color w:val="auto"/>
          <w:sz w:val="24"/>
          <w:szCs w:val="24"/>
          <w:highlight w:val="none"/>
        </w:rPr>
        <w:t>日</w:t>
      </w:r>
      <w:r>
        <w:rPr>
          <w:rFonts w:hint="eastAsia" w:ascii="宋体" w:hAnsi="宋体"/>
          <w:color w:val="auto"/>
          <w:sz w:val="24"/>
          <w:szCs w:val="24"/>
          <w:highlight w:val="none"/>
        </w:rPr>
        <w:t>止，最迟不超过</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年</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月</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日。</w:t>
      </w:r>
    </w:p>
    <w:p w14:paraId="7D30871F">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四、我方承诺，在收到受益人发来的书面付款通知后的</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日内无条件支付，前述书面付款通知即为付款要求之单据，且应满足以下要求：</w:t>
      </w:r>
    </w:p>
    <w:p w14:paraId="5F60213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（1）付款通知到达的日期在本保函的有效期内；</w:t>
      </w:r>
    </w:p>
    <w:p w14:paraId="70EF164E">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（2）载明要求支付的金额；</w:t>
      </w:r>
    </w:p>
    <w:p w14:paraId="1B546849">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（3）载明申请人违反合同义务的条款和内容；</w:t>
      </w:r>
    </w:p>
    <w:p w14:paraId="504FAF7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（4）声明不存在合同文件约定或我国法律规定免除申请人或开立人支付责任的情形；</w:t>
      </w:r>
    </w:p>
    <w:p w14:paraId="66CABF1B">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（5）付款通知应在本保函有效期内到达的地址是：</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w:t>
      </w:r>
    </w:p>
    <w:p w14:paraId="37A43E84">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受益人发出的书面付款通知应由其为鉴明受益人法定代表人（负责人）或授权代理人签字并加盖公章。</w:t>
      </w:r>
    </w:p>
    <w:p w14:paraId="6FC00CD4">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五、</w:t>
      </w:r>
      <w:r>
        <w:rPr>
          <w:rFonts w:ascii="宋体" w:hAnsi="宋体"/>
          <w:color w:val="auto"/>
          <w:sz w:val="24"/>
          <w:szCs w:val="24"/>
          <w:highlight w:val="none"/>
        </w:rPr>
        <w:t>本保函项下的权利不得转让，不得设定担保。贵方未经我方书面同意转 让本保函或其项下任何权利，</w:t>
      </w:r>
      <w:r>
        <w:rPr>
          <w:rFonts w:hint="eastAsia" w:ascii="宋体" w:hAnsi="宋体"/>
          <w:color w:val="auto"/>
          <w:sz w:val="24"/>
          <w:szCs w:val="24"/>
          <w:highlight w:val="none"/>
        </w:rPr>
        <w:t>对我方不发生法律效力</w:t>
      </w:r>
      <w:r>
        <w:rPr>
          <w:rFonts w:ascii="宋体" w:hAnsi="宋体"/>
          <w:color w:val="auto"/>
          <w:sz w:val="24"/>
          <w:szCs w:val="24"/>
          <w:highlight w:val="none"/>
        </w:rPr>
        <w:t xml:space="preserve">。 </w:t>
      </w:r>
    </w:p>
    <w:p w14:paraId="34607BF8">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六、与</w:t>
      </w:r>
      <w:r>
        <w:rPr>
          <w:rFonts w:ascii="宋体" w:hAnsi="宋体"/>
          <w:color w:val="auto"/>
          <w:sz w:val="24"/>
          <w:szCs w:val="24"/>
          <w:highlight w:val="none"/>
        </w:rPr>
        <w:t>本保函</w:t>
      </w:r>
      <w:r>
        <w:rPr>
          <w:rFonts w:hint="eastAsia" w:ascii="宋体" w:hAnsi="宋体"/>
          <w:color w:val="auto"/>
          <w:sz w:val="24"/>
          <w:szCs w:val="24"/>
          <w:highlight w:val="none"/>
        </w:rPr>
        <w:t>有关</w:t>
      </w:r>
      <w:r>
        <w:rPr>
          <w:rFonts w:ascii="宋体" w:hAnsi="宋体"/>
          <w:color w:val="auto"/>
          <w:sz w:val="24"/>
          <w:szCs w:val="24"/>
          <w:highlight w:val="none"/>
        </w:rPr>
        <w:t>的</w:t>
      </w:r>
      <w:r>
        <w:rPr>
          <w:rFonts w:hint="eastAsia" w:ascii="宋体" w:hAnsi="宋体"/>
          <w:color w:val="auto"/>
          <w:sz w:val="24"/>
          <w:szCs w:val="24"/>
          <w:highlight w:val="none"/>
        </w:rPr>
        <w:t>基础</w:t>
      </w:r>
      <w:r>
        <w:rPr>
          <w:rFonts w:ascii="宋体" w:hAnsi="宋体"/>
          <w:color w:val="auto"/>
          <w:sz w:val="24"/>
          <w:szCs w:val="24"/>
          <w:highlight w:val="none"/>
        </w:rPr>
        <w:t xml:space="preserve">合同不成立、不生效、无效、被撤销、被解除，不影响本保函的独立有效。 </w:t>
      </w:r>
    </w:p>
    <w:p w14:paraId="4677C61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七、</w:t>
      </w:r>
      <w:r>
        <w:rPr>
          <w:rFonts w:ascii="宋体" w:hAnsi="宋体"/>
          <w:color w:val="auto"/>
          <w:sz w:val="24"/>
          <w:szCs w:val="24"/>
          <w:highlight w:val="none"/>
        </w:rPr>
        <w:t>贵方应在本保函到期后的七日内将本保函正本退回我方注销，但是不论贵方是否按此要求将本保函正本退回我方，我方在本保函项下的义务和责任均在保函</w:t>
      </w:r>
      <w:r>
        <w:rPr>
          <w:rFonts w:hint="eastAsia" w:ascii="宋体" w:hAnsi="宋体"/>
          <w:color w:val="auto"/>
          <w:sz w:val="24"/>
          <w:szCs w:val="24"/>
          <w:highlight w:val="none"/>
        </w:rPr>
        <w:t>有效期</w:t>
      </w:r>
      <w:r>
        <w:rPr>
          <w:rFonts w:ascii="宋体" w:hAnsi="宋体"/>
          <w:color w:val="auto"/>
          <w:sz w:val="24"/>
          <w:szCs w:val="24"/>
          <w:highlight w:val="none"/>
        </w:rPr>
        <w:t xml:space="preserve">到期后自动消灭。 </w:t>
      </w:r>
    </w:p>
    <w:p w14:paraId="376CE34A">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八、</w:t>
      </w:r>
      <w:r>
        <w:rPr>
          <w:rFonts w:ascii="宋体" w:hAnsi="宋体"/>
          <w:color w:val="auto"/>
          <w:sz w:val="24"/>
          <w:szCs w:val="24"/>
          <w:highlight w:val="none"/>
        </w:rPr>
        <w:t>本保函</w:t>
      </w:r>
      <w:r>
        <w:rPr>
          <w:rFonts w:hint="eastAsia" w:ascii="宋体" w:hAnsi="宋体"/>
          <w:color w:val="auto"/>
          <w:sz w:val="24"/>
          <w:szCs w:val="24"/>
          <w:highlight w:val="none"/>
        </w:rPr>
        <w:t>适用的法律为中华人民共和国法律，争议裁判管辖地为中华人民共和国</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ascii="宋体" w:hAnsi="宋体"/>
          <w:color w:val="auto"/>
          <w:sz w:val="24"/>
          <w:szCs w:val="24"/>
          <w:highlight w:val="none"/>
        </w:rPr>
        <w:t xml:space="preserve">。 </w:t>
      </w:r>
    </w:p>
    <w:p w14:paraId="2F4759C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九、</w:t>
      </w:r>
      <w:r>
        <w:rPr>
          <w:rFonts w:ascii="宋体" w:hAnsi="宋体"/>
          <w:color w:val="auto"/>
          <w:sz w:val="24"/>
          <w:szCs w:val="24"/>
          <w:highlight w:val="none"/>
        </w:rPr>
        <w:t>本保函自我方法定代表人</w:t>
      </w:r>
      <w:r>
        <w:rPr>
          <w:rFonts w:hint="eastAsia" w:ascii="宋体" w:hAnsi="宋体"/>
          <w:color w:val="auto"/>
          <w:sz w:val="24"/>
          <w:szCs w:val="24"/>
          <w:highlight w:val="none"/>
        </w:rPr>
        <w:t>或授权代表</w:t>
      </w:r>
      <w:r>
        <w:rPr>
          <w:rFonts w:ascii="宋体" w:hAnsi="宋体"/>
          <w:color w:val="auto"/>
          <w:sz w:val="24"/>
          <w:szCs w:val="24"/>
          <w:highlight w:val="none"/>
        </w:rPr>
        <w:t>签字</w:t>
      </w:r>
      <w:r>
        <w:rPr>
          <w:rFonts w:hint="eastAsia" w:ascii="宋体" w:hAnsi="宋体"/>
          <w:color w:val="auto"/>
          <w:sz w:val="24"/>
          <w:szCs w:val="24"/>
          <w:highlight w:val="none"/>
        </w:rPr>
        <w:t>并</w:t>
      </w:r>
      <w:r>
        <w:rPr>
          <w:rFonts w:ascii="宋体" w:hAnsi="宋体"/>
          <w:color w:val="auto"/>
          <w:sz w:val="24"/>
          <w:szCs w:val="24"/>
          <w:highlight w:val="none"/>
        </w:rPr>
        <w:t xml:space="preserve">加盖公章之日起生效。 </w:t>
      </w:r>
    </w:p>
    <w:p w14:paraId="7723635F">
      <w:pPr>
        <w:spacing w:line="360" w:lineRule="auto"/>
        <w:ind w:firstLine="480" w:firstLineChars="200"/>
        <w:rPr>
          <w:rFonts w:ascii="宋体" w:hAnsi="宋体"/>
          <w:color w:val="auto"/>
          <w:sz w:val="24"/>
          <w:szCs w:val="24"/>
          <w:highlight w:val="none"/>
        </w:rPr>
      </w:pPr>
    </w:p>
    <w:p w14:paraId="2147FF4F">
      <w:pPr>
        <w:spacing w:line="360" w:lineRule="auto"/>
        <w:ind w:firstLine="480" w:firstLineChars="200"/>
        <w:rPr>
          <w:rFonts w:ascii="宋体" w:hAnsi="宋体"/>
          <w:color w:val="auto"/>
          <w:sz w:val="24"/>
          <w:szCs w:val="24"/>
          <w:highlight w:val="none"/>
        </w:rPr>
      </w:pPr>
    </w:p>
    <w:p w14:paraId="518B9ED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开 立 人</w:t>
      </w:r>
      <w:r>
        <w:rPr>
          <w:rFonts w:ascii="宋体" w:hAnsi="宋体"/>
          <w:color w:val="auto"/>
          <w:sz w:val="24"/>
          <w:szCs w:val="24"/>
          <w:highlight w:val="none"/>
        </w:rPr>
        <w:t xml:space="preserve">：                </w:t>
      </w:r>
      <w:r>
        <w:rPr>
          <w:rFonts w:hint="eastAsia" w:ascii="宋体" w:hAnsi="宋体"/>
          <w:color w:val="auto"/>
          <w:sz w:val="24"/>
          <w:szCs w:val="24"/>
          <w:highlight w:val="none"/>
        </w:rPr>
        <w:t xml:space="preserve">             </w:t>
      </w:r>
      <w:r>
        <w:rPr>
          <w:rFonts w:ascii="宋体" w:hAnsi="宋体"/>
          <w:color w:val="auto"/>
          <w:sz w:val="24"/>
          <w:szCs w:val="24"/>
          <w:highlight w:val="none"/>
        </w:rPr>
        <w:t xml:space="preserve"> （</w:t>
      </w:r>
      <w:r>
        <w:rPr>
          <w:rFonts w:hint="eastAsia" w:ascii="宋体" w:hAnsi="宋体"/>
          <w:color w:val="auto"/>
          <w:sz w:val="24"/>
          <w:szCs w:val="24"/>
          <w:highlight w:val="none"/>
        </w:rPr>
        <w:t>公</w:t>
      </w:r>
      <w:r>
        <w:rPr>
          <w:rFonts w:ascii="宋体" w:hAnsi="宋体"/>
          <w:color w:val="auto"/>
          <w:sz w:val="24"/>
          <w:szCs w:val="24"/>
          <w:highlight w:val="none"/>
        </w:rPr>
        <w:t xml:space="preserve">章） </w:t>
      </w:r>
    </w:p>
    <w:p w14:paraId="0B83BC0E">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法定代表人（或授权代表）：</w:t>
      </w:r>
      <w:r>
        <w:rPr>
          <w:rFonts w:ascii="宋体" w:hAnsi="宋体"/>
          <w:color w:val="auto"/>
          <w:sz w:val="24"/>
          <w:szCs w:val="24"/>
          <w:highlight w:val="none"/>
        </w:rPr>
        <w:t xml:space="preserve">               （签字） </w:t>
      </w:r>
    </w:p>
    <w:p w14:paraId="55D77C97">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地</w:t>
      </w:r>
      <w:r>
        <w:rPr>
          <w:rFonts w:ascii="宋体" w:hAnsi="宋体"/>
          <w:color w:val="auto"/>
          <w:sz w:val="24"/>
          <w:szCs w:val="24"/>
          <w:highlight w:val="none"/>
        </w:rPr>
        <w:t xml:space="preserve">    址：                                       </w:t>
      </w:r>
    </w:p>
    <w:p w14:paraId="76EC4171">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邮政编码：</w:t>
      </w:r>
      <w:r>
        <w:rPr>
          <w:rFonts w:ascii="宋体" w:hAnsi="宋体"/>
          <w:color w:val="auto"/>
          <w:sz w:val="24"/>
          <w:szCs w:val="24"/>
          <w:highlight w:val="none"/>
        </w:rPr>
        <w:t xml:space="preserve">                 </w:t>
      </w:r>
    </w:p>
    <w:p w14:paraId="681E3AB1">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电</w:t>
      </w:r>
      <w:r>
        <w:rPr>
          <w:rFonts w:ascii="宋体" w:hAnsi="宋体"/>
          <w:color w:val="auto"/>
          <w:sz w:val="24"/>
          <w:szCs w:val="24"/>
          <w:highlight w:val="none"/>
        </w:rPr>
        <w:t xml:space="preserve">    话：                 </w:t>
      </w:r>
    </w:p>
    <w:p w14:paraId="2C20FAB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传</w:t>
      </w:r>
      <w:r>
        <w:rPr>
          <w:rFonts w:ascii="宋体" w:hAnsi="宋体"/>
          <w:color w:val="auto"/>
          <w:sz w:val="24"/>
          <w:szCs w:val="24"/>
          <w:highlight w:val="none"/>
        </w:rPr>
        <w:t xml:space="preserve">    真：                 </w:t>
      </w:r>
    </w:p>
    <w:p w14:paraId="21C2811B">
      <w:pPr>
        <w:rPr>
          <w:color w:val="auto"/>
          <w:highlight w:val="none"/>
        </w:rPr>
      </w:pPr>
      <w:r>
        <w:rPr>
          <w:rFonts w:hint="eastAsia" w:ascii="宋体" w:hAnsi="宋体"/>
          <w:color w:val="auto"/>
          <w:sz w:val="24"/>
          <w:szCs w:val="24"/>
          <w:highlight w:val="none"/>
        </w:rPr>
        <w:t xml:space="preserve">    开立时间：</w:t>
      </w:r>
      <w:r>
        <w:rPr>
          <w:rFonts w:ascii="宋体" w:hAnsi="宋体"/>
          <w:color w:val="auto"/>
          <w:sz w:val="24"/>
          <w:szCs w:val="24"/>
          <w:highlight w:val="none"/>
        </w:rPr>
        <w:t xml:space="preserve">      年      月        日</w:t>
      </w:r>
    </w:p>
    <w:p w14:paraId="169609A5">
      <w:pPr>
        <w:spacing w:line="360" w:lineRule="auto"/>
        <w:jc w:val="center"/>
        <w:rPr>
          <w:rFonts w:ascii="宋体" w:hAnsi="宋体"/>
          <w:b/>
          <w:bCs/>
          <w:color w:val="auto"/>
          <w:sz w:val="32"/>
          <w:szCs w:val="32"/>
          <w:highlight w:val="none"/>
        </w:rPr>
      </w:pPr>
    </w:p>
    <w:p w14:paraId="1C5EDD85">
      <w:pPr>
        <w:spacing w:line="360" w:lineRule="auto"/>
        <w:jc w:val="left"/>
        <w:rPr>
          <w:rFonts w:hint="eastAsia" w:ascii="黑体" w:hAnsi="黑体" w:eastAsia="黑体" w:cs="黑体"/>
          <w:b/>
          <w:bCs/>
          <w:color w:val="auto"/>
          <w:sz w:val="32"/>
          <w:szCs w:val="32"/>
          <w:highlight w:val="none"/>
        </w:rPr>
      </w:pPr>
      <w:r>
        <w:rPr>
          <w:rFonts w:hint="eastAsia" w:ascii="黑体" w:hAnsi="黑体" w:eastAsia="黑体" w:cs="黑体"/>
          <w:color w:val="auto"/>
          <w:sz w:val="32"/>
          <w:szCs w:val="32"/>
          <w:highlight w:val="none"/>
        </w:rPr>
        <w:t>附件</w:t>
      </w:r>
      <w:r>
        <w:rPr>
          <w:rFonts w:ascii="黑体" w:hAnsi="黑体" w:eastAsia="黑体" w:cs="黑体"/>
          <w:color w:val="auto"/>
          <w:sz w:val="32"/>
          <w:szCs w:val="32"/>
          <w:highlight w:val="none"/>
        </w:rPr>
        <w:t>8</w:t>
      </w:r>
    </w:p>
    <w:p w14:paraId="0037FEDE">
      <w:pPr>
        <w:spacing w:line="360" w:lineRule="auto"/>
        <w:jc w:val="left"/>
        <w:rPr>
          <w:rFonts w:ascii="黑体" w:hAnsi="黑体" w:eastAsia="黑体" w:cs="黑体"/>
          <w:b/>
          <w:bCs/>
          <w:color w:val="auto"/>
          <w:sz w:val="32"/>
          <w:szCs w:val="32"/>
          <w:highlight w:val="none"/>
        </w:rPr>
      </w:pPr>
    </w:p>
    <w:p w14:paraId="66221465">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预付款保函示范文本</w:t>
      </w:r>
    </w:p>
    <w:p w14:paraId="154EAAF8">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（非独立保函）</w:t>
      </w:r>
    </w:p>
    <w:p w14:paraId="6FC54E1F">
      <w:pPr>
        <w:wordWrap w:val="0"/>
        <w:spacing w:line="360" w:lineRule="auto"/>
        <w:jc w:val="right"/>
        <w:rPr>
          <w:rFonts w:ascii="宋体" w:hAnsi="宋体"/>
          <w:color w:val="auto"/>
          <w:highlight w:val="none"/>
        </w:rPr>
      </w:pPr>
      <w:r>
        <w:rPr>
          <w:rFonts w:hint="eastAsia" w:ascii="宋体" w:hAnsi="宋体"/>
          <w:color w:val="auto"/>
          <w:highlight w:val="none"/>
        </w:rPr>
        <w:t xml:space="preserve">编号： </w:t>
      </w:r>
      <w:r>
        <w:rPr>
          <w:rFonts w:ascii="宋体" w:hAnsi="宋体"/>
          <w:color w:val="auto"/>
          <w:highlight w:val="none"/>
        </w:rPr>
        <w:t xml:space="preserve">          </w:t>
      </w:r>
    </w:p>
    <w:p w14:paraId="16354F65">
      <w:pPr>
        <w:spacing w:line="360" w:lineRule="auto"/>
        <w:rPr>
          <w:rFonts w:ascii="宋体" w:hAnsi="宋体"/>
          <w:color w:val="auto"/>
          <w:sz w:val="24"/>
          <w:szCs w:val="24"/>
          <w:highlight w:val="none"/>
        </w:rPr>
      </w:pPr>
    </w:p>
    <w:p w14:paraId="3B5E71C6">
      <w:pPr>
        <w:spacing w:line="360" w:lineRule="auto"/>
        <w:rPr>
          <w:rFonts w:ascii="宋体" w:hAnsi="宋体"/>
          <w:color w:val="auto"/>
          <w:sz w:val="24"/>
          <w:szCs w:val="24"/>
          <w:highlight w:val="none"/>
        </w:rPr>
      </w:pPr>
      <w:r>
        <w:rPr>
          <w:rFonts w:hint="eastAsia" w:ascii="宋体" w:hAnsi="宋体"/>
          <w:color w:val="auto"/>
          <w:sz w:val="24"/>
          <w:szCs w:val="24"/>
          <w:highlight w:val="none"/>
        </w:rPr>
        <w:t>担保权人/发包人：</w:t>
      </w:r>
    </w:p>
    <w:p w14:paraId="0D864994">
      <w:pPr>
        <w:spacing w:line="360" w:lineRule="auto"/>
        <w:rPr>
          <w:rFonts w:ascii="宋体" w:hAnsi="宋体"/>
          <w:color w:val="auto"/>
          <w:sz w:val="24"/>
          <w:szCs w:val="24"/>
          <w:highlight w:val="none"/>
        </w:rPr>
      </w:pPr>
      <w:r>
        <w:rPr>
          <w:rFonts w:hint="eastAsia" w:ascii="宋体" w:hAnsi="宋体"/>
          <w:color w:val="auto"/>
          <w:sz w:val="24"/>
          <w:szCs w:val="24"/>
          <w:highlight w:val="none"/>
        </w:rPr>
        <w:t>地址</w:t>
      </w:r>
      <w:r>
        <w:rPr>
          <w:rFonts w:ascii="宋体" w:hAnsi="宋体"/>
          <w:color w:val="auto"/>
          <w:sz w:val="24"/>
          <w:szCs w:val="24"/>
          <w:highlight w:val="none"/>
        </w:rPr>
        <w:t>：</w:t>
      </w:r>
    </w:p>
    <w:p w14:paraId="22000966">
      <w:pPr>
        <w:spacing w:line="360" w:lineRule="auto"/>
        <w:rPr>
          <w:rFonts w:ascii="宋体" w:hAnsi="宋体"/>
          <w:color w:val="auto"/>
          <w:sz w:val="24"/>
          <w:szCs w:val="24"/>
          <w:highlight w:val="none"/>
        </w:rPr>
      </w:pPr>
      <w:r>
        <w:rPr>
          <w:rFonts w:hint="eastAsia" w:ascii="宋体" w:hAnsi="宋体"/>
          <w:color w:val="auto"/>
          <w:sz w:val="24"/>
          <w:szCs w:val="24"/>
          <w:highlight w:val="none"/>
        </w:rPr>
        <w:t>承包人：</w:t>
      </w:r>
      <w:r>
        <w:rPr>
          <w:rFonts w:ascii="宋体" w:hAnsi="宋体"/>
          <w:color w:val="auto"/>
          <w:sz w:val="24"/>
          <w:szCs w:val="24"/>
          <w:highlight w:val="none"/>
        </w:rPr>
        <w:t xml:space="preserve"> </w:t>
      </w:r>
    </w:p>
    <w:p w14:paraId="15AAB949">
      <w:pPr>
        <w:spacing w:line="360" w:lineRule="auto"/>
        <w:rPr>
          <w:rFonts w:ascii="宋体" w:hAnsi="宋体"/>
          <w:color w:val="auto"/>
          <w:sz w:val="24"/>
          <w:szCs w:val="24"/>
          <w:highlight w:val="none"/>
        </w:rPr>
      </w:pPr>
      <w:r>
        <w:rPr>
          <w:rFonts w:hint="eastAsia" w:ascii="宋体" w:hAnsi="宋体"/>
          <w:color w:val="auto"/>
          <w:sz w:val="24"/>
          <w:szCs w:val="24"/>
          <w:highlight w:val="none"/>
        </w:rPr>
        <w:t>地址：</w:t>
      </w:r>
    </w:p>
    <w:p w14:paraId="76C9341D">
      <w:pPr>
        <w:spacing w:line="360" w:lineRule="auto"/>
        <w:rPr>
          <w:rFonts w:ascii="宋体" w:hAnsi="宋体"/>
          <w:color w:val="auto"/>
          <w:sz w:val="24"/>
          <w:szCs w:val="24"/>
          <w:highlight w:val="none"/>
        </w:rPr>
      </w:pPr>
      <w:r>
        <w:rPr>
          <w:rFonts w:hint="eastAsia" w:ascii="宋体" w:hAnsi="宋体"/>
          <w:color w:val="auto"/>
          <w:sz w:val="24"/>
          <w:szCs w:val="24"/>
          <w:highlight w:val="none"/>
        </w:rPr>
        <w:t>保证人：</w:t>
      </w:r>
    </w:p>
    <w:p w14:paraId="5FDD2157">
      <w:pPr>
        <w:spacing w:line="360" w:lineRule="auto"/>
        <w:rPr>
          <w:rFonts w:ascii="宋体" w:hAnsi="宋体"/>
          <w:color w:val="auto"/>
          <w:sz w:val="24"/>
          <w:szCs w:val="24"/>
          <w:highlight w:val="none"/>
        </w:rPr>
      </w:pPr>
      <w:r>
        <w:rPr>
          <w:rFonts w:hint="eastAsia" w:ascii="宋体" w:hAnsi="宋体"/>
          <w:color w:val="auto"/>
          <w:sz w:val="24"/>
          <w:szCs w:val="24"/>
          <w:highlight w:val="none"/>
        </w:rPr>
        <w:t>地址：</w:t>
      </w:r>
    </w:p>
    <w:p w14:paraId="4971CC96">
      <w:pPr>
        <w:spacing w:line="360" w:lineRule="auto"/>
        <w:rPr>
          <w:rFonts w:ascii="宋体" w:hAnsi="宋体"/>
          <w:color w:val="auto"/>
          <w:sz w:val="24"/>
          <w:szCs w:val="24"/>
          <w:highlight w:val="none"/>
        </w:rPr>
      </w:pPr>
    </w:p>
    <w:p w14:paraId="2D525F1A">
      <w:pPr>
        <w:spacing w:line="360" w:lineRule="auto"/>
        <w:rPr>
          <w:rFonts w:ascii="宋体" w:hAnsi="宋体"/>
          <w:color w:val="auto"/>
          <w:sz w:val="24"/>
          <w:szCs w:val="24"/>
          <w:highlight w:val="none"/>
        </w:rPr>
      </w:pPr>
      <w:r>
        <w:rPr>
          <w:rFonts w:ascii="宋体" w:hAnsi="宋体"/>
          <w:color w:val="auto"/>
          <w:sz w:val="24"/>
          <w:szCs w:val="24"/>
          <w:highlight w:val="none"/>
          <w:u w:val="single"/>
        </w:rPr>
        <w:t xml:space="preserve">              </w:t>
      </w:r>
      <w:r>
        <w:rPr>
          <w:rFonts w:ascii="宋体" w:hAnsi="宋体"/>
          <w:color w:val="auto"/>
          <w:sz w:val="24"/>
          <w:szCs w:val="24"/>
          <w:highlight w:val="none"/>
        </w:rPr>
        <w:t>（</w:t>
      </w:r>
      <w:r>
        <w:rPr>
          <w:rFonts w:hint="eastAsia" w:ascii="宋体" w:hAnsi="宋体"/>
          <w:color w:val="auto"/>
          <w:sz w:val="24"/>
          <w:szCs w:val="24"/>
          <w:highlight w:val="none"/>
        </w:rPr>
        <w:t>发包人</w:t>
      </w:r>
      <w:r>
        <w:rPr>
          <w:rFonts w:ascii="宋体" w:hAnsi="宋体"/>
          <w:color w:val="auto"/>
          <w:sz w:val="24"/>
          <w:szCs w:val="24"/>
          <w:highlight w:val="none"/>
        </w:rPr>
        <w:t xml:space="preserve">名称）： </w:t>
      </w:r>
    </w:p>
    <w:p w14:paraId="5B0D6DCD">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鉴于</w:t>
      </w:r>
      <w:r>
        <w:rPr>
          <w:rFonts w:ascii="宋体" w:hAnsi="宋体"/>
          <w:color w:val="auto"/>
          <w:sz w:val="24"/>
          <w:szCs w:val="24"/>
          <w:highlight w:val="none"/>
          <w:u w:val="single"/>
        </w:rPr>
        <w:t xml:space="preserve">        </w:t>
      </w:r>
      <w:r>
        <w:rPr>
          <w:rFonts w:ascii="宋体" w:hAnsi="宋体"/>
          <w:color w:val="auto"/>
          <w:sz w:val="24"/>
          <w:szCs w:val="24"/>
          <w:highlight w:val="none"/>
        </w:rPr>
        <w:t>（以下简称“</w:t>
      </w:r>
      <w:r>
        <w:rPr>
          <w:rFonts w:hint="eastAsia" w:ascii="宋体" w:hAnsi="宋体"/>
          <w:color w:val="auto"/>
          <w:sz w:val="24"/>
          <w:szCs w:val="24"/>
          <w:highlight w:val="none"/>
        </w:rPr>
        <w:t>发包人</w:t>
      </w:r>
      <w:r>
        <w:rPr>
          <w:rFonts w:ascii="宋体" w:hAnsi="宋体"/>
          <w:color w:val="auto"/>
          <w:sz w:val="24"/>
          <w:szCs w:val="24"/>
          <w:highlight w:val="none"/>
        </w:rPr>
        <w:t>”）</w:t>
      </w:r>
      <w:r>
        <w:rPr>
          <w:rFonts w:hint="eastAsia" w:ascii="宋体" w:hAnsi="宋体"/>
          <w:color w:val="auto"/>
          <w:sz w:val="24"/>
          <w:szCs w:val="24"/>
          <w:highlight w:val="none"/>
        </w:rPr>
        <w:t>与</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ascii="宋体" w:hAnsi="宋体"/>
          <w:color w:val="auto"/>
          <w:sz w:val="24"/>
          <w:szCs w:val="24"/>
          <w:highlight w:val="none"/>
        </w:rPr>
        <w:t>（以下简称“</w:t>
      </w:r>
      <w:r>
        <w:rPr>
          <w:rFonts w:hint="eastAsia" w:ascii="宋体" w:hAnsi="宋体"/>
          <w:color w:val="auto"/>
          <w:sz w:val="24"/>
          <w:szCs w:val="24"/>
          <w:highlight w:val="none"/>
        </w:rPr>
        <w:t>承包人</w:t>
      </w:r>
      <w:r>
        <w:rPr>
          <w:rFonts w:ascii="宋体" w:hAnsi="宋体"/>
          <w:color w:val="auto"/>
          <w:sz w:val="24"/>
          <w:szCs w:val="24"/>
          <w:highlight w:val="none"/>
        </w:rPr>
        <w:t>”）</w:t>
      </w:r>
      <w:r>
        <w:rPr>
          <w:rFonts w:hint="eastAsia" w:ascii="宋体" w:hAnsi="宋体"/>
          <w:color w:val="auto"/>
          <w:sz w:val="24"/>
          <w:szCs w:val="24"/>
          <w:highlight w:val="none"/>
        </w:rPr>
        <w:t>于</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年</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月</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日就</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工程（以下简称“本工程”）施工和有关事项协商一致共同签订</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u w:val="single"/>
        </w:rPr>
        <w:t>》</w:t>
      </w:r>
      <w:r>
        <w:rPr>
          <w:rFonts w:hint="eastAsia" w:ascii="宋体" w:hAnsi="宋体"/>
          <w:color w:val="auto"/>
          <w:sz w:val="24"/>
          <w:szCs w:val="24"/>
          <w:highlight w:val="none"/>
        </w:rPr>
        <w:t>（以下简称“主合同”），我方即保证人基于承包人</w:t>
      </w:r>
      <w:r>
        <w:rPr>
          <w:rFonts w:ascii="宋体" w:hAnsi="宋体"/>
          <w:color w:val="auto"/>
          <w:sz w:val="24"/>
          <w:szCs w:val="24"/>
          <w:highlight w:val="none"/>
        </w:rPr>
        <w:t>的请求，同意就</w:t>
      </w:r>
      <w:r>
        <w:rPr>
          <w:rFonts w:hint="eastAsia" w:ascii="宋体" w:hAnsi="宋体"/>
          <w:color w:val="auto"/>
          <w:sz w:val="24"/>
          <w:szCs w:val="24"/>
          <w:highlight w:val="none"/>
        </w:rPr>
        <w:t>承包人按照合同约定正确和合理地为合同目的使用预付款，不将预付款挪作他用，</w:t>
      </w:r>
      <w:r>
        <w:rPr>
          <w:rFonts w:ascii="宋体" w:hAnsi="宋体"/>
          <w:color w:val="auto"/>
          <w:sz w:val="24"/>
          <w:szCs w:val="24"/>
          <w:highlight w:val="none"/>
        </w:rPr>
        <w:t>向贵方提供</w:t>
      </w:r>
      <w:r>
        <w:rPr>
          <w:rFonts w:hint="eastAsia" w:ascii="宋体" w:hAnsi="宋体"/>
          <w:color w:val="auto"/>
          <w:sz w:val="24"/>
          <w:szCs w:val="24"/>
          <w:highlight w:val="none"/>
        </w:rPr>
        <w:t>如下保证担保（以下简称“本保证担保”）</w:t>
      </w:r>
      <w:r>
        <w:rPr>
          <w:rFonts w:ascii="宋体" w:hAnsi="宋体"/>
          <w:color w:val="auto"/>
          <w:sz w:val="24"/>
          <w:szCs w:val="24"/>
          <w:highlight w:val="none"/>
        </w:rPr>
        <w:t xml:space="preserve">。 </w:t>
      </w:r>
    </w:p>
    <w:p w14:paraId="53AC7F36">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一、保证担保的范围及保证担保金额</w:t>
      </w:r>
    </w:p>
    <w:p w14:paraId="5832799B">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w:t>
      </w:r>
      <w:r>
        <w:rPr>
          <w:rFonts w:ascii="宋体" w:hAnsi="宋体"/>
          <w:color w:val="auto"/>
          <w:sz w:val="24"/>
          <w:szCs w:val="24"/>
          <w:highlight w:val="none"/>
        </w:rPr>
        <w:t>.</w:t>
      </w:r>
      <w:r>
        <w:rPr>
          <w:rFonts w:hint="eastAsia" w:ascii="宋体" w:hAnsi="宋体"/>
          <w:color w:val="auto"/>
          <w:sz w:val="24"/>
          <w:szCs w:val="24"/>
          <w:highlight w:val="none"/>
        </w:rPr>
        <w:t>保证担保范围：申请人未按照合同约定正确和合理地为合同目的使用预付款，应当向贵方承担的违约责任和赔偿因此造成的损失、利息、律师费、诉讼费用等实现债权的费用。</w:t>
      </w:r>
    </w:p>
    <w:p w14:paraId="0AE0C15D">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w:t>
      </w:r>
      <w:r>
        <w:rPr>
          <w:rFonts w:hint="eastAsia" w:ascii="宋体" w:hAnsi="宋体"/>
          <w:color w:val="auto"/>
          <w:sz w:val="24"/>
          <w:szCs w:val="24"/>
          <w:highlight w:val="none"/>
        </w:rPr>
        <w:t>保证担保金额最高不超过</w:t>
      </w:r>
      <w:r>
        <w:rPr>
          <w:rFonts w:ascii="宋体" w:hAnsi="宋体"/>
          <w:color w:val="auto"/>
          <w:sz w:val="24"/>
          <w:szCs w:val="24"/>
          <w:highlight w:val="none"/>
        </w:rPr>
        <w:t>人民币（大写）</w:t>
      </w:r>
      <w:r>
        <w:rPr>
          <w:rFonts w:ascii="宋体" w:hAnsi="宋体"/>
          <w:color w:val="auto"/>
          <w:sz w:val="24"/>
          <w:szCs w:val="24"/>
          <w:highlight w:val="none"/>
          <w:u w:val="single"/>
        </w:rPr>
        <w:t xml:space="preserve">          </w:t>
      </w:r>
      <w:r>
        <w:rPr>
          <w:rFonts w:ascii="宋体" w:hAnsi="宋体"/>
          <w:color w:val="auto"/>
          <w:sz w:val="24"/>
          <w:szCs w:val="24"/>
          <w:highlight w:val="none"/>
        </w:rPr>
        <w:t>元（¥</w:t>
      </w:r>
      <w:r>
        <w:rPr>
          <w:rFonts w:ascii="宋体" w:hAnsi="宋体"/>
          <w:color w:val="auto"/>
          <w:sz w:val="24"/>
          <w:szCs w:val="24"/>
          <w:highlight w:val="none"/>
          <w:u w:val="single"/>
        </w:rPr>
        <w:t xml:space="preserve">       </w:t>
      </w:r>
      <w:r>
        <w:rPr>
          <w:rFonts w:ascii="宋体" w:hAnsi="宋体"/>
          <w:color w:val="auto"/>
          <w:sz w:val="24"/>
          <w:szCs w:val="24"/>
          <w:highlight w:val="none"/>
        </w:rPr>
        <w:t xml:space="preserve">）。 </w:t>
      </w:r>
    </w:p>
    <w:p w14:paraId="5F36D555">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二、保证担保的方式及保证期间</w:t>
      </w:r>
      <w:r>
        <w:rPr>
          <w:rFonts w:ascii="宋体" w:hAnsi="宋体"/>
          <w:b/>
          <w:bCs/>
          <w:color w:val="auto"/>
          <w:sz w:val="24"/>
          <w:szCs w:val="24"/>
          <w:highlight w:val="none"/>
        </w:rPr>
        <w:t xml:space="preserve"> </w:t>
      </w:r>
    </w:p>
    <w:p w14:paraId="68054FE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1.保证担保方式：连带责任保证。</w:t>
      </w:r>
    </w:p>
    <w:p w14:paraId="44BE05AE">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w:t>
      </w:r>
      <w:r>
        <w:rPr>
          <w:rFonts w:hint="eastAsia" w:ascii="宋体" w:hAnsi="宋体"/>
          <w:color w:val="auto"/>
          <w:sz w:val="24"/>
          <w:szCs w:val="24"/>
          <w:highlight w:val="none"/>
        </w:rPr>
        <w:t>保证期间：</w:t>
      </w:r>
      <w:r>
        <w:rPr>
          <w:rFonts w:ascii="宋体" w:hAnsi="宋体"/>
          <w:color w:val="auto"/>
          <w:sz w:val="24"/>
          <w:szCs w:val="24"/>
          <w:highlight w:val="none"/>
        </w:rPr>
        <w:t>自</w:t>
      </w:r>
      <w:r>
        <w:rPr>
          <w:rFonts w:hint="eastAsia" w:ascii="宋体" w:hAnsi="宋体"/>
          <w:color w:val="auto"/>
          <w:sz w:val="24"/>
          <w:szCs w:val="24"/>
          <w:highlight w:val="none"/>
        </w:rPr>
        <w:t>出具之日起</w:t>
      </w:r>
      <w:r>
        <w:rPr>
          <w:rFonts w:ascii="宋体" w:hAnsi="宋体"/>
          <w:color w:val="auto"/>
          <w:sz w:val="24"/>
          <w:szCs w:val="24"/>
          <w:highlight w:val="none"/>
        </w:rPr>
        <w:t>至</w:t>
      </w:r>
      <w:r>
        <w:rPr>
          <w:rFonts w:hint="eastAsia" w:ascii="宋体" w:hAnsi="宋体"/>
          <w:color w:val="auto"/>
          <w:sz w:val="24"/>
          <w:szCs w:val="24"/>
          <w:highlight w:val="none"/>
        </w:rPr>
        <w:t>发包人全额扣回预付款后</w:t>
      </w:r>
      <w:r>
        <w:rPr>
          <w:rFonts w:ascii="宋体" w:hAnsi="宋体"/>
          <w:color w:val="auto"/>
          <w:sz w:val="24"/>
          <w:szCs w:val="24"/>
          <w:highlight w:val="none"/>
          <w:u w:val="single"/>
        </w:rPr>
        <w:t xml:space="preserve">   </w:t>
      </w:r>
      <w:r>
        <w:rPr>
          <w:rFonts w:ascii="宋体" w:hAnsi="宋体"/>
          <w:color w:val="auto"/>
          <w:sz w:val="24"/>
          <w:szCs w:val="24"/>
          <w:highlight w:val="none"/>
        </w:rPr>
        <w:t>日</w:t>
      </w:r>
      <w:r>
        <w:rPr>
          <w:rFonts w:hint="eastAsia" w:ascii="宋体" w:hAnsi="宋体"/>
          <w:color w:val="auto"/>
          <w:sz w:val="24"/>
          <w:szCs w:val="24"/>
          <w:highlight w:val="none"/>
        </w:rPr>
        <w:t>止，最迟不超过</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年</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月</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日</w:t>
      </w:r>
      <w:r>
        <w:rPr>
          <w:rFonts w:ascii="宋体" w:hAnsi="宋体"/>
          <w:color w:val="auto"/>
          <w:sz w:val="24"/>
          <w:szCs w:val="24"/>
          <w:highlight w:val="none"/>
        </w:rPr>
        <w:t xml:space="preserve">。 </w:t>
      </w:r>
    </w:p>
    <w:p w14:paraId="746EF20E">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三、承担保证担保责任的形式</w:t>
      </w:r>
    </w:p>
    <w:p w14:paraId="3A99C86A">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发生应承担保证责任情形的，我方在保证金额内向贵方支付，并赔偿因此给贵方造成的损失，以及利息和律师费、诉讼费用等实现债权的费用。</w:t>
      </w:r>
    </w:p>
    <w:p w14:paraId="7B002802">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四、代偿的安排</w:t>
      </w:r>
      <w:r>
        <w:rPr>
          <w:rFonts w:ascii="宋体" w:hAnsi="宋体"/>
          <w:b/>
          <w:bCs/>
          <w:color w:val="auto"/>
          <w:sz w:val="24"/>
          <w:szCs w:val="24"/>
          <w:highlight w:val="none"/>
        </w:rPr>
        <w:t xml:space="preserve"> </w:t>
      </w:r>
    </w:p>
    <w:p w14:paraId="6EE7C86A">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贵方要求我方承担保证责任的，应向我方发出书面索赔通知及承包人未履行主合同约定义务的证明材料。索赔通知应写明要求索赔的金额，支付款项应到达的帐号，并附有说明承包人违反主合同造成贵方损失情况的证明材料。</w:t>
      </w:r>
    </w:p>
    <w:p w14:paraId="18AD6354">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2.我方收到贵方的书面索赔通知及相应证明材料后，在</w:t>
      </w:r>
      <w:r>
        <w:rPr>
          <w:rFonts w:ascii="宋体" w:hAnsi="宋体"/>
          <w:color w:val="auto"/>
          <w:sz w:val="24"/>
          <w:szCs w:val="24"/>
          <w:highlight w:val="none"/>
          <w:u w:val="single"/>
        </w:rPr>
        <w:t xml:space="preserve">    </w:t>
      </w:r>
      <w:r>
        <w:rPr>
          <w:rFonts w:hint="eastAsia" w:ascii="宋体" w:hAnsi="宋体"/>
          <w:color w:val="auto"/>
          <w:sz w:val="24"/>
          <w:szCs w:val="24"/>
          <w:highlight w:val="none"/>
        </w:rPr>
        <w:t>工作日内进行核定后按照本保函的承诺承担保证责任。</w:t>
      </w:r>
    </w:p>
    <w:p w14:paraId="08914085">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五、保证担保责任的解除</w:t>
      </w:r>
      <w:r>
        <w:rPr>
          <w:rFonts w:ascii="宋体" w:hAnsi="宋体"/>
          <w:b/>
          <w:bCs/>
          <w:color w:val="auto"/>
          <w:sz w:val="24"/>
          <w:szCs w:val="24"/>
          <w:highlight w:val="none"/>
        </w:rPr>
        <w:t xml:space="preserve"> </w:t>
      </w:r>
    </w:p>
    <w:p w14:paraId="01D184DC">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w:t>
      </w:r>
      <w:r>
        <w:rPr>
          <w:rFonts w:ascii="宋体" w:hAnsi="宋体"/>
          <w:color w:val="auto"/>
          <w:sz w:val="24"/>
          <w:szCs w:val="24"/>
          <w:highlight w:val="none"/>
        </w:rPr>
        <w:t xml:space="preserve">保证期间届满贵方未向我方书面主张保证责任的，自保证期间届满次日起，我方解除保证责任。 </w:t>
      </w:r>
    </w:p>
    <w:p w14:paraId="647B0E19">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我方按照本</w:t>
      </w:r>
      <w:r>
        <w:rPr>
          <w:rFonts w:hint="eastAsia" w:ascii="宋体" w:hAnsi="宋体"/>
          <w:color w:val="auto"/>
          <w:sz w:val="24"/>
          <w:szCs w:val="24"/>
          <w:highlight w:val="none"/>
        </w:rPr>
        <w:t>保证担保</w:t>
      </w:r>
      <w:r>
        <w:rPr>
          <w:rFonts w:ascii="宋体" w:hAnsi="宋体"/>
          <w:color w:val="auto"/>
          <w:sz w:val="24"/>
          <w:szCs w:val="24"/>
          <w:highlight w:val="none"/>
        </w:rPr>
        <w:t>向贵方履行了</w:t>
      </w:r>
      <w:r>
        <w:rPr>
          <w:rFonts w:hint="eastAsia" w:ascii="宋体" w:hAnsi="宋体"/>
          <w:color w:val="auto"/>
          <w:sz w:val="24"/>
          <w:szCs w:val="24"/>
          <w:highlight w:val="none"/>
        </w:rPr>
        <w:t>保证担保责任</w:t>
      </w:r>
      <w:r>
        <w:rPr>
          <w:rFonts w:ascii="宋体" w:hAnsi="宋体"/>
          <w:color w:val="auto"/>
          <w:sz w:val="24"/>
          <w:szCs w:val="24"/>
          <w:highlight w:val="none"/>
        </w:rPr>
        <w:t>后，自我方向贵方支付</w:t>
      </w:r>
      <w:r>
        <w:rPr>
          <w:rFonts w:hint="eastAsia" w:ascii="宋体" w:hAnsi="宋体"/>
          <w:color w:val="auto"/>
          <w:sz w:val="24"/>
          <w:szCs w:val="24"/>
          <w:highlight w:val="none"/>
        </w:rPr>
        <w:t>的金额达到最高保证担保金额</w:t>
      </w:r>
      <w:r>
        <w:rPr>
          <w:rFonts w:ascii="宋体" w:hAnsi="宋体"/>
          <w:color w:val="auto"/>
          <w:sz w:val="24"/>
          <w:szCs w:val="24"/>
          <w:highlight w:val="none"/>
        </w:rPr>
        <w:t>之日起，</w:t>
      </w:r>
      <w:r>
        <w:rPr>
          <w:rFonts w:hint="eastAsia" w:ascii="宋体" w:hAnsi="宋体"/>
          <w:color w:val="auto"/>
          <w:sz w:val="24"/>
          <w:szCs w:val="24"/>
          <w:highlight w:val="none"/>
        </w:rPr>
        <w:t>保证担保责任</w:t>
      </w:r>
      <w:r>
        <w:rPr>
          <w:rFonts w:ascii="宋体" w:hAnsi="宋体"/>
          <w:color w:val="auto"/>
          <w:sz w:val="24"/>
          <w:szCs w:val="24"/>
          <w:highlight w:val="none"/>
        </w:rPr>
        <w:t xml:space="preserve">解除。 </w:t>
      </w:r>
    </w:p>
    <w:p w14:paraId="0A646FEC">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w:t>
      </w:r>
      <w:r>
        <w:rPr>
          <w:rFonts w:ascii="宋体" w:hAnsi="宋体"/>
          <w:color w:val="auto"/>
          <w:sz w:val="24"/>
          <w:szCs w:val="24"/>
          <w:highlight w:val="none"/>
        </w:rPr>
        <w:t>按照法律法规的规定应解除我方保证</w:t>
      </w:r>
      <w:r>
        <w:rPr>
          <w:rFonts w:hint="eastAsia" w:ascii="宋体" w:hAnsi="宋体"/>
          <w:color w:val="auto"/>
          <w:sz w:val="24"/>
          <w:szCs w:val="24"/>
          <w:highlight w:val="none"/>
        </w:rPr>
        <w:t>担保</w:t>
      </w:r>
      <w:r>
        <w:rPr>
          <w:rFonts w:ascii="宋体" w:hAnsi="宋体"/>
          <w:color w:val="auto"/>
          <w:sz w:val="24"/>
          <w:szCs w:val="24"/>
          <w:highlight w:val="none"/>
        </w:rPr>
        <w:t>责任的其它情形的，我方在本保证担保项下的保证</w:t>
      </w:r>
      <w:r>
        <w:rPr>
          <w:rFonts w:hint="eastAsia" w:ascii="宋体" w:hAnsi="宋体"/>
          <w:color w:val="auto"/>
          <w:sz w:val="24"/>
          <w:szCs w:val="24"/>
          <w:highlight w:val="none"/>
        </w:rPr>
        <w:t>担保</w:t>
      </w:r>
      <w:r>
        <w:rPr>
          <w:rFonts w:ascii="宋体" w:hAnsi="宋体"/>
          <w:color w:val="auto"/>
          <w:sz w:val="24"/>
          <w:szCs w:val="24"/>
          <w:highlight w:val="none"/>
        </w:rPr>
        <w:t xml:space="preserve">责任亦解除。 </w:t>
      </w:r>
    </w:p>
    <w:p w14:paraId="653F33AD">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4.我方解除保证责任后，贵方应按上述约定，自我方保证担保责任解除之日起七</w:t>
      </w:r>
      <w:r>
        <w:rPr>
          <w:rFonts w:ascii="宋体" w:hAnsi="宋体"/>
          <w:color w:val="auto"/>
          <w:sz w:val="24"/>
          <w:szCs w:val="24"/>
          <w:highlight w:val="none"/>
        </w:rPr>
        <w:t>日内，将本保证担保原件返还我方。但是不论贵方是否按此要求将本保证担保</w:t>
      </w:r>
      <w:r>
        <w:rPr>
          <w:rFonts w:hint="eastAsia" w:ascii="宋体" w:hAnsi="宋体"/>
          <w:color w:val="auto"/>
          <w:sz w:val="24"/>
          <w:szCs w:val="24"/>
          <w:highlight w:val="none"/>
        </w:rPr>
        <w:t>原件</w:t>
      </w:r>
      <w:r>
        <w:rPr>
          <w:rFonts w:ascii="宋体" w:hAnsi="宋体"/>
          <w:color w:val="auto"/>
          <w:sz w:val="24"/>
          <w:szCs w:val="24"/>
          <w:highlight w:val="none"/>
        </w:rPr>
        <w:t>退回我方，我方在本保证担保项下的义务和责任均</w:t>
      </w:r>
      <w:r>
        <w:rPr>
          <w:rFonts w:hint="eastAsia" w:ascii="宋体" w:hAnsi="宋体"/>
          <w:color w:val="auto"/>
          <w:sz w:val="24"/>
          <w:szCs w:val="24"/>
          <w:highlight w:val="none"/>
        </w:rPr>
        <w:t>自保证担保责任解除之日</w:t>
      </w:r>
      <w:r>
        <w:rPr>
          <w:rFonts w:ascii="宋体" w:hAnsi="宋体"/>
          <w:color w:val="auto"/>
          <w:sz w:val="24"/>
          <w:szCs w:val="24"/>
          <w:highlight w:val="none"/>
        </w:rPr>
        <w:t>自动消灭。</w:t>
      </w:r>
    </w:p>
    <w:p w14:paraId="6280CF67">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六、免责条款</w:t>
      </w:r>
      <w:r>
        <w:rPr>
          <w:rFonts w:ascii="宋体" w:hAnsi="宋体"/>
          <w:b/>
          <w:bCs/>
          <w:color w:val="auto"/>
          <w:sz w:val="24"/>
          <w:szCs w:val="24"/>
          <w:highlight w:val="none"/>
        </w:rPr>
        <w:t xml:space="preserve"> </w:t>
      </w:r>
    </w:p>
    <w:p w14:paraId="6F489DF6">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w:t>
      </w:r>
      <w:r>
        <w:rPr>
          <w:rFonts w:ascii="宋体" w:hAnsi="宋体"/>
          <w:color w:val="auto"/>
          <w:sz w:val="24"/>
          <w:szCs w:val="24"/>
          <w:highlight w:val="none"/>
        </w:rPr>
        <w:t>因贵方</w:t>
      </w:r>
      <w:r>
        <w:rPr>
          <w:rFonts w:hint="eastAsia" w:ascii="宋体" w:hAnsi="宋体"/>
          <w:color w:val="auto"/>
          <w:sz w:val="24"/>
          <w:szCs w:val="24"/>
          <w:highlight w:val="none"/>
        </w:rPr>
        <w:t>原因</w:t>
      </w:r>
      <w:r>
        <w:rPr>
          <w:rFonts w:ascii="宋体" w:hAnsi="宋体"/>
          <w:color w:val="auto"/>
          <w:sz w:val="24"/>
          <w:szCs w:val="24"/>
          <w:highlight w:val="none"/>
        </w:rPr>
        <w:t>致使</w:t>
      </w:r>
      <w:r>
        <w:rPr>
          <w:rFonts w:hint="eastAsia" w:ascii="宋体" w:hAnsi="宋体"/>
          <w:color w:val="auto"/>
          <w:sz w:val="24"/>
          <w:szCs w:val="24"/>
          <w:highlight w:val="none"/>
        </w:rPr>
        <w:t>发生应承担保证责任情形的</w:t>
      </w:r>
      <w:r>
        <w:rPr>
          <w:rFonts w:ascii="宋体" w:hAnsi="宋体"/>
          <w:color w:val="auto"/>
          <w:sz w:val="24"/>
          <w:szCs w:val="24"/>
          <w:highlight w:val="none"/>
        </w:rPr>
        <w:t>，我方不承担保证</w:t>
      </w:r>
      <w:r>
        <w:rPr>
          <w:rFonts w:hint="eastAsia" w:ascii="宋体" w:hAnsi="宋体"/>
          <w:color w:val="auto"/>
          <w:sz w:val="24"/>
          <w:szCs w:val="24"/>
          <w:highlight w:val="none"/>
        </w:rPr>
        <w:t>担保</w:t>
      </w:r>
      <w:r>
        <w:rPr>
          <w:rFonts w:ascii="宋体" w:hAnsi="宋体"/>
          <w:color w:val="auto"/>
          <w:sz w:val="24"/>
          <w:szCs w:val="24"/>
          <w:highlight w:val="none"/>
        </w:rPr>
        <w:t xml:space="preserve">责任。 </w:t>
      </w:r>
    </w:p>
    <w:p w14:paraId="0D4FC74F">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依照法律规定或贵方与</w:t>
      </w:r>
      <w:r>
        <w:rPr>
          <w:rFonts w:hint="eastAsia" w:ascii="宋体" w:hAnsi="宋体"/>
          <w:color w:val="auto"/>
          <w:sz w:val="24"/>
          <w:szCs w:val="24"/>
          <w:highlight w:val="none"/>
        </w:rPr>
        <w:t>承包</w:t>
      </w:r>
      <w:r>
        <w:rPr>
          <w:rFonts w:ascii="宋体" w:hAnsi="宋体"/>
          <w:color w:val="auto"/>
          <w:sz w:val="24"/>
          <w:szCs w:val="24"/>
          <w:highlight w:val="none"/>
        </w:rPr>
        <w:t>人的另行约定，免除</w:t>
      </w:r>
      <w:r>
        <w:rPr>
          <w:rFonts w:hint="eastAsia" w:ascii="宋体" w:hAnsi="宋体"/>
          <w:color w:val="auto"/>
          <w:sz w:val="24"/>
          <w:szCs w:val="24"/>
          <w:highlight w:val="none"/>
        </w:rPr>
        <w:t>承包</w:t>
      </w:r>
      <w:r>
        <w:rPr>
          <w:rFonts w:ascii="宋体" w:hAnsi="宋体"/>
          <w:color w:val="auto"/>
          <w:sz w:val="24"/>
          <w:szCs w:val="24"/>
          <w:highlight w:val="none"/>
        </w:rPr>
        <w:t>人部分或全部义务的，我方亦免除其相应的保证</w:t>
      </w:r>
      <w:r>
        <w:rPr>
          <w:rFonts w:hint="eastAsia" w:ascii="宋体" w:hAnsi="宋体"/>
          <w:color w:val="auto"/>
          <w:sz w:val="24"/>
          <w:szCs w:val="24"/>
          <w:highlight w:val="none"/>
        </w:rPr>
        <w:t>担保</w:t>
      </w:r>
      <w:r>
        <w:rPr>
          <w:rFonts w:ascii="宋体" w:hAnsi="宋体"/>
          <w:color w:val="auto"/>
          <w:sz w:val="24"/>
          <w:szCs w:val="24"/>
          <w:highlight w:val="none"/>
        </w:rPr>
        <w:t xml:space="preserve">责任。 </w:t>
      </w:r>
    </w:p>
    <w:p w14:paraId="289A3A8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w:t>
      </w:r>
      <w:r>
        <w:rPr>
          <w:rFonts w:ascii="宋体" w:hAnsi="宋体"/>
          <w:color w:val="auto"/>
          <w:sz w:val="24"/>
          <w:szCs w:val="24"/>
          <w:highlight w:val="none"/>
        </w:rPr>
        <w:t>因不可抗力造成</w:t>
      </w:r>
      <w:r>
        <w:rPr>
          <w:rFonts w:hint="eastAsia" w:ascii="宋体" w:hAnsi="宋体"/>
          <w:color w:val="auto"/>
          <w:sz w:val="24"/>
          <w:szCs w:val="24"/>
          <w:highlight w:val="none"/>
        </w:rPr>
        <w:t>发生应承担保证责任情形的</w:t>
      </w:r>
      <w:r>
        <w:rPr>
          <w:rFonts w:ascii="宋体" w:hAnsi="宋体"/>
          <w:color w:val="auto"/>
          <w:sz w:val="24"/>
          <w:szCs w:val="24"/>
          <w:highlight w:val="none"/>
        </w:rPr>
        <w:t>，我方不承担保证</w:t>
      </w:r>
      <w:r>
        <w:rPr>
          <w:rFonts w:hint="eastAsia" w:ascii="宋体" w:hAnsi="宋体"/>
          <w:color w:val="auto"/>
          <w:sz w:val="24"/>
          <w:szCs w:val="24"/>
          <w:highlight w:val="none"/>
        </w:rPr>
        <w:t>担保</w:t>
      </w:r>
      <w:r>
        <w:rPr>
          <w:rFonts w:ascii="宋体" w:hAnsi="宋体"/>
          <w:color w:val="auto"/>
          <w:sz w:val="24"/>
          <w:szCs w:val="24"/>
          <w:highlight w:val="none"/>
        </w:rPr>
        <w:t>责任。</w:t>
      </w:r>
    </w:p>
    <w:p w14:paraId="70C31783">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七、其他</w:t>
      </w:r>
    </w:p>
    <w:p w14:paraId="096CAD3C">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w:t>
      </w:r>
      <w:r>
        <w:rPr>
          <w:rFonts w:ascii="宋体" w:hAnsi="宋体"/>
          <w:color w:val="auto"/>
          <w:sz w:val="24"/>
          <w:szCs w:val="24"/>
          <w:highlight w:val="none"/>
        </w:rPr>
        <w:t>本保证担保项下的权利不得转让，不得设定担保。贵方未经我方书面同意转让本保证担保或其项下任何权利，</w:t>
      </w:r>
      <w:r>
        <w:rPr>
          <w:rFonts w:hint="eastAsia" w:ascii="宋体" w:hAnsi="宋体"/>
          <w:color w:val="auto"/>
          <w:sz w:val="24"/>
          <w:szCs w:val="24"/>
          <w:highlight w:val="none"/>
        </w:rPr>
        <w:t>对我方不发生法律效力</w:t>
      </w:r>
      <w:r>
        <w:rPr>
          <w:rFonts w:ascii="宋体" w:hAnsi="宋体"/>
          <w:color w:val="auto"/>
          <w:sz w:val="24"/>
          <w:szCs w:val="24"/>
          <w:highlight w:val="none"/>
        </w:rPr>
        <w:t xml:space="preserve">。 </w:t>
      </w:r>
    </w:p>
    <w:p w14:paraId="76372EBB">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.本</w:t>
      </w:r>
      <w:r>
        <w:rPr>
          <w:rFonts w:hint="eastAsia" w:ascii="宋体" w:hAnsi="宋体"/>
          <w:color w:val="auto"/>
          <w:sz w:val="24"/>
          <w:szCs w:val="24"/>
          <w:highlight w:val="none"/>
        </w:rPr>
        <w:t>保证担保适用的法律为中华人民共和国法律，争议裁判管辖地为中华人民共和国</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w:t>
      </w:r>
      <w:r>
        <w:rPr>
          <w:rFonts w:ascii="宋体" w:hAnsi="宋体"/>
          <w:color w:val="auto"/>
          <w:sz w:val="24"/>
          <w:szCs w:val="24"/>
          <w:highlight w:val="none"/>
        </w:rPr>
        <w:t xml:space="preserve"> </w:t>
      </w:r>
    </w:p>
    <w:p w14:paraId="27261586">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w:t>
      </w:r>
      <w:r>
        <w:rPr>
          <w:rFonts w:ascii="宋体" w:hAnsi="宋体"/>
          <w:color w:val="auto"/>
          <w:sz w:val="24"/>
          <w:szCs w:val="24"/>
          <w:highlight w:val="none"/>
        </w:rPr>
        <w:t>.本</w:t>
      </w:r>
      <w:r>
        <w:rPr>
          <w:rFonts w:hint="eastAsia" w:ascii="宋体" w:hAnsi="宋体"/>
          <w:color w:val="auto"/>
          <w:sz w:val="24"/>
          <w:szCs w:val="24"/>
          <w:highlight w:val="none"/>
        </w:rPr>
        <w:t>保证担保</w:t>
      </w:r>
      <w:r>
        <w:rPr>
          <w:rFonts w:ascii="宋体" w:hAnsi="宋体"/>
          <w:color w:val="auto"/>
          <w:sz w:val="24"/>
          <w:szCs w:val="24"/>
          <w:highlight w:val="none"/>
        </w:rPr>
        <w:t>自我方法定代表</w:t>
      </w:r>
      <w:r>
        <w:rPr>
          <w:rFonts w:hint="eastAsia" w:ascii="宋体" w:hAnsi="宋体"/>
          <w:color w:val="auto"/>
          <w:sz w:val="24"/>
          <w:szCs w:val="24"/>
          <w:highlight w:val="none"/>
        </w:rPr>
        <w:t>人或授权代表</w:t>
      </w:r>
      <w:r>
        <w:rPr>
          <w:rFonts w:ascii="宋体" w:hAnsi="宋体"/>
          <w:color w:val="auto"/>
          <w:sz w:val="24"/>
          <w:szCs w:val="24"/>
          <w:highlight w:val="none"/>
        </w:rPr>
        <w:t>签字</w:t>
      </w:r>
      <w:r>
        <w:rPr>
          <w:rFonts w:hint="eastAsia" w:ascii="宋体" w:hAnsi="宋体"/>
          <w:color w:val="auto"/>
          <w:sz w:val="24"/>
          <w:szCs w:val="24"/>
          <w:highlight w:val="none"/>
        </w:rPr>
        <w:t>并</w:t>
      </w:r>
      <w:r>
        <w:rPr>
          <w:rFonts w:ascii="宋体" w:hAnsi="宋体"/>
          <w:color w:val="auto"/>
          <w:sz w:val="24"/>
          <w:szCs w:val="24"/>
          <w:highlight w:val="none"/>
        </w:rPr>
        <w:t xml:space="preserve">加盖公章之日起生效。 </w:t>
      </w:r>
    </w:p>
    <w:p w14:paraId="20060D8E">
      <w:pPr>
        <w:spacing w:line="360" w:lineRule="auto"/>
        <w:ind w:firstLine="480" w:firstLineChars="200"/>
        <w:rPr>
          <w:rFonts w:ascii="宋体" w:hAnsi="宋体"/>
          <w:color w:val="auto"/>
          <w:sz w:val="24"/>
          <w:szCs w:val="24"/>
          <w:highlight w:val="none"/>
        </w:rPr>
      </w:pPr>
    </w:p>
    <w:p w14:paraId="161B75B0">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保 证 人</w:t>
      </w:r>
      <w:r>
        <w:rPr>
          <w:rFonts w:ascii="宋体" w:hAnsi="宋体"/>
          <w:color w:val="auto"/>
          <w:sz w:val="24"/>
          <w:szCs w:val="24"/>
          <w:highlight w:val="none"/>
        </w:rPr>
        <w:t xml:space="preserve">：                </w:t>
      </w:r>
      <w:r>
        <w:rPr>
          <w:rFonts w:hint="eastAsia" w:ascii="宋体" w:hAnsi="宋体"/>
          <w:color w:val="auto"/>
          <w:sz w:val="24"/>
          <w:szCs w:val="24"/>
          <w:highlight w:val="none"/>
        </w:rPr>
        <w:t xml:space="preserve">             </w:t>
      </w:r>
      <w:r>
        <w:rPr>
          <w:rFonts w:ascii="宋体" w:hAnsi="宋体"/>
          <w:color w:val="auto"/>
          <w:sz w:val="24"/>
          <w:szCs w:val="24"/>
          <w:highlight w:val="none"/>
        </w:rPr>
        <w:t xml:space="preserve"> </w:t>
      </w:r>
      <w:r>
        <w:rPr>
          <w:rFonts w:hint="eastAsia" w:ascii="宋体" w:hAnsi="宋体"/>
          <w:color w:val="auto"/>
          <w:sz w:val="24"/>
          <w:szCs w:val="24"/>
          <w:highlight w:val="none"/>
        </w:rPr>
        <w:t>（公</w:t>
      </w:r>
      <w:r>
        <w:rPr>
          <w:rFonts w:ascii="宋体" w:hAnsi="宋体"/>
          <w:color w:val="auto"/>
          <w:sz w:val="24"/>
          <w:szCs w:val="24"/>
          <w:highlight w:val="none"/>
        </w:rPr>
        <w:t xml:space="preserve">章） </w:t>
      </w:r>
    </w:p>
    <w:p w14:paraId="1DDB247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法定代表人（或授权代表）：</w:t>
      </w:r>
      <w:r>
        <w:rPr>
          <w:rFonts w:ascii="宋体" w:hAnsi="宋体"/>
          <w:color w:val="auto"/>
          <w:sz w:val="24"/>
          <w:szCs w:val="24"/>
          <w:highlight w:val="none"/>
        </w:rPr>
        <w:t xml:space="preserve">               （签字） </w:t>
      </w:r>
    </w:p>
    <w:p w14:paraId="3BA836E6">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地</w:t>
      </w:r>
      <w:r>
        <w:rPr>
          <w:rFonts w:ascii="宋体" w:hAnsi="宋体"/>
          <w:color w:val="auto"/>
          <w:sz w:val="24"/>
          <w:szCs w:val="24"/>
          <w:highlight w:val="none"/>
        </w:rPr>
        <w:t xml:space="preserve">    址：                                       </w:t>
      </w:r>
    </w:p>
    <w:p w14:paraId="5370F4E4">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邮政编码：</w:t>
      </w:r>
      <w:r>
        <w:rPr>
          <w:rFonts w:ascii="宋体" w:hAnsi="宋体"/>
          <w:color w:val="auto"/>
          <w:sz w:val="24"/>
          <w:szCs w:val="24"/>
          <w:highlight w:val="none"/>
        </w:rPr>
        <w:t xml:space="preserve">                 </w:t>
      </w:r>
    </w:p>
    <w:p w14:paraId="3D2B6CFA">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电</w:t>
      </w:r>
      <w:r>
        <w:rPr>
          <w:rFonts w:ascii="宋体" w:hAnsi="宋体"/>
          <w:color w:val="auto"/>
          <w:sz w:val="24"/>
          <w:szCs w:val="24"/>
          <w:highlight w:val="none"/>
        </w:rPr>
        <w:t xml:space="preserve">    话：                 </w:t>
      </w:r>
    </w:p>
    <w:p w14:paraId="04F82CF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传</w:t>
      </w:r>
      <w:r>
        <w:rPr>
          <w:rFonts w:ascii="宋体" w:hAnsi="宋体"/>
          <w:color w:val="auto"/>
          <w:sz w:val="24"/>
          <w:szCs w:val="24"/>
          <w:highlight w:val="none"/>
        </w:rPr>
        <w:t xml:space="preserve">    真：                 </w:t>
      </w:r>
    </w:p>
    <w:p w14:paraId="581260EC">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 xml:space="preserve">时 </w:t>
      </w:r>
      <w:r>
        <w:rPr>
          <w:rFonts w:ascii="宋体" w:hAnsi="宋体"/>
          <w:color w:val="auto"/>
          <w:sz w:val="24"/>
          <w:szCs w:val="24"/>
          <w:highlight w:val="none"/>
        </w:rPr>
        <w:t xml:space="preserve">   </w:t>
      </w:r>
      <w:r>
        <w:rPr>
          <w:rFonts w:hint="eastAsia" w:ascii="宋体" w:hAnsi="宋体"/>
          <w:color w:val="auto"/>
          <w:sz w:val="24"/>
          <w:szCs w:val="24"/>
          <w:highlight w:val="none"/>
        </w:rPr>
        <w:t>间：</w:t>
      </w:r>
      <w:r>
        <w:rPr>
          <w:rFonts w:ascii="宋体" w:hAnsi="宋体"/>
          <w:color w:val="auto"/>
          <w:sz w:val="24"/>
          <w:szCs w:val="24"/>
          <w:highlight w:val="none"/>
        </w:rPr>
        <w:t xml:space="preserve">      年      月        日</w:t>
      </w:r>
    </w:p>
    <w:p w14:paraId="278AEB99">
      <w:pPr>
        <w:rPr>
          <w:color w:val="auto"/>
          <w:highlight w:val="none"/>
        </w:rPr>
      </w:pPr>
    </w:p>
    <w:p w14:paraId="3958C493">
      <w:pPr>
        <w:spacing w:line="360" w:lineRule="auto"/>
        <w:jc w:val="center"/>
        <w:rPr>
          <w:rFonts w:hint="eastAsia" w:ascii="宋体" w:hAnsi="宋体"/>
          <w:b/>
          <w:bCs/>
          <w:color w:val="auto"/>
          <w:sz w:val="32"/>
          <w:szCs w:val="32"/>
          <w:highlight w:val="none"/>
        </w:rPr>
      </w:pPr>
    </w:p>
    <w:p w14:paraId="6F1AD2AF">
      <w:pPr>
        <w:spacing w:line="440" w:lineRule="exact"/>
        <w:rPr>
          <w:rFonts w:eastAsia="黑体"/>
          <w:color w:val="auto"/>
          <w:sz w:val="30"/>
          <w:szCs w:val="30"/>
          <w:highlight w:val="none"/>
        </w:rPr>
      </w:pPr>
      <w:r>
        <w:rPr>
          <w:rFonts w:hint="eastAsia" w:eastAsia="仿宋_GB2312" w:cs="仿宋_GB2312"/>
          <w:color w:val="auto"/>
          <w:sz w:val="30"/>
          <w:szCs w:val="30"/>
          <w:highlight w:val="none"/>
        </w:rPr>
        <w:t>附件</w:t>
      </w:r>
      <w:r>
        <w:rPr>
          <w:rFonts w:hint="eastAsia" w:eastAsia="仿宋_GB2312"/>
          <w:color w:val="auto"/>
          <w:sz w:val="30"/>
          <w:szCs w:val="30"/>
          <w:highlight w:val="none"/>
        </w:rPr>
        <w:t>9</w:t>
      </w:r>
      <w:r>
        <w:rPr>
          <w:rFonts w:hint="eastAsia" w:eastAsia="仿宋_GB2312" w:cs="仿宋_GB2312"/>
          <w:color w:val="auto"/>
          <w:sz w:val="30"/>
          <w:szCs w:val="30"/>
          <w:highlight w:val="none"/>
        </w:rPr>
        <w:t>：</w:t>
      </w:r>
    </w:p>
    <w:p w14:paraId="3DDD15A5">
      <w:pPr>
        <w:spacing w:line="360" w:lineRule="auto"/>
        <w:jc w:val="left"/>
        <w:rPr>
          <w:rFonts w:ascii="黑体" w:hAnsi="黑体" w:eastAsia="黑体" w:cs="黑体"/>
          <w:b/>
          <w:bCs/>
          <w:color w:val="auto"/>
          <w:sz w:val="32"/>
          <w:szCs w:val="32"/>
          <w:highlight w:val="none"/>
        </w:rPr>
      </w:pPr>
    </w:p>
    <w:p w14:paraId="379FC6B7">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支付保函示范文本</w:t>
      </w:r>
    </w:p>
    <w:p w14:paraId="2B13EEFC">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（独立保函）</w:t>
      </w:r>
    </w:p>
    <w:p w14:paraId="15420E4E">
      <w:pPr>
        <w:wordWrap w:val="0"/>
        <w:spacing w:line="360" w:lineRule="auto"/>
        <w:jc w:val="right"/>
        <w:rPr>
          <w:rFonts w:ascii="宋体" w:hAnsi="宋体"/>
          <w:color w:val="auto"/>
          <w:highlight w:val="none"/>
        </w:rPr>
      </w:pPr>
      <w:r>
        <w:rPr>
          <w:rFonts w:hint="eastAsia" w:ascii="宋体" w:hAnsi="宋体"/>
          <w:color w:val="auto"/>
          <w:highlight w:val="none"/>
        </w:rPr>
        <w:t xml:space="preserve">编号： </w:t>
      </w:r>
      <w:r>
        <w:rPr>
          <w:rFonts w:ascii="宋体" w:hAnsi="宋体"/>
          <w:color w:val="auto"/>
          <w:highlight w:val="none"/>
        </w:rPr>
        <w:t xml:space="preserve">          </w:t>
      </w:r>
    </w:p>
    <w:p w14:paraId="44F4943A">
      <w:pPr>
        <w:spacing w:line="360" w:lineRule="auto"/>
        <w:rPr>
          <w:rFonts w:ascii="宋体" w:hAnsi="宋体"/>
          <w:color w:val="auto"/>
          <w:sz w:val="24"/>
          <w:szCs w:val="24"/>
          <w:highlight w:val="none"/>
        </w:rPr>
      </w:pPr>
      <w:r>
        <w:rPr>
          <w:rFonts w:hint="eastAsia" w:ascii="宋体" w:hAnsi="宋体"/>
          <w:color w:val="auto"/>
          <w:sz w:val="24"/>
          <w:szCs w:val="24"/>
          <w:highlight w:val="none"/>
        </w:rPr>
        <w:t>申请人：</w:t>
      </w:r>
    </w:p>
    <w:p w14:paraId="589FAF4D">
      <w:pPr>
        <w:spacing w:line="360" w:lineRule="auto"/>
        <w:rPr>
          <w:rFonts w:ascii="宋体" w:hAnsi="宋体"/>
          <w:color w:val="auto"/>
          <w:sz w:val="24"/>
          <w:szCs w:val="24"/>
          <w:highlight w:val="none"/>
        </w:rPr>
      </w:pPr>
      <w:r>
        <w:rPr>
          <w:rFonts w:hint="eastAsia" w:ascii="宋体" w:hAnsi="宋体"/>
          <w:color w:val="auto"/>
          <w:sz w:val="24"/>
          <w:szCs w:val="24"/>
          <w:highlight w:val="none"/>
        </w:rPr>
        <w:t xml:space="preserve">  地址</w:t>
      </w:r>
      <w:r>
        <w:rPr>
          <w:rFonts w:ascii="宋体" w:hAnsi="宋体"/>
          <w:color w:val="auto"/>
          <w:sz w:val="24"/>
          <w:szCs w:val="24"/>
          <w:highlight w:val="none"/>
        </w:rPr>
        <w:t>：</w:t>
      </w:r>
    </w:p>
    <w:p w14:paraId="43BD01FE">
      <w:pPr>
        <w:spacing w:line="360" w:lineRule="auto"/>
        <w:rPr>
          <w:rFonts w:ascii="宋体" w:hAnsi="宋体"/>
          <w:color w:val="auto"/>
          <w:sz w:val="24"/>
          <w:szCs w:val="24"/>
          <w:highlight w:val="none"/>
        </w:rPr>
      </w:pPr>
      <w:r>
        <w:rPr>
          <w:rFonts w:hint="eastAsia" w:ascii="宋体" w:hAnsi="宋体"/>
          <w:color w:val="auto"/>
          <w:sz w:val="24"/>
          <w:szCs w:val="24"/>
          <w:highlight w:val="none"/>
        </w:rPr>
        <w:t>受益人：</w:t>
      </w:r>
    </w:p>
    <w:p w14:paraId="4ACF6626">
      <w:pPr>
        <w:spacing w:line="360" w:lineRule="auto"/>
        <w:rPr>
          <w:rFonts w:ascii="宋体" w:hAnsi="宋体"/>
          <w:color w:val="auto"/>
          <w:sz w:val="24"/>
          <w:szCs w:val="24"/>
          <w:highlight w:val="none"/>
        </w:rPr>
      </w:pPr>
      <w:r>
        <w:rPr>
          <w:rFonts w:hint="eastAsia" w:ascii="宋体" w:hAnsi="宋体"/>
          <w:color w:val="auto"/>
          <w:sz w:val="24"/>
          <w:szCs w:val="24"/>
          <w:highlight w:val="none"/>
        </w:rPr>
        <w:t xml:space="preserve">  地址：</w:t>
      </w:r>
    </w:p>
    <w:p w14:paraId="58FFA58F">
      <w:pPr>
        <w:spacing w:line="360" w:lineRule="auto"/>
        <w:rPr>
          <w:rFonts w:ascii="宋体" w:hAnsi="宋体"/>
          <w:color w:val="auto"/>
          <w:sz w:val="24"/>
          <w:szCs w:val="24"/>
          <w:highlight w:val="none"/>
        </w:rPr>
      </w:pPr>
      <w:r>
        <w:rPr>
          <w:rFonts w:hint="eastAsia" w:ascii="宋体" w:hAnsi="宋体"/>
          <w:color w:val="auto"/>
          <w:sz w:val="24"/>
          <w:szCs w:val="24"/>
          <w:highlight w:val="none"/>
        </w:rPr>
        <w:t>开立人：</w:t>
      </w:r>
    </w:p>
    <w:p w14:paraId="5C3FC39D">
      <w:pPr>
        <w:spacing w:line="360" w:lineRule="auto"/>
        <w:rPr>
          <w:rFonts w:ascii="宋体" w:hAnsi="宋体"/>
          <w:color w:val="auto"/>
          <w:sz w:val="24"/>
          <w:szCs w:val="24"/>
          <w:highlight w:val="none"/>
        </w:rPr>
      </w:pPr>
      <w:r>
        <w:rPr>
          <w:rFonts w:hint="eastAsia" w:ascii="宋体" w:hAnsi="宋体"/>
          <w:color w:val="auto"/>
          <w:sz w:val="24"/>
          <w:szCs w:val="24"/>
          <w:highlight w:val="none"/>
        </w:rPr>
        <w:t xml:space="preserve"> </w:t>
      </w:r>
      <w:r>
        <w:rPr>
          <w:rFonts w:ascii="宋体" w:hAnsi="宋体"/>
          <w:color w:val="auto"/>
          <w:sz w:val="24"/>
          <w:szCs w:val="24"/>
          <w:highlight w:val="none"/>
        </w:rPr>
        <w:t xml:space="preserve"> </w:t>
      </w:r>
      <w:r>
        <w:rPr>
          <w:rFonts w:hint="eastAsia" w:ascii="宋体" w:hAnsi="宋体"/>
          <w:color w:val="auto"/>
          <w:sz w:val="24"/>
          <w:szCs w:val="24"/>
          <w:highlight w:val="none"/>
        </w:rPr>
        <w:t>地址：</w:t>
      </w:r>
    </w:p>
    <w:p w14:paraId="3ED58A7E">
      <w:pPr>
        <w:spacing w:line="360" w:lineRule="auto"/>
        <w:rPr>
          <w:rFonts w:ascii="宋体" w:hAnsi="宋体"/>
          <w:color w:val="auto"/>
          <w:sz w:val="24"/>
          <w:szCs w:val="24"/>
          <w:highlight w:val="none"/>
        </w:rPr>
      </w:pPr>
      <w:r>
        <w:rPr>
          <w:rFonts w:ascii="宋体" w:hAnsi="宋体"/>
          <w:color w:val="auto"/>
          <w:sz w:val="24"/>
          <w:szCs w:val="24"/>
          <w:highlight w:val="none"/>
        </w:rPr>
        <w:t xml:space="preserve"> </w:t>
      </w:r>
    </w:p>
    <w:p w14:paraId="1FB373F2">
      <w:pPr>
        <w:spacing w:line="360" w:lineRule="auto"/>
        <w:rPr>
          <w:rFonts w:ascii="宋体" w:hAnsi="宋体"/>
          <w:color w:val="auto"/>
          <w:sz w:val="24"/>
          <w:szCs w:val="24"/>
          <w:highlight w:val="none"/>
        </w:rPr>
      </w:pPr>
      <w:bookmarkStart w:id="1337" w:name="_Hlk40355074"/>
      <w:r>
        <w:rPr>
          <w:rFonts w:ascii="宋体" w:hAnsi="宋体"/>
          <w:color w:val="auto"/>
          <w:sz w:val="24"/>
          <w:szCs w:val="24"/>
          <w:highlight w:val="none"/>
          <w:u w:val="single"/>
        </w:rPr>
        <w:t xml:space="preserve">              </w:t>
      </w:r>
      <w:r>
        <w:rPr>
          <w:rFonts w:ascii="宋体" w:hAnsi="宋体"/>
          <w:color w:val="auto"/>
          <w:sz w:val="24"/>
          <w:szCs w:val="24"/>
          <w:highlight w:val="none"/>
        </w:rPr>
        <w:t>（</w:t>
      </w:r>
      <w:r>
        <w:rPr>
          <w:rFonts w:hint="eastAsia" w:ascii="宋体" w:hAnsi="宋体"/>
          <w:color w:val="auto"/>
          <w:sz w:val="24"/>
          <w:szCs w:val="24"/>
          <w:highlight w:val="none"/>
        </w:rPr>
        <w:t>受益人</w:t>
      </w:r>
      <w:r>
        <w:rPr>
          <w:rFonts w:ascii="宋体" w:hAnsi="宋体"/>
          <w:color w:val="auto"/>
          <w:sz w:val="24"/>
          <w:szCs w:val="24"/>
          <w:highlight w:val="none"/>
        </w:rPr>
        <w:t xml:space="preserve">名称）： </w:t>
      </w:r>
    </w:p>
    <w:bookmarkEnd w:id="1337"/>
    <w:p w14:paraId="30063B9B">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鉴于</w:t>
      </w:r>
      <w:r>
        <w:rPr>
          <w:rFonts w:ascii="宋体" w:hAnsi="宋体"/>
          <w:color w:val="auto"/>
          <w:sz w:val="24"/>
          <w:szCs w:val="24"/>
          <w:highlight w:val="none"/>
          <w:u w:val="single"/>
        </w:rPr>
        <w:t xml:space="preserve">        </w:t>
      </w:r>
      <w:r>
        <w:rPr>
          <w:rFonts w:ascii="宋体" w:hAnsi="宋体"/>
          <w:color w:val="auto"/>
          <w:sz w:val="24"/>
          <w:szCs w:val="24"/>
          <w:highlight w:val="none"/>
        </w:rPr>
        <w:t>（以下简称“</w:t>
      </w:r>
      <w:r>
        <w:rPr>
          <w:rFonts w:hint="eastAsia" w:ascii="宋体" w:hAnsi="宋体"/>
          <w:color w:val="auto"/>
          <w:sz w:val="24"/>
          <w:szCs w:val="24"/>
          <w:highlight w:val="none"/>
        </w:rPr>
        <w:t>受益人</w:t>
      </w:r>
      <w:r>
        <w:rPr>
          <w:rFonts w:ascii="宋体" w:hAnsi="宋体"/>
          <w:color w:val="auto"/>
          <w:sz w:val="24"/>
          <w:szCs w:val="24"/>
          <w:highlight w:val="none"/>
        </w:rPr>
        <w:t>”）</w:t>
      </w:r>
      <w:r>
        <w:rPr>
          <w:rFonts w:hint="eastAsia" w:ascii="宋体" w:hAnsi="宋体"/>
          <w:color w:val="auto"/>
          <w:sz w:val="24"/>
          <w:szCs w:val="24"/>
          <w:highlight w:val="none"/>
        </w:rPr>
        <w:t>与</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ascii="宋体" w:hAnsi="宋体"/>
          <w:color w:val="auto"/>
          <w:sz w:val="24"/>
          <w:szCs w:val="24"/>
          <w:highlight w:val="none"/>
        </w:rPr>
        <w:t>（以下简称“</w:t>
      </w:r>
      <w:r>
        <w:rPr>
          <w:rFonts w:hint="eastAsia" w:ascii="宋体" w:hAnsi="宋体"/>
          <w:color w:val="auto"/>
          <w:sz w:val="24"/>
          <w:szCs w:val="24"/>
          <w:highlight w:val="none"/>
        </w:rPr>
        <w:t>申请人</w:t>
      </w:r>
      <w:r>
        <w:rPr>
          <w:rFonts w:ascii="宋体" w:hAnsi="宋体"/>
          <w:color w:val="auto"/>
          <w:sz w:val="24"/>
          <w:szCs w:val="24"/>
          <w:highlight w:val="none"/>
        </w:rPr>
        <w:t>”）</w:t>
      </w:r>
      <w:r>
        <w:rPr>
          <w:rFonts w:hint="eastAsia" w:ascii="宋体" w:hAnsi="宋体"/>
          <w:color w:val="auto"/>
          <w:sz w:val="24"/>
          <w:szCs w:val="24"/>
          <w:highlight w:val="none"/>
        </w:rPr>
        <w:t>于</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年</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月</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日就</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工程（以下简称“本工程”）施工和有关事项协商一致共同签订</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u w:val="single"/>
        </w:rPr>
        <w:t>》</w:t>
      </w:r>
      <w:r>
        <w:rPr>
          <w:rFonts w:hint="eastAsia" w:ascii="宋体" w:hAnsi="宋体"/>
          <w:color w:val="auto"/>
          <w:sz w:val="24"/>
          <w:szCs w:val="24"/>
          <w:highlight w:val="none"/>
        </w:rPr>
        <w:t>（以下简称基础合同”），我方（即“开立人”）根据基础合同了解到申请人为基础合同项下之发包人，受益人为基础合同项下之承包人，基于申请人</w:t>
      </w:r>
      <w:r>
        <w:rPr>
          <w:rFonts w:ascii="宋体" w:hAnsi="宋体"/>
          <w:color w:val="auto"/>
          <w:sz w:val="24"/>
          <w:szCs w:val="24"/>
          <w:highlight w:val="none"/>
        </w:rPr>
        <w:t>的请求，我方同意就</w:t>
      </w:r>
      <w:r>
        <w:rPr>
          <w:rFonts w:hint="eastAsia" w:ascii="宋体" w:hAnsi="宋体"/>
          <w:color w:val="auto"/>
          <w:sz w:val="24"/>
          <w:szCs w:val="24"/>
          <w:highlight w:val="none"/>
        </w:rPr>
        <w:t>申请人</w:t>
      </w:r>
      <w:r>
        <w:rPr>
          <w:rFonts w:ascii="宋体" w:hAnsi="宋体"/>
          <w:color w:val="auto"/>
          <w:sz w:val="24"/>
          <w:szCs w:val="24"/>
          <w:highlight w:val="none"/>
        </w:rPr>
        <w:t>履行</w:t>
      </w:r>
      <w:r>
        <w:rPr>
          <w:rFonts w:hint="eastAsia" w:ascii="宋体" w:hAnsi="宋体"/>
          <w:color w:val="auto"/>
          <w:sz w:val="24"/>
          <w:szCs w:val="24"/>
          <w:highlight w:val="none"/>
        </w:rPr>
        <w:t>与贵方签订的基础合同</w:t>
      </w:r>
      <w:r>
        <w:rPr>
          <w:rFonts w:ascii="宋体" w:hAnsi="宋体"/>
          <w:color w:val="auto"/>
          <w:sz w:val="24"/>
          <w:szCs w:val="24"/>
          <w:highlight w:val="none"/>
        </w:rPr>
        <w:t>项下的</w:t>
      </w:r>
      <w:r>
        <w:rPr>
          <w:rFonts w:hint="eastAsia" w:ascii="宋体" w:hAnsi="宋体"/>
          <w:color w:val="auto"/>
          <w:sz w:val="24"/>
          <w:szCs w:val="24"/>
          <w:highlight w:val="none"/>
        </w:rPr>
        <w:t>工程款（指基础合同约定的除工程质量保修金以外的工程款）付款</w:t>
      </w:r>
      <w:r>
        <w:rPr>
          <w:rFonts w:ascii="宋体" w:hAnsi="宋体"/>
          <w:color w:val="auto"/>
          <w:sz w:val="24"/>
          <w:szCs w:val="24"/>
          <w:highlight w:val="none"/>
        </w:rPr>
        <w:t>义务</w:t>
      </w:r>
      <w:r>
        <w:rPr>
          <w:rFonts w:hint="eastAsia" w:ascii="宋体" w:hAnsi="宋体"/>
          <w:color w:val="auto"/>
          <w:sz w:val="24"/>
          <w:szCs w:val="24"/>
          <w:highlight w:val="none"/>
        </w:rPr>
        <w:t>，</w:t>
      </w:r>
      <w:r>
        <w:rPr>
          <w:rFonts w:ascii="宋体" w:hAnsi="宋体"/>
          <w:color w:val="auto"/>
          <w:sz w:val="24"/>
          <w:szCs w:val="24"/>
          <w:highlight w:val="none"/>
        </w:rPr>
        <w:t>向贵方提供不可撤销、</w:t>
      </w:r>
      <w:r>
        <w:rPr>
          <w:rFonts w:hint="eastAsia" w:ascii="宋体" w:hAnsi="宋体"/>
          <w:color w:val="auto"/>
          <w:sz w:val="24"/>
          <w:szCs w:val="24"/>
          <w:highlight w:val="none"/>
        </w:rPr>
        <w:t>不可转让的见索即付</w:t>
      </w:r>
      <w:r>
        <w:rPr>
          <w:rFonts w:ascii="宋体" w:hAnsi="宋体"/>
          <w:color w:val="auto"/>
          <w:sz w:val="24"/>
          <w:szCs w:val="24"/>
          <w:highlight w:val="none"/>
        </w:rPr>
        <w:t>独立</w:t>
      </w:r>
      <w:r>
        <w:rPr>
          <w:rFonts w:hint="eastAsia" w:ascii="宋体" w:hAnsi="宋体"/>
          <w:color w:val="auto"/>
          <w:sz w:val="24"/>
          <w:szCs w:val="24"/>
          <w:highlight w:val="none"/>
        </w:rPr>
        <w:t>保函（以下简称“本保函”）</w:t>
      </w:r>
      <w:r>
        <w:rPr>
          <w:rFonts w:ascii="宋体" w:hAnsi="宋体"/>
          <w:color w:val="auto"/>
          <w:sz w:val="24"/>
          <w:szCs w:val="24"/>
          <w:highlight w:val="none"/>
        </w:rPr>
        <w:t xml:space="preserve">。 </w:t>
      </w:r>
    </w:p>
    <w:p w14:paraId="3CD991CD">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一、本保函担保范围：申请人未履行基础合同约定的工程款支付义务，应当向贵方承担的违约责任和赔偿因此造成的损失、利息、律师费、诉讼费用等实现债权的费用。</w:t>
      </w:r>
    </w:p>
    <w:p w14:paraId="4DC9478F">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二、本保函担保金额最高不超过</w:t>
      </w:r>
      <w:r>
        <w:rPr>
          <w:rFonts w:ascii="宋体" w:hAnsi="宋体"/>
          <w:color w:val="auto"/>
          <w:sz w:val="24"/>
          <w:szCs w:val="24"/>
          <w:highlight w:val="none"/>
        </w:rPr>
        <w:t>人民币（大写）</w:t>
      </w:r>
      <w:r>
        <w:rPr>
          <w:rFonts w:ascii="宋体" w:hAnsi="宋体"/>
          <w:color w:val="auto"/>
          <w:sz w:val="24"/>
          <w:szCs w:val="24"/>
          <w:highlight w:val="none"/>
          <w:u w:val="single"/>
        </w:rPr>
        <w:t xml:space="preserve">          </w:t>
      </w:r>
      <w:r>
        <w:rPr>
          <w:rFonts w:ascii="宋体" w:hAnsi="宋体"/>
          <w:color w:val="auto"/>
          <w:sz w:val="24"/>
          <w:szCs w:val="24"/>
          <w:highlight w:val="none"/>
        </w:rPr>
        <w:t>元（¥</w:t>
      </w:r>
      <w:r>
        <w:rPr>
          <w:rFonts w:ascii="宋体" w:hAnsi="宋体"/>
          <w:color w:val="auto"/>
          <w:sz w:val="24"/>
          <w:szCs w:val="24"/>
          <w:highlight w:val="none"/>
          <w:u w:val="single"/>
        </w:rPr>
        <w:t xml:space="preserve">       </w:t>
      </w:r>
      <w:r>
        <w:rPr>
          <w:rFonts w:ascii="宋体" w:hAnsi="宋体"/>
          <w:color w:val="auto"/>
          <w:sz w:val="24"/>
          <w:szCs w:val="24"/>
          <w:highlight w:val="none"/>
        </w:rPr>
        <w:t xml:space="preserve">）。 </w:t>
      </w:r>
    </w:p>
    <w:p w14:paraId="5C39AF2E">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三、本保函</w:t>
      </w:r>
      <w:r>
        <w:rPr>
          <w:rFonts w:ascii="宋体" w:hAnsi="宋体"/>
          <w:color w:val="auto"/>
          <w:sz w:val="24"/>
          <w:szCs w:val="24"/>
          <w:highlight w:val="none"/>
        </w:rPr>
        <w:t>有效期自</w:t>
      </w:r>
      <w:r>
        <w:rPr>
          <w:rFonts w:hint="eastAsia" w:ascii="宋体" w:hAnsi="宋体"/>
          <w:color w:val="auto"/>
          <w:sz w:val="24"/>
          <w:szCs w:val="24"/>
          <w:highlight w:val="none"/>
        </w:rPr>
        <w:t>开立之日起</w:t>
      </w:r>
      <w:r>
        <w:rPr>
          <w:rFonts w:ascii="宋体" w:hAnsi="宋体"/>
          <w:color w:val="auto"/>
          <w:sz w:val="24"/>
          <w:szCs w:val="24"/>
          <w:highlight w:val="none"/>
        </w:rPr>
        <w:t>至</w:t>
      </w:r>
      <w:r>
        <w:rPr>
          <w:rFonts w:hint="eastAsia" w:ascii="宋体" w:hAnsi="宋体"/>
          <w:color w:val="auto"/>
          <w:sz w:val="24"/>
          <w:szCs w:val="24"/>
          <w:highlight w:val="none"/>
        </w:rPr>
        <w:t>基础合同约定的除工程质量保修金以外的全部工程结算款项支付之日后</w:t>
      </w:r>
      <w:r>
        <w:rPr>
          <w:rFonts w:ascii="宋体" w:hAnsi="宋体"/>
          <w:color w:val="auto"/>
          <w:sz w:val="24"/>
          <w:szCs w:val="24"/>
          <w:highlight w:val="none"/>
          <w:u w:val="single"/>
        </w:rPr>
        <w:t xml:space="preserve">   </w:t>
      </w:r>
      <w:r>
        <w:rPr>
          <w:rFonts w:ascii="宋体" w:hAnsi="宋体"/>
          <w:color w:val="auto"/>
          <w:sz w:val="24"/>
          <w:szCs w:val="24"/>
          <w:highlight w:val="none"/>
        </w:rPr>
        <w:t>日</w:t>
      </w:r>
      <w:r>
        <w:rPr>
          <w:rFonts w:hint="eastAsia" w:ascii="宋体" w:hAnsi="宋体"/>
          <w:color w:val="auto"/>
          <w:sz w:val="24"/>
          <w:szCs w:val="24"/>
          <w:highlight w:val="none"/>
        </w:rPr>
        <w:t>止，最迟不超过</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年</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月</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日</w:t>
      </w:r>
      <w:r>
        <w:rPr>
          <w:rFonts w:ascii="宋体" w:hAnsi="宋体"/>
          <w:color w:val="auto"/>
          <w:sz w:val="24"/>
          <w:szCs w:val="24"/>
          <w:highlight w:val="none"/>
        </w:rPr>
        <w:t xml:space="preserve">。 </w:t>
      </w:r>
    </w:p>
    <w:p w14:paraId="2BC98395">
      <w:pPr>
        <w:spacing w:line="360" w:lineRule="auto"/>
        <w:ind w:firstLine="480"/>
        <w:rPr>
          <w:rFonts w:ascii="宋体" w:hAnsi="宋体"/>
          <w:color w:val="auto"/>
          <w:sz w:val="24"/>
          <w:szCs w:val="24"/>
          <w:highlight w:val="none"/>
        </w:rPr>
      </w:pPr>
      <w:r>
        <w:rPr>
          <w:rFonts w:hint="eastAsia" w:ascii="宋体" w:hAnsi="宋体"/>
          <w:color w:val="auto"/>
          <w:sz w:val="24"/>
          <w:szCs w:val="24"/>
          <w:highlight w:val="none"/>
        </w:rPr>
        <w:t>四、我方承诺，在收到受益人发来的书面付款通知后的</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日内无条件支付，前述书面付款通知即为付款要求之单据，且应满足以下要求：</w:t>
      </w:r>
    </w:p>
    <w:p w14:paraId="2F1CE9D6">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（1）付款通知到达的日期在本保函的有效期内；</w:t>
      </w:r>
    </w:p>
    <w:p w14:paraId="4CE1E79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（2）载明要求支付的金额；</w:t>
      </w:r>
    </w:p>
    <w:p w14:paraId="3BBB6AD8">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（3）载明申请人违反合同义务的条款和内容；</w:t>
      </w:r>
    </w:p>
    <w:p w14:paraId="23BD629E">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（4）声明不存在合同文件约定或我国法律规定免除申请人或开立人支付责任的情形；</w:t>
      </w:r>
    </w:p>
    <w:p w14:paraId="475100CA">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（5）付款通知应在本保函有效期内到达的地址是：</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w:t>
      </w:r>
    </w:p>
    <w:p w14:paraId="25CC6A12">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受益人发出的书面付款通知应由其为鉴明受益人法定代表人（负责人）或授权代理人签字并加盖公章。</w:t>
      </w:r>
    </w:p>
    <w:p w14:paraId="0A53166D">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五、</w:t>
      </w:r>
      <w:r>
        <w:rPr>
          <w:rFonts w:ascii="宋体" w:hAnsi="宋体"/>
          <w:color w:val="auto"/>
          <w:sz w:val="24"/>
          <w:szCs w:val="24"/>
          <w:highlight w:val="none"/>
        </w:rPr>
        <w:t>本保函项下的权利不得转让，不得设定担保。贵方未经我方书面同意转 让本保函或其项下任何权利，</w:t>
      </w:r>
      <w:r>
        <w:rPr>
          <w:rFonts w:hint="eastAsia" w:ascii="宋体" w:hAnsi="宋体"/>
          <w:color w:val="auto"/>
          <w:sz w:val="24"/>
          <w:szCs w:val="24"/>
          <w:highlight w:val="none"/>
        </w:rPr>
        <w:t>对我方不发生法律效力</w:t>
      </w:r>
      <w:r>
        <w:rPr>
          <w:rFonts w:ascii="宋体" w:hAnsi="宋体"/>
          <w:color w:val="auto"/>
          <w:sz w:val="24"/>
          <w:szCs w:val="24"/>
          <w:highlight w:val="none"/>
        </w:rPr>
        <w:t xml:space="preserve">。 </w:t>
      </w:r>
    </w:p>
    <w:p w14:paraId="5A312124">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六、与</w:t>
      </w:r>
      <w:r>
        <w:rPr>
          <w:rFonts w:ascii="宋体" w:hAnsi="宋体"/>
          <w:color w:val="auto"/>
          <w:sz w:val="24"/>
          <w:szCs w:val="24"/>
          <w:highlight w:val="none"/>
        </w:rPr>
        <w:t>本保函</w:t>
      </w:r>
      <w:r>
        <w:rPr>
          <w:rFonts w:hint="eastAsia" w:ascii="宋体" w:hAnsi="宋体"/>
          <w:color w:val="auto"/>
          <w:sz w:val="24"/>
          <w:szCs w:val="24"/>
          <w:highlight w:val="none"/>
        </w:rPr>
        <w:t>有关</w:t>
      </w:r>
      <w:r>
        <w:rPr>
          <w:rFonts w:ascii="宋体" w:hAnsi="宋体"/>
          <w:color w:val="auto"/>
          <w:sz w:val="24"/>
          <w:szCs w:val="24"/>
          <w:highlight w:val="none"/>
        </w:rPr>
        <w:t>的基础</w:t>
      </w:r>
      <w:r>
        <w:rPr>
          <w:rFonts w:hint="eastAsia" w:ascii="宋体" w:hAnsi="宋体"/>
          <w:color w:val="auto"/>
          <w:sz w:val="24"/>
          <w:szCs w:val="24"/>
          <w:highlight w:val="none"/>
        </w:rPr>
        <w:t>合同</w:t>
      </w:r>
      <w:r>
        <w:rPr>
          <w:rFonts w:ascii="宋体" w:hAnsi="宋体"/>
          <w:color w:val="auto"/>
          <w:sz w:val="24"/>
          <w:szCs w:val="24"/>
          <w:highlight w:val="none"/>
        </w:rPr>
        <w:t xml:space="preserve">不成立、不生效、无效、被撤销、被解除，不影响本保函的独立有效。 </w:t>
      </w:r>
    </w:p>
    <w:p w14:paraId="3619E4D7">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七、</w:t>
      </w:r>
      <w:r>
        <w:rPr>
          <w:rFonts w:ascii="宋体" w:hAnsi="宋体"/>
          <w:color w:val="auto"/>
          <w:sz w:val="24"/>
          <w:szCs w:val="24"/>
          <w:highlight w:val="none"/>
        </w:rPr>
        <w:t>贵方应在本保函到期后的七日内将本保函正本退回我方注销，但是不论贵方是否按此要求将本保函正本退回我方，我方在本保函项下的义务和责任均在保函</w:t>
      </w:r>
      <w:r>
        <w:rPr>
          <w:rFonts w:hint="eastAsia" w:ascii="宋体" w:hAnsi="宋体"/>
          <w:color w:val="auto"/>
          <w:sz w:val="24"/>
          <w:szCs w:val="24"/>
          <w:highlight w:val="none"/>
        </w:rPr>
        <w:t>有效期</w:t>
      </w:r>
      <w:r>
        <w:rPr>
          <w:rFonts w:ascii="宋体" w:hAnsi="宋体"/>
          <w:color w:val="auto"/>
          <w:sz w:val="24"/>
          <w:szCs w:val="24"/>
          <w:highlight w:val="none"/>
        </w:rPr>
        <w:t xml:space="preserve">到期后自动消灭。 </w:t>
      </w:r>
    </w:p>
    <w:p w14:paraId="39C1CBD9">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八、</w:t>
      </w:r>
      <w:r>
        <w:rPr>
          <w:rFonts w:ascii="宋体" w:hAnsi="宋体"/>
          <w:color w:val="auto"/>
          <w:sz w:val="24"/>
          <w:szCs w:val="24"/>
          <w:highlight w:val="none"/>
        </w:rPr>
        <w:t>本保函</w:t>
      </w:r>
      <w:r>
        <w:rPr>
          <w:rFonts w:hint="eastAsia" w:ascii="宋体" w:hAnsi="宋体"/>
          <w:color w:val="auto"/>
          <w:sz w:val="24"/>
          <w:szCs w:val="24"/>
          <w:highlight w:val="none"/>
        </w:rPr>
        <w:t>适用的法律为中华人民共和国法律，争议裁判管辖地为中华人民共和国</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ascii="宋体" w:hAnsi="宋体"/>
          <w:color w:val="auto"/>
          <w:sz w:val="24"/>
          <w:szCs w:val="24"/>
          <w:highlight w:val="none"/>
        </w:rPr>
        <w:t xml:space="preserve">。 </w:t>
      </w:r>
    </w:p>
    <w:p w14:paraId="63C12D68">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九、</w:t>
      </w:r>
      <w:r>
        <w:rPr>
          <w:rFonts w:ascii="宋体" w:hAnsi="宋体"/>
          <w:color w:val="auto"/>
          <w:sz w:val="24"/>
          <w:szCs w:val="24"/>
          <w:highlight w:val="none"/>
        </w:rPr>
        <w:t>本保函自我方法定代表人</w:t>
      </w:r>
      <w:bookmarkStart w:id="1338" w:name="_Hlk58487855"/>
      <w:r>
        <w:rPr>
          <w:rFonts w:hint="eastAsia" w:ascii="宋体" w:hAnsi="宋体"/>
          <w:color w:val="auto"/>
          <w:sz w:val="24"/>
          <w:szCs w:val="24"/>
          <w:highlight w:val="none"/>
        </w:rPr>
        <w:t>或授权代表</w:t>
      </w:r>
      <w:bookmarkEnd w:id="1338"/>
      <w:r>
        <w:rPr>
          <w:rFonts w:ascii="宋体" w:hAnsi="宋体"/>
          <w:color w:val="auto"/>
          <w:sz w:val="24"/>
          <w:szCs w:val="24"/>
          <w:highlight w:val="none"/>
        </w:rPr>
        <w:t>签字</w:t>
      </w:r>
      <w:r>
        <w:rPr>
          <w:rFonts w:hint="eastAsia" w:ascii="宋体" w:hAnsi="宋体"/>
          <w:color w:val="auto"/>
          <w:sz w:val="24"/>
          <w:szCs w:val="24"/>
          <w:highlight w:val="none"/>
        </w:rPr>
        <w:t>并</w:t>
      </w:r>
      <w:r>
        <w:rPr>
          <w:rFonts w:ascii="宋体" w:hAnsi="宋体"/>
          <w:color w:val="auto"/>
          <w:sz w:val="24"/>
          <w:szCs w:val="24"/>
          <w:highlight w:val="none"/>
        </w:rPr>
        <w:t xml:space="preserve">加盖公章之日起生效。 </w:t>
      </w:r>
    </w:p>
    <w:p w14:paraId="2D84AC70">
      <w:pPr>
        <w:spacing w:line="360" w:lineRule="auto"/>
        <w:ind w:firstLine="480" w:firstLineChars="200"/>
        <w:rPr>
          <w:rFonts w:ascii="宋体" w:hAnsi="宋体"/>
          <w:color w:val="auto"/>
          <w:sz w:val="24"/>
          <w:szCs w:val="24"/>
          <w:highlight w:val="none"/>
        </w:rPr>
      </w:pPr>
    </w:p>
    <w:p w14:paraId="34EC689B">
      <w:pPr>
        <w:spacing w:line="360" w:lineRule="auto"/>
        <w:ind w:firstLine="480" w:firstLineChars="200"/>
        <w:rPr>
          <w:rFonts w:ascii="宋体" w:hAnsi="宋体"/>
          <w:color w:val="auto"/>
          <w:sz w:val="24"/>
          <w:szCs w:val="24"/>
          <w:highlight w:val="none"/>
        </w:rPr>
      </w:pPr>
    </w:p>
    <w:p w14:paraId="2A4B1EE4">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开 立 人</w:t>
      </w:r>
      <w:r>
        <w:rPr>
          <w:rFonts w:ascii="宋体" w:hAnsi="宋体"/>
          <w:color w:val="auto"/>
          <w:sz w:val="24"/>
          <w:szCs w:val="24"/>
          <w:highlight w:val="none"/>
        </w:rPr>
        <w:t xml:space="preserve">：               </w:t>
      </w:r>
      <w:r>
        <w:rPr>
          <w:rFonts w:hint="eastAsia" w:ascii="宋体" w:hAnsi="宋体"/>
          <w:color w:val="auto"/>
          <w:sz w:val="24"/>
          <w:szCs w:val="24"/>
          <w:highlight w:val="none"/>
        </w:rPr>
        <w:t xml:space="preserve">             </w:t>
      </w:r>
      <w:r>
        <w:rPr>
          <w:rFonts w:ascii="宋体" w:hAnsi="宋体"/>
          <w:color w:val="auto"/>
          <w:sz w:val="24"/>
          <w:szCs w:val="24"/>
          <w:highlight w:val="none"/>
        </w:rPr>
        <w:t xml:space="preserve">  （</w:t>
      </w:r>
      <w:r>
        <w:rPr>
          <w:rFonts w:hint="eastAsia" w:ascii="宋体" w:hAnsi="宋体"/>
          <w:color w:val="auto"/>
          <w:sz w:val="24"/>
          <w:szCs w:val="24"/>
          <w:highlight w:val="none"/>
        </w:rPr>
        <w:t>公</w:t>
      </w:r>
      <w:r>
        <w:rPr>
          <w:rFonts w:ascii="宋体" w:hAnsi="宋体"/>
          <w:color w:val="auto"/>
          <w:sz w:val="24"/>
          <w:szCs w:val="24"/>
          <w:highlight w:val="none"/>
        </w:rPr>
        <w:t xml:space="preserve">章） </w:t>
      </w:r>
    </w:p>
    <w:p w14:paraId="5B9AD5D6">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法定代表人（或授权代表）：</w:t>
      </w:r>
      <w:r>
        <w:rPr>
          <w:rFonts w:ascii="宋体" w:hAnsi="宋体"/>
          <w:color w:val="auto"/>
          <w:sz w:val="24"/>
          <w:szCs w:val="24"/>
          <w:highlight w:val="none"/>
        </w:rPr>
        <w:t xml:space="preserve">               （签字） </w:t>
      </w:r>
    </w:p>
    <w:p w14:paraId="311100A4">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地</w:t>
      </w:r>
      <w:r>
        <w:rPr>
          <w:rFonts w:ascii="宋体" w:hAnsi="宋体"/>
          <w:color w:val="auto"/>
          <w:sz w:val="24"/>
          <w:szCs w:val="24"/>
          <w:highlight w:val="none"/>
        </w:rPr>
        <w:t xml:space="preserve">    址：                                       </w:t>
      </w:r>
    </w:p>
    <w:p w14:paraId="5D996C02">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邮政编码：</w:t>
      </w:r>
      <w:r>
        <w:rPr>
          <w:rFonts w:ascii="宋体" w:hAnsi="宋体"/>
          <w:color w:val="auto"/>
          <w:sz w:val="24"/>
          <w:szCs w:val="24"/>
          <w:highlight w:val="none"/>
        </w:rPr>
        <w:t xml:space="preserve">                 </w:t>
      </w:r>
    </w:p>
    <w:p w14:paraId="6116D10B">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电</w:t>
      </w:r>
      <w:r>
        <w:rPr>
          <w:rFonts w:ascii="宋体" w:hAnsi="宋体"/>
          <w:color w:val="auto"/>
          <w:sz w:val="24"/>
          <w:szCs w:val="24"/>
          <w:highlight w:val="none"/>
        </w:rPr>
        <w:t xml:space="preserve">    话：                 </w:t>
      </w:r>
    </w:p>
    <w:p w14:paraId="6CF5DA77">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传</w:t>
      </w:r>
      <w:r>
        <w:rPr>
          <w:rFonts w:ascii="宋体" w:hAnsi="宋体"/>
          <w:color w:val="auto"/>
          <w:sz w:val="24"/>
          <w:szCs w:val="24"/>
          <w:highlight w:val="none"/>
        </w:rPr>
        <w:t xml:space="preserve">    真：                 </w:t>
      </w:r>
    </w:p>
    <w:p w14:paraId="2E91214E">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开立时间：</w:t>
      </w:r>
      <w:r>
        <w:rPr>
          <w:rFonts w:ascii="宋体" w:hAnsi="宋体"/>
          <w:color w:val="auto"/>
          <w:sz w:val="24"/>
          <w:szCs w:val="24"/>
          <w:highlight w:val="none"/>
        </w:rPr>
        <w:t xml:space="preserve">      年      月        日</w:t>
      </w:r>
    </w:p>
    <w:p w14:paraId="318D31E5">
      <w:pPr>
        <w:spacing w:line="360" w:lineRule="auto"/>
        <w:ind w:firstLine="480" w:firstLineChars="200"/>
        <w:rPr>
          <w:rFonts w:ascii="宋体" w:hAnsi="宋体"/>
          <w:color w:val="auto"/>
          <w:sz w:val="24"/>
          <w:szCs w:val="24"/>
          <w:highlight w:val="none"/>
        </w:rPr>
      </w:pPr>
    </w:p>
    <w:p w14:paraId="20498D85">
      <w:pPr>
        <w:spacing w:line="360" w:lineRule="auto"/>
        <w:jc w:val="left"/>
        <w:rPr>
          <w:rFonts w:hint="eastAsia" w:ascii="黑体" w:hAnsi="黑体" w:eastAsia="黑体" w:cs="黑体"/>
          <w:b/>
          <w:bCs/>
          <w:color w:val="auto"/>
          <w:sz w:val="32"/>
          <w:szCs w:val="32"/>
          <w:highlight w:val="none"/>
        </w:rPr>
      </w:pPr>
      <w:r>
        <w:rPr>
          <w:rFonts w:hint="eastAsia" w:ascii="黑体" w:hAnsi="黑体" w:eastAsia="黑体" w:cs="黑体"/>
          <w:color w:val="auto"/>
          <w:sz w:val="32"/>
          <w:szCs w:val="32"/>
          <w:highlight w:val="none"/>
        </w:rPr>
        <w:t>附件</w:t>
      </w:r>
      <w:r>
        <w:rPr>
          <w:rFonts w:ascii="黑体" w:hAnsi="黑体" w:eastAsia="黑体" w:cs="黑体"/>
          <w:color w:val="auto"/>
          <w:sz w:val="32"/>
          <w:szCs w:val="32"/>
          <w:highlight w:val="none"/>
        </w:rPr>
        <w:t>9</w:t>
      </w:r>
      <w:r>
        <w:rPr>
          <w:rFonts w:hint="eastAsia" w:ascii="黑体" w:hAnsi="黑体" w:eastAsia="黑体" w:cs="黑体"/>
          <w:color w:val="auto"/>
          <w:sz w:val="32"/>
          <w:szCs w:val="32"/>
          <w:highlight w:val="none"/>
        </w:rPr>
        <w:t>：</w:t>
      </w:r>
    </w:p>
    <w:p w14:paraId="1EFA8670">
      <w:pPr>
        <w:spacing w:line="360" w:lineRule="auto"/>
        <w:jc w:val="left"/>
        <w:rPr>
          <w:rFonts w:ascii="黑体" w:hAnsi="黑体" w:eastAsia="黑体" w:cs="黑体"/>
          <w:b/>
          <w:bCs/>
          <w:color w:val="auto"/>
          <w:sz w:val="32"/>
          <w:szCs w:val="32"/>
          <w:highlight w:val="none"/>
        </w:rPr>
      </w:pPr>
    </w:p>
    <w:p w14:paraId="505B7C23">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支付保函示范文本</w:t>
      </w:r>
    </w:p>
    <w:p w14:paraId="427EFEB2">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（非独立保函）</w:t>
      </w:r>
    </w:p>
    <w:p w14:paraId="0AC747AA">
      <w:pPr>
        <w:wordWrap w:val="0"/>
        <w:spacing w:line="360" w:lineRule="auto"/>
        <w:jc w:val="right"/>
        <w:rPr>
          <w:rFonts w:ascii="宋体" w:hAnsi="宋体"/>
          <w:color w:val="auto"/>
          <w:highlight w:val="none"/>
        </w:rPr>
      </w:pPr>
      <w:r>
        <w:rPr>
          <w:rFonts w:hint="eastAsia" w:ascii="宋体" w:hAnsi="宋体"/>
          <w:color w:val="auto"/>
          <w:highlight w:val="none"/>
        </w:rPr>
        <w:t xml:space="preserve">编号： </w:t>
      </w:r>
      <w:r>
        <w:rPr>
          <w:rFonts w:ascii="宋体" w:hAnsi="宋体"/>
          <w:color w:val="auto"/>
          <w:highlight w:val="none"/>
        </w:rPr>
        <w:t xml:space="preserve">     </w:t>
      </w:r>
    </w:p>
    <w:p w14:paraId="48775E7C">
      <w:pPr>
        <w:wordWrap w:val="0"/>
        <w:spacing w:line="360" w:lineRule="auto"/>
        <w:jc w:val="right"/>
        <w:rPr>
          <w:rFonts w:ascii="宋体" w:hAnsi="宋体"/>
          <w:color w:val="auto"/>
          <w:highlight w:val="none"/>
        </w:rPr>
      </w:pPr>
      <w:r>
        <w:rPr>
          <w:rFonts w:ascii="宋体" w:hAnsi="宋体"/>
          <w:color w:val="auto"/>
          <w:highlight w:val="none"/>
        </w:rPr>
        <w:t xml:space="preserve">     </w:t>
      </w:r>
    </w:p>
    <w:p w14:paraId="2A4B4449">
      <w:pPr>
        <w:spacing w:line="360" w:lineRule="auto"/>
        <w:rPr>
          <w:rFonts w:ascii="宋体" w:hAnsi="宋体"/>
          <w:color w:val="auto"/>
          <w:sz w:val="24"/>
          <w:szCs w:val="24"/>
          <w:highlight w:val="none"/>
        </w:rPr>
      </w:pPr>
      <w:r>
        <w:rPr>
          <w:rFonts w:hint="eastAsia" w:ascii="宋体" w:hAnsi="宋体"/>
          <w:color w:val="auto"/>
          <w:sz w:val="24"/>
          <w:szCs w:val="24"/>
          <w:highlight w:val="none"/>
        </w:rPr>
        <w:t>发包人：</w:t>
      </w:r>
    </w:p>
    <w:p w14:paraId="1AEF6CEF">
      <w:pPr>
        <w:spacing w:line="360" w:lineRule="auto"/>
        <w:rPr>
          <w:rFonts w:ascii="宋体" w:hAnsi="宋体"/>
          <w:color w:val="auto"/>
          <w:sz w:val="24"/>
          <w:szCs w:val="24"/>
          <w:highlight w:val="none"/>
        </w:rPr>
      </w:pPr>
      <w:r>
        <w:rPr>
          <w:rFonts w:hint="eastAsia" w:ascii="宋体" w:hAnsi="宋体"/>
          <w:color w:val="auto"/>
          <w:sz w:val="24"/>
          <w:szCs w:val="24"/>
          <w:highlight w:val="none"/>
        </w:rPr>
        <w:t>地址</w:t>
      </w:r>
      <w:r>
        <w:rPr>
          <w:rFonts w:ascii="宋体" w:hAnsi="宋体"/>
          <w:color w:val="auto"/>
          <w:sz w:val="24"/>
          <w:szCs w:val="24"/>
          <w:highlight w:val="none"/>
        </w:rPr>
        <w:t>：</w:t>
      </w:r>
    </w:p>
    <w:p w14:paraId="59145F04">
      <w:pPr>
        <w:spacing w:line="360" w:lineRule="auto"/>
        <w:rPr>
          <w:rFonts w:ascii="宋体" w:hAnsi="宋体"/>
          <w:color w:val="auto"/>
          <w:sz w:val="24"/>
          <w:szCs w:val="24"/>
          <w:highlight w:val="none"/>
        </w:rPr>
      </w:pPr>
      <w:r>
        <w:rPr>
          <w:rFonts w:hint="eastAsia" w:ascii="宋体" w:hAnsi="宋体"/>
          <w:color w:val="auto"/>
          <w:sz w:val="24"/>
          <w:szCs w:val="24"/>
          <w:highlight w:val="none"/>
        </w:rPr>
        <w:t>担保权人/承包人：</w:t>
      </w:r>
      <w:r>
        <w:rPr>
          <w:rFonts w:ascii="宋体" w:hAnsi="宋体"/>
          <w:color w:val="auto"/>
          <w:sz w:val="24"/>
          <w:szCs w:val="24"/>
          <w:highlight w:val="none"/>
        </w:rPr>
        <w:t xml:space="preserve"> </w:t>
      </w:r>
    </w:p>
    <w:p w14:paraId="459900B7">
      <w:pPr>
        <w:spacing w:line="360" w:lineRule="auto"/>
        <w:rPr>
          <w:rFonts w:ascii="宋体" w:hAnsi="宋体"/>
          <w:color w:val="auto"/>
          <w:sz w:val="24"/>
          <w:szCs w:val="24"/>
          <w:highlight w:val="none"/>
        </w:rPr>
      </w:pPr>
      <w:r>
        <w:rPr>
          <w:rFonts w:hint="eastAsia" w:ascii="宋体" w:hAnsi="宋体"/>
          <w:color w:val="auto"/>
          <w:sz w:val="24"/>
          <w:szCs w:val="24"/>
          <w:highlight w:val="none"/>
        </w:rPr>
        <w:t>地址：</w:t>
      </w:r>
    </w:p>
    <w:p w14:paraId="53D90995">
      <w:pPr>
        <w:spacing w:line="360" w:lineRule="auto"/>
        <w:rPr>
          <w:rFonts w:ascii="宋体" w:hAnsi="宋体"/>
          <w:color w:val="auto"/>
          <w:sz w:val="24"/>
          <w:szCs w:val="24"/>
          <w:highlight w:val="none"/>
        </w:rPr>
      </w:pPr>
      <w:r>
        <w:rPr>
          <w:rFonts w:hint="eastAsia" w:ascii="宋体" w:hAnsi="宋体"/>
          <w:color w:val="auto"/>
          <w:sz w:val="24"/>
          <w:szCs w:val="24"/>
          <w:highlight w:val="none"/>
        </w:rPr>
        <w:t>保证人：</w:t>
      </w:r>
    </w:p>
    <w:p w14:paraId="469B5075">
      <w:pPr>
        <w:spacing w:line="360" w:lineRule="auto"/>
        <w:rPr>
          <w:rFonts w:ascii="宋体" w:hAnsi="宋体"/>
          <w:color w:val="auto"/>
          <w:sz w:val="24"/>
          <w:szCs w:val="24"/>
          <w:highlight w:val="none"/>
        </w:rPr>
      </w:pPr>
      <w:r>
        <w:rPr>
          <w:rFonts w:hint="eastAsia" w:ascii="宋体" w:hAnsi="宋体"/>
          <w:color w:val="auto"/>
          <w:sz w:val="24"/>
          <w:szCs w:val="24"/>
          <w:highlight w:val="none"/>
        </w:rPr>
        <w:t>地址：</w:t>
      </w:r>
    </w:p>
    <w:p w14:paraId="70504711">
      <w:pPr>
        <w:spacing w:line="360" w:lineRule="auto"/>
        <w:rPr>
          <w:rFonts w:ascii="宋体" w:hAnsi="宋体"/>
          <w:color w:val="auto"/>
          <w:sz w:val="24"/>
          <w:szCs w:val="24"/>
          <w:highlight w:val="none"/>
        </w:rPr>
      </w:pPr>
    </w:p>
    <w:p w14:paraId="27D26231">
      <w:pPr>
        <w:spacing w:line="360" w:lineRule="auto"/>
        <w:rPr>
          <w:rFonts w:ascii="宋体" w:hAnsi="宋体"/>
          <w:color w:val="auto"/>
          <w:sz w:val="24"/>
          <w:szCs w:val="24"/>
          <w:highlight w:val="none"/>
        </w:rPr>
      </w:pPr>
      <w:r>
        <w:rPr>
          <w:rFonts w:ascii="宋体" w:hAnsi="宋体"/>
          <w:color w:val="auto"/>
          <w:sz w:val="24"/>
          <w:szCs w:val="24"/>
          <w:highlight w:val="none"/>
          <w:u w:val="single"/>
        </w:rPr>
        <w:t xml:space="preserve">              </w:t>
      </w:r>
      <w:r>
        <w:rPr>
          <w:rFonts w:ascii="宋体" w:hAnsi="宋体"/>
          <w:color w:val="auto"/>
          <w:sz w:val="24"/>
          <w:szCs w:val="24"/>
          <w:highlight w:val="none"/>
        </w:rPr>
        <w:t>（</w:t>
      </w:r>
      <w:r>
        <w:rPr>
          <w:rFonts w:hint="eastAsia" w:ascii="宋体" w:hAnsi="宋体"/>
          <w:color w:val="auto"/>
          <w:sz w:val="24"/>
          <w:szCs w:val="24"/>
          <w:highlight w:val="none"/>
        </w:rPr>
        <w:t>承包人</w:t>
      </w:r>
      <w:r>
        <w:rPr>
          <w:rFonts w:ascii="宋体" w:hAnsi="宋体"/>
          <w:color w:val="auto"/>
          <w:sz w:val="24"/>
          <w:szCs w:val="24"/>
          <w:highlight w:val="none"/>
        </w:rPr>
        <w:t xml:space="preserve">名称）： </w:t>
      </w:r>
    </w:p>
    <w:p w14:paraId="4EFCBEF2">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鉴于</w:t>
      </w:r>
      <w:r>
        <w:rPr>
          <w:rFonts w:ascii="宋体" w:hAnsi="宋体"/>
          <w:color w:val="auto"/>
          <w:sz w:val="24"/>
          <w:szCs w:val="24"/>
          <w:highlight w:val="none"/>
          <w:u w:val="single"/>
        </w:rPr>
        <w:t xml:space="preserve">        </w:t>
      </w:r>
      <w:r>
        <w:rPr>
          <w:rFonts w:ascii="宋体" w:hAnsi="宋体"/>
          <w:color w:val="auto"/>
          <w:sz w:val="24"/>
          <w:szCs w:val="24"/>
          <w:highlight w:val="none"/>
        </w:rPr>
        <w:t>（以下简称“</w:t>
      </w:r>
      <w:r>
        <w:rPr>
          <w:rFonts w:hint="eastAsia" w:ascii="宋体" w:hAnsi="宋体"/>
          <w:color w:val="auto"/>
          <w:sz w:val="24"/>
          <w:szCs w:val="24"/>
          <w:highlight w:val="none"/>
        </w:rPr>
        <w:t>发包人</w:t>
      </w:r>
      <w:r>
        <w:rPr>
          <w:rFonts w:ascii="宋体" w:hAnsi="宋体"/>
          <w:color w:val="auto"/>
          <w:sz w:val="24"/>
          <w:szCs w:val="24"/>
          <w:highlight w:val="none"/>
        </w:rPr>
        <w:t>”）</w:t>
      </w:r>
      <w:r>
        <w:rPr>
          <w:rFonts w:hint="eastAsia" w:ascii="宋体" w:hAnsi="宋体"/>
          <w:color w:val="auto"/>
          <w:sz w:val="24"/>
          <w:szCs w:val="24"/>
          <w:highlight w:val="none"/>
        </w:rPr>
        <w:t>与</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ascii="宋体" w:hAnsi="宋体"/>
          <w:color w:val="auto"/>
          <w:sz w:val="24"/>
          <w:szCs w:val="24"/>
          <w:highlight w:val="none"/>
        </w:rPr>
        <w:t>（以下简称“</w:t>
      </w:r>
      <w:r>
        <w:rPr>
          <w:rFonts w:hint="eastAsia" w:ascii="宋体" w:hAnsi="宋体"/>
          <w:color w:val="auto"/>
          <w:sz w:val="24"/>
          <w:szCs w:val="24"/>
          <w:highlight w:val="none"/>
        </w:rPr>
        <w:t>承包人</w:t>
      </w:r>
      <w:r>
        <w:rPr>
          <w:rFonts w:ascii="宋体" w:hAnsi="宋体"/>
          <w:color w:val="auto"/>
          <w:sz w:val="24"/>
          <w:szCs w:val="24"/>
          <w:highlight w:val="none"/>
        </w:rPr>
        <w:t>”）</w:t>
      </w:r>
      <w:r>
        <w:rPr>
          <w:rFonts w:hint="eastAsia" w:ascii="宋体" w:hAnsi="宋体"/>
          <w:color w:val="auto"/>
          <w:sz w:val="24"/>
          <w:szCs w:val="24"/>
          <w:highlight w:val="none"/>
        </w:rPr>
        <w:t>于</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年</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月</w:t>
      </w:r>
      <w:r>
        <w:rPr>
          <w:rFonts w:hint="eastAsia" w:ascii="宋体" w:hAnsi="宋体"/>
          <w:color w:val="auto"/>
          <w:sz w:val="24"/>
          <w:szCs w:val="24"/>
          <w:highlight w:val="none"/>
          <w:u w:val="single"/>
        </w:rPr>
        <w:t xml:space="preserve">   </w:t>
      </w:r>
      <w:r>
        <w:rPr>
          <w:rFonts w:hint="eastAsia" w:ascii="宋体" w:hAnsi="宋体"/>
          <w:color w:val="auto"/>
          <w:sz w:val="24"/>
          <w:szCs w:val="24"/>
          <w:highlight w:val="none"/>
        </w:rPr>
        <w:t>日就</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工程（以下简称“本工程”）施工和有关事项协商一致共同签订</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u w:val="single"/>
        </w:rPr>
        <w:t>》</w:t>
      </w:r>
      <w:r>
        <w:rPr>
          <w:rFonts w:hint="eastAsia" w:ascii="宋体" w:hAnsi="宋体"/>
          <w:color w:val="auto"/>
          <w:sz w:val="24"/>
          <w:szCs w:val="24"/>
          <w:highlight w:val="none"/>
        </w:rPr>
        <w:t>（以下简称“主合同”），我方即保证人基于发包人</w:t>
      </w:r>
      <w:r>
        <w:rPr>
          <w:rFonts w:ascii="宋体" w:hAnsi="宋体"/>
          <w:color w:val="auto"/>
          <w:sz w:val="24"/>
          <w:szCs w:val="24"/>
          <w:highlight w:val="none"/>
        </w:rPr>
        <w:t>的请求，同意就</w:t>
      </w:r>
      <w:r>
        <w:rPr>
          <w:rFonts w:hint="eastAsia" w:ascii="宋体" w:hAnsi="宋体"/>
          <w:color w:val="auto"/>
          <w:sz w:val="24"/>
          <w:szCs w:val="24"/>
          <w:highlight w:val="none"/>
        </w:rPr>
        <w:t>发包人</w:t>
      </w:r>
      <w:r>
        <w:rPr>
          <w:rFonts w:ascii="宋体" w:hAnsi="宋体"/>
          <w:color w:val="auto"/>
          <w:sz w:val="24"/>
          <w:szCs w:val="24"/>
          <w:highlight w:val="none"/>
        </w:rPr>
        <w:t>履行</w:t>
      </w:r>
      <w:r>
        <w:rPr>
          <w:rFonts w:hint="eastAsia" w:ascii="宋体" w:hAnsi="宋体"/>
          <w:color w:val="auto"/>
          <w:sz w:val="24"/>
          <w:szCs w:val="24"/>
          <w:highlight w:val="none"/>
        </w:rPr>
        <w:t>与贵方签订的主合同</w:t>
      </w:r>
      <w:r>
        <w:rPr>
          <w:rFonts w:ascii="宋体" w:hAnsi="宋体"/>
          <w:color w:val="auto"/>
          <w:sz w:val="24"/>
          <w:szCs w:val="24"/>
          <w:highlight w:val="none"/>
        </w:rPr>
        <w:t>项下的</w:t>
      </w:r>
      <w:r>
        <w:rPr>
          <w:rFonts w:hint="eastAsia" w:ascii="宋体" w:hAnsi="宋体"/>
          <w:color w:val="auto"/>
          <w:sz w:val="24"/>
          <w:szCs w:val="24"/>
          <w:highlight w:val="none"/>
        </w:rPr>
        <w:t>工程款（指主合同约定的除工程质量保修金以外的全部工程结算款项）付款</w:t>
      </w:r>
      <w:r>
        <w:rPr>
          <w:rFonts w:ascii="宋体" w:hAnsi="宋体"/>
          <w:color w:val="auto"/>
          <w:sz w:val="24"/>
          <w:szCs w:val="24"/>
          <w:highlight w:val="none"/>
        </w:rPr>
        <w:t>义务</w:t>
      </w:r>
      <w:r>
        <w:rPr>
          <w:rFonts w:hint="eastAsia" w:ascii="宋体" w:hAnsi="宋体"/>
          <w:color w:val="auto"/>
          <w:sz w:val="24"/>
          <w:szCs w:val="24"/>
          <w:highlight w:val="none"/>
        </w:rPr>
        <w:t>，</w:t>
      </w:r>
      <w:r>
        <w:rPr>
          <w:rFonts w:ascii="宋体" w:hAnsi="宋体"/>
          <w:color w:val="auto"/>
          <w:sz w:val="24"/>
          <w:szCs w:val="24"/>
          <w:highlight w:val="none"/>
        </w:rPr>
        <w:t>向贵方提供</w:t>
      </w:r>
      <w:r>
        <w:rPr>
          <w:rFonts w:hint="eastAsia" w:ascii="宋体" w:hAnsi="宋体"/>
          <w:color w:val="auto"/>
          <w:sz w:val="24"/>
          <w:szCs w:val="24"/>
          <w:highlight w:val="none"/>
        </w:rPr>
        <w:t>如下保证担保（以下简称“本保证担保”）</w:t>
      </w:r>
      <w:r>
        <w:rPr>
          <w:rFonts w:ascii="宋体" w:hAnsi="宋体"/>
          <w:color w:val="auto"/>
          <w:sz w:val="24"/>
          <w:szCs w:val="24"/>
          <w:highlight w:val="none"/>
        </w:rPr>
        <w:t xml:space="preserve">。 </w:t>
      </w:r>
    </w:p>
    <w:p w14:paraId="423D9927">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一、保证担保的范围及保证担保金额</w:t>
      </w:r>
    </w:p>
    <w:p w14:paraId="5AA674AB">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w:t>
      </w:r>
      <w:r>
        <w:rPr>
          <w:rFonts w:ascii="宋体" w:hAnsi="宋体"/>
          <w:color w:val="auto"/>
          <w:sz w:val="24"/>
          <w:szCs w:val="24"/>
          <w:highlight w:val="none"/>
        </w:rPr>
        <w:t>.</w:t>
      </w:r>
      <w:r>
        <w:rPr>
          <w:rFonts w:hint="eastAsia" w:ascii="宋体" w:hAnsi="宋体"/>
          <w:color w:val="auto"/>
          <w:sz w:val="24"/>
          <w:szCs w:val="24"/>
          <w:highlight w:val="none"/>
        </w:rPr>
        <w:t>保证担保范围：申请人未履行主合同约定的工程款支付义务，应当向贵方承担的违约责任和赔偿因此造成的损失、利息、律师费、诉讼费用等实现债权的费用。</w:t>
      </w:r>
    </w:p>
    <w:p w14:paraId="7A8BD420">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w:t>
      </w:r>
      <w:r>
        <w:rPr>
          <w:rFonts w:hint="eastAsia" w:ascii="宋体" w:hAnsi="宋体"/>
          <w:color w:val="auto"/>
          <w:sz w:val="24"/>
          <w:szCs w:val="24"/>
          <w:highlight w:val="none"/>
        </w:rPr>
        <w:t>保证担保金额最高不超过</w:t>
      </w:r>
      <w:r>
        <w:rPr>
          <w:rFonts w:ascii="宋体" w:hAnsi="宋体"/>
          <w:color w:val="auto"/>
          <w:sz w:val="24"/>
          <w:szCs w:val="24"/>
          <w:highlight w:val="none"/>
        </w:rPr>
        <w:t>人民币（大写）</w:t>
      </w:r>
      <w:r>
        <w:rPr>
          <w:rFonts w:ascii="宋体" w:hAnsi="宋体"/>
          <w:color w:val="auto"/>
          <w:sz w:val="24"/>
          <w:szCs w:val="24"/>
          <w:highlight w:val="none"/>
          <w:u w:val="single"/>
        </w:rPr>
        <w:t xml:space="preserve">          </w:t>
      </w:r>
      <w:r>
        <w:rPr>
          <w:rFonts w:ascii="宋体" w:hAnsi="宋体"/>
          <w:color w:val="auto"/>
          <w:sz w:val="24"/>
          <w:szCs w:val="24"/>
          <w:highlight w:val="none"/>
        </w:rPr>
        <w:t>元（¥</w:t>
      </w:r>
      <w:r>
        <w:rPr>
          <w:rFonts w:ascii="宋体" w:hAnsi="宋体"/>
          <w:color w:val="auto"/>
          <w:sz w:val="24"/>
          <w:szCs w:val="24"/>
          <w:highlight w:val="none"/>
          <w:u w:val="single"/>
        </w:rPr>
        <w:t xml:space="preserve">       </w:t>
      </w:r>
      <w:r>
        <w:rPr>
          <w:rFonts w:ascii="宋体" w:hAnsi="宋体"/>
          <w:color w:val="auto"/>
          <w:sz w:val="24"/>
          <w:szCs w:val="24"/>
          <w:highlight w:val="none"/>
        </w:rPr>
        <w:t xml:space="preserve">）。 </w:t>
      </w:r>
    </w:p>
    <w:p w14:paraId="3BE9C0CB">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二、保证担保的方式及保证期间</w:t>
      </w:r>
      <w:r>
        <w:rPr>
          <w:rFonts w:ascii="宋体" w:hAnsi="宋体"/>
          <w:b/>
          <w:bCs/>
          <w:color w:val="auto"/>
          <w:sz w:val="24"/>
          <w:szCs w:val="24"/>
          <w:highlight w:val="none"/>
        </w:rPr>
        <w:t xml:space="preserve"> </w:t>
      </w:r>
    </w:p>
    <w:p w14:paraId="56814DAB">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1.保证担保方式：连带责任保证。</w:t>
      </w:r>
    </w:p>
    <w:p w14:paraId="6BB775B8">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w:t>
      </w:r>
      <w:r>
        <w:rPr>
          <w:rFonts w:hint="eastAsia" w:ascii="宋体" w:hAnsi="宋体"/>
          <w:color w:val="auto"/>
          <w:sz w:val="24"/>
          <w:szCs w:val="24"/>
          <w:highlight w:val="none"/>
        </w:rPr>
        <w:t>保证期间：</w:t>
      </w:r>
      <w:r>
        <w:rPr>
          <w:rFonts w:ascii="宋体" w:hAnsi="宋体"/>
          <w:color w:val="auto"/>
          <w:sz w:val="24"/>
          <w:szCs w:val="24"/>
          <w:highlight w:val="none"/>
        </w:rPr>
        <w:t>自</w:t>
      </w:r>
      <w:r>
        <w:rPr>
          <w:rFonts w:hint="eastAsia" w:ascii="宋体" w:hAnsi="宋体"/>
          <w:color w:val="auto"/>
          <w:sz w:val="24"/>
          <w:szCs w:val="24"/>
          <w:highlight w:val="none"/>
        </w:rPr>
        <w:t>出具之日起</w:t>
      </w:r>
      <w:r>
        <w:rPr>
          <w:rFonts w:ascii="宋体" w:hAnsi="宋体"/>
          <w:color w:val="auto"/>
          <w:sz w:val="24"/>
          <w:szCs w:val="24"/>
          <w:highlight w:val="none"/>
        </w:rPr>
        <w:t>至</w:t>
      </w:r>
      <w:r>
        <w:rPr>
          <w:rFonts w:hint="eastAsia" w:ascii="宋体" w:hAnsi="宋体"/>
          <w:color w:val="auto"/>
          <w:sz w:val="24"/>
          <w:szCs w:val="24"/>
          <w:highlight w:val="none"/>
        </w:rPr>
        <w:t>主合同约定的除工程质量保修金以外的工程款支付之日后</w:t>
      </w:r>
      <w:r>
        <w:rPr>
          <w:rFonts w:ascii="宋体" w:hAnsi="宋体"/>
          <w:color w:val="auto"/>
          <w:sz w:val="24"/>
          <w:szCs w:val="24"/>
          <w:highlight w:val="none"/>
          <w:u w:val="single"/>
        </w:rPr>
        <w:t xml:space="preserve">   </w:t>
      </w:r>
      <w:r>
        <w:rPr>
          <w:rFonts w:ascii="宋体" w:hAnsi="宋体"/>
          <w:color w:val="auto"/>
          <w:sz w:val="24"/>
          <w:szCs w:val="24"/>
          <w:highlight w:val="none"/>
        </w:rPr>
        <w:t>日</w:t>
      </w:r>
      <w:r>
        <w:rPr>
          <w:rFonts w:hint="eastAsia" w:ascii="宋体" w:hAnsi="宋体"/>
          <w:color w:val="auto"/>
          <w:sz w:val="24"/>
          <w:szCs w:val="24"/>
          <w:highlight w:val="none"/>
        </w:rPr>
        <w:t>止，最迟不超过</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年</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月</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日</w:t>
      </w:r>
      <w:r>
        <w:rPr>
          <w:rFonts w:ascii="宋体" w:hAnsi="宋体"/>
          <w:color w:val="auto"/>
          <w:sz w:val="24"/>
          <w:szCs w:val="24"/>
          <w:highlight w:val="none"/>
        </w:rPr>
        <w:t xml:space="preserve">。 </w:t>
      </w:r>
    </w:p>
    <w:p w14:paraId="5FDFF6D2">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三、承担保证担保责任的形式</w:t>
      </w:r>
    </w:p>
    <w:p w14:paraId="50CE573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发包人未按合同约定向贵方支付主合同项下工程款的，由我方在保证金额内代为支付，并赔偿因此给贵方造成的损失，以及利息和律师费、诉讼费用等实现债权的费用。</w:t>
      </w:r>
    </w:p>
    <w:p w14:paraId="1056A941">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四、代偿的安排</w:t>
      </w:r>
      <w:r>
        <w:rPr>
          <w:rFonts w:ascii="宋体" w:hAnsi="宋体"/>
          <w:b/>
          <w:bCs/>
          <w:color w:val="auto"/>
          <w:sz w:val="24"/>
          <w:szCs w:val="24"/>
          <w:highlight w:val="none"/>
        </w:rPr>
        <w:t xml:space="preserve"> </w:t>
      </w:r>
    </w:p>
    <w:p w14:paraId="054BCC3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1.贵方要求我方承担保证责任的，应向我方发出书面索赔通知及发包人未支付主合同约定工程款的证明材料。索赔通知应写明要求索赔的金额，支付款项应到达的帐号。</w:t>
      </w:r>
    </w:p>
    <w:p w14:paraId="40CC4CDB">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在出现贵方与发包人因工程质量发生争议，发包人拒绝向贵方支付工程款的情形时，贵方要求我方履行保证责任代为支付的，还需提供项目总监理工程师、监理单位或符合相应条件要求的工程质量检测机构出具的质量说明材料。</w:t>
      </w:r>
    </w:p>
    <w:p w14:paraId="30D5D046">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3.我方收到贵方的书面索赔通知及相应证明材料后，在</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工作日内进行核定后按照本保函的承诺承担保证责任。</w:t>
      </w:r>
    </w:p>
    <w:p w14:paraId="266038DC">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五、保证担保责任的解除</w:t>
      </w:r>
      <w:r>
        <w:rPr>
          <w:rFonts w:ascii="宋体" w:hAnsi="宋体"/>
          <w:b/>
          <w:bCs/>
          <w:color w:val="auto"/>
          <w:sz w:val="24"/>
          <w:szCs w:val="24"/>
          <w:highlight w:val="none"/>
        </w:rPr>
        <w:t xml:space="preserve"> </w:t>
      </w:r>
    </w:p>
    <w:p w14:paraId="5B2423ED">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w:t>
      </w:r>
      <w:r>
        <w:rPr>
          <w:rFonts w:ascii="宋体" w:hAnsi="宋体"/>
          <w:color w:val="auto"/>
          <w:sz w:val="24"/>
          <w:szCs w:val="24"/>
          <w:highlight w:val="none"/>
        </w:rPr>
        <w:t xml:space="preserve">保证期间届满贵方未向我方书面主张保证责任的，自保证期间届满次日起，我方解除保证责任。 </w:t>
      </w:r>
    </w:p>
    <w:p w14:paraId="509FD300">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我方按照本</w:t>
      </w:r>
      <w:r>
        <w:rPr>
          <w:rFonts w:hint="eastAsia" w:ascii="宋体" w:hAnsi="宋体"/>
          <w:color w:val="auto"/>
          <w:sz w:val="24"/>
          <w:szCs w:val="24"/>
          <w:highlight w:val="none"/>
        </w:rPr>
        <w:t>保证担保</w:t>
      </w:r>
      <w:r>
        <w:rPr>
          <w:rFonts w:ascii="宋体" w:hAnsi="宋体"/>
          <w:color w:val="auto"/>
          <w:sz w:val="24"/>
          <w:szCs w:val="24"/>
          <w:highlight w:val="none"/>
        </w:rPr>
        <w:t>向贵方履行了</w:t>
      </w:r>
      <w:r>
        <w:rPr>
          <w:rFonts w:hint="eastAsia" w:ascii="宋体" w:hAnsi="宋体"/>
          <w:color w:val="auto"/>
          <w:sz w:val="24"/>
          <w:szCs w:val="24"/>
          <w:highlight w:val="none"/>
        </w:rPr>
        <w:t>保证担保责任</w:t>
      </w:r>
      <w:r>
        <w:rPr>
          <w:rFonts w:ascii="宋体" w:hAnsi="宋体"/>
          <w:color w:val="auto"/>
          <w:sz w:val="24"/>
          <w:szCs w:val="24"/>
          <w:highlight w:val="none"/>
        </w:rPr>
        <w:t>后，自我方向贵方支付</w:t>
      </w:r>
      <w:r>
        <w:rPr>
          <w:rFonts w:hint="eastAsia" w:ascii="宋体" w:hAnsi="宋体"/>
          <w:color w:val="auto"/>
          <w:sz w:val="24"/>
          <w:szCs w:val="24"/>
          <w:highlight w:val="none"/>
        </w:rPr>
        <w:t>的金额达到最高保证担保金额</w:t>
      </w:r>
      <w:r>
        <w:rPr>
          <w:rFonts w:ascii="宋体" w:hAnsi="宋体"/>
          <w:color w:val="auto"/>
          <w:sz w:val="24"/>
          <w:szCs w:val="24"/>
          <w:highlight w:val="none"/>
        </w:rPr>
        <w:t>之日起，</w:t>
      </w:r>
      <w:r>
        <w:rPr>
          <w:rFonts w:hint="eastAsia" w:ascii="宋体" w:hAnsi="宋体"/>
          <w:color w:val="auto"/>
          <w:sz w:val="24"/>
          <w:szCs w:val="24"/>
          <w:highlight w:val="none"/>
        </w:rPr>
        <w:t>保证担保责任</w:t>
      </w:r>
      <w:r>
        <w:rPr>
          <w:rFonts w:ascii="宋体" w:hAnsi="宋体"/>
          <w:color w:val="auto"/>
          <w:sz w:val="24"/>
          <w:szCs w:val="24"/>
          <w:highlight w:val="none"/>
        </w:rPr>
        <w:t xml:space="preserve">解除。 </w:t>
      </w:r>
    </w:p>
    <w:p w14:paraId="5BCDF27D">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w:t>
      </w:r>
      <w:r>
        <w:rPr>
          <w:rFonts w:ascii="宋体" w:hAnsi="宋体"/>
          <w:color w:val="auto"/>
          <w:sz w:val="24"/>
          <w:szCs w:val="24"/>
          <w:highlight w:val="none"/>
        </w:rPr>
        <w:t>按照法律法规的规定应解除我方保证</w:t>
      </w:r>
      <w:r>
        <w:rPr>
          <w:rFonts w:hint="eastAsia" w:ascii="宋体" w:hAnsi="宋体"/>
          <w:color w:val="auto"/>
          <w:sz w:val="24"/>
          <w:szCs w:val="24"/>
          <w:highlight w:val="none"/>
        </w:rPr>
        <w:t>担保</w:t>
      </w:r>
      <w:r>
        <w:rPr>
          <w:rFonts w:ascii="宋体" w:hAnsi="宋体"/>
          <w:color w:val="auto"/>
          <w:sz w:val="24"/>
          <w:szCs w:val="24"/>
          <w:highlight w:val="none"/>
        </w:rPr>
        <w:t>责任的其它情形的，我方在本保证担保项下的保证</w:t>
      </w:r>
      <w:r>
        <w:rPr>
          <w:rFonts w:hint="eastAsia" w:ascii="宋体" w:hAnsi="宋体"/>
          <w:color w:val="auto"/>
          <w:sz w:val="24"/>
          <w:szCs w:val="24"/>
          <w:highlight w:val="none"/>
        </w:rPr>
        <w:t>担保</w:t>
      </w:r>
      <w:r>
        <w:rPr>
          <w:rFonts w:ascii="宋体" w:hAnsi="宋体"/>
          <w:color w:val="auto"/>
          <w:sz w:val="24"/>
          <w:szCs w:val="24"/>
          <w:highlight w:val="none"/>
        </w:rPr>
        <w:t xml:space="preserve">责任亦解除。 </w:t>
      </w:r>
    </w:p>
    <w:p w14:paraId="2623E6A3">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4.我方解除保证责任后，贵方应按上述约定，自我方保证担保责任解除之日起七</w:t>
      </w:r>
      <w:r>
        <w:rPr>
          <w:rFonts w:ascii="宋体" w:hAnsi="宋体"/>
          <w:color w:val="auto"/>
          <w:sz w:val="24"/>
          <w:szCs w:val="24"/>
          <w:highlight w:val="none"/>
        </w:rPr>
        <w:t>日内，将本保证担保原件返还我方。但是不论贵方是否按此要求将本保证担保</w:t>
      </w:r>
      <w:r>
        <w:rPr>
          <w:rFonts w:hint="eastAsia" w:ascii="宋体" w:hAnsi="宋体"/>
          <w:color w:val="auto"/>
          <w:sz w:val="24"/>
          <w:szCs w:val="24"/>
          <w:highlight w:val="none"/>
        </w:rPr>
        <w:t>原件</w:t>
      </w:r>
      <w:r>
        <w:rPr>
          <w:rFonts w:ascii="宋体" w:hAnsi="宋体"/>
          <w:color w:val="auto"/>
          <w:sz w:val="24"/>
          <w:szCs w:val="24"/>
          <w:highlight w:val="none"/>
        </w:rPr>
        <w:t>退回我方，我方在本保证担保项下的义务和责任均</w:t>
      </w:r>
      <w:r>
        <w:rPr>
          <w:rFonts w:hint="eastAsia" w:ascii="宋体" w:hAnsi="宋体"/>
          <w:color w:val="auto"/>
          <w:sz w:val="24"/>
          <w:szCs w:val="24"/>
          <w:highlight w:val="none"/>
        </w:rPr>
        <w:t>自保证担保责任解除之日</w:t>
      </w:r>
      <w:r>
        <w:rPr>
          <w:rFonts w:ascii="宋体" w:hAnsi="宋体"/>
          <w:color w:val="auto"/>
          <w:sz w:val="24"/>
          <w:szCs w:val="24"/>
          <w:highlight w:val="none"/>
        </w:rPr>
        <w:t>自动消灭。</w:t>
      </w:r>
    </w:p>
    <w:p w14:paraId="4E3A87FE">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六、免责条款</w:t>
      </w:r>
      <w:r>
        <w:rPr>
          <w:rFonts w:ascii="宋体" w:hAnsi="宋体"/>
          <w:b/>
          <w:bCs/>
          <w:color w:val="auto"/>
          <w:sz w:val="24"/>
          <w:szCs w:val="24"/>
          <w:highlight w:val="none"/>
        </w:rPr>
        <w:t xml:space="preserve"> </w:t>
      </w:r>
    </w:p>
    <w:p w14:paraId="27422BF2">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w:t>
      </w:r>
      <w:r>
        <w:rPr>
          <w:rFonts w:ascii="宋体" w:hAnsi="宋体"/>
          <w:color w:val="auto"/>
          <w:sz w:val="24"/>
          <w:szCs w:val="24"/>
          <w:highlight w:val="none"/>
        </w:rPr>
        <w:t>因贵方</w:t>
      </w:r>
      <w:r>
        <w:rPr>
          <w:rFonts w:hint="eastAsia" w:ascii="宋体" w:hAnsi="宋体"/>
          <w:color w:val="auto"/>
          <w:sz w:val="24"/>
          <w:szCs w:val="24"/>
          <w:highlight w:val="none"/>
        </w:rPr>
        <w:t>原因</w:t>
      </w:r>
      <w:r>
        <w:rPr>
          <w:rFonts w:ascii="宋体" w:hAnsi="宋体"/>
          <w:color w:val="auto"/>
          <w:sz w:val="24"/>
          <w:szCs w:val="24"/>
          <w:highlight w:val="none"/>
        </w:rPr>
        <w:t>致使</w:t>
      </w:r>
      <w:r>
        <w:rPr>
          <w:rFonts w:hint="eastAsia" w:ascii="宋体" w:hAnsi="宋体"/>
          <w:color w:val="auto"/>
          <w:sz w:val="24"/>
          <w:szCs w:val="24"/>
          <w:highlight w:val="none"/>
        </w:rPr>
        <w:t>发包人未履行主合同项下工程款付款义务的</w:t>
      </w:r>
      <w:r>
        <w:rPr>
          <w:rFonts w:ascii="宋体" w:hAnsi="宋体"/>
          <w:color w:val="auto"/>
          <w:sz w:val="24"/>
          <w:szCs w:val="24"/>
          <w:highlight w:val="none"/>
        </w:rPr>
        <w:t>，我方不承担保证</w:t>
      </w:r>
      <w:r>
        <w:rPr>
          <w:rFonts w:hint="eastAsia" w:ascii="宋体" w:hAnsi="宋体"/>
          <w:color w:val="auto"/>
          <w:sz w:val="24"/>
          <w:szCs w:val="24"/>
          <w:highlight w:val="none"/>
        </w:rPr>
        <w:t>担保</w:t>
      </w:r>
      <w:r>
        <w:rPr>
          <w:rFonts w:ascii="宋体" w:hAnsi="宋体"/>
          <w:color w:val="auto"/>
          <w:sz w:val="24"/>
          <w:szCs w:val="24"/>
          <w:highlight w:val="none"/>
        </w:rPr>
        <w:t xml:space="preserve">责任。 </w:t>
      </w:r>
    </w:p>
    <w:p w14:paraId="71495401">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依照法律规定或贵方与</w:t>
      </w:r>
      <w:r>
        <w:rPr>
          <w:rFonts w:hint="eastAsia" w:ascii="宋体" w:hAnsi="宋体"/>
          <w:color w:val="auto"/>
          <w:sz w:val="24"/>
          <w:szCs w:val="24"/>
          <w:highlight w:val="none"/>
        </w:rPr>
        <w:t>发包</w:t>
      </w:r>
      <w:r>
        <w:rPr>
          <w:rFonts w:ascii="宋体" w:hAnsi="宋体"/>
          <w:color w:val="auto"/>
          <w:sz w:val="24"/>
          <w:szCs w:val="24"/>
          <w:highlight w:val="none"/>
        </w:rPr>
        <w:t>人的另行约定，免除</w:t>
      </w:r>
      <w:r>
        <w:rPr>
          <w:rFonts w:hint="eastAsia" w:ascii="宋体" w:hAnsi="宋体"/>
          <w:color w:val="auto"/>
          <w:sz w:val="24"/>
          <w:szCs w:val="24"/>
          <w:highlight w:val="none"/>
        </w:rPr>
        <w:t>发包</w:t>
      </w:r>
      <w:r>
        <w:rPr>
          <w:rFonts w:ascii="宋体" w:hAnsi="宋体"/>
          <w:color w:val="auto"/>
          <w:sz w:val="24"/>
          <w:szCs w:val="24"/>
          <w:highlight w:val="none"/>
        </w:rPr>
        <w:t>人部分或全部义务的，我方亦免除其相应的保证</w:t>
      </w:r>
      <w:r>
        <w:rPr>
          <w:rFonts w:hint="eastAsia" w:ascii="宋体" w:hAnsi="宋体"/>
          <w:color w:val="auto"/>
          <w:sz w:val="24"/>
          <w:szCs w:val="24"/>
          <w:highlight w:val="none"/>
        </w:rPr>
        <w:t>担保</w:t>
      </w:r>
      <w:r>
        <w:rPr>
          <w:rFonts w:ascii="宋体" w:hAnsi="宋体"/>
          <w:color w:val="auto"/>
          <w:sz w:val="24"/>
          <w:szCs w:val="24"/>
          <w:highlight w:val="none"/>
        </w:rPr>
        <w:t xml:space="preserve">责任。 </w:t>
      </w:r>
    </w:p>
    <w:p w14:paraId="43F02862">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w:t>
      </w:r>
      <w:r>
        <w:rPr>
          <w:rFonts w:ascii="宋体" w:hAnsi="宋体"/>
          <w:color w:val="auto"/>
          <w:sz w:val="24"/>
          <w:szCs w:val="24"/>
          <w:highlight w:val="none"/>
        </w:rPr>
        <w:t>因不可抗力造成</w:t>
      </w:r>
      <w:r>
        <w:rPr>
          <w:rFonts w:hint="eastAsia" w:ascii="宋体" w:hAnsi="宋体"/>
          <w:color w:val="auto"/>
          <w:sz w:val="24"/>
          <w:szCs w:val="24"/>
          <w:highlight w:val="none"/>
        </w:rPr>
        <w:t>发包</w:t>
      </w:r>
      <w:r>
        <w:rPr>
          <w:rFonts w:ascii="宋体" w:hAnsi="宋体"/>
          <w:color w:val="auto"/>
          <w:sz w:val="24"/>
          <w:szCs w:val="24"/>
          <w:highlight w:val="none"/>
        </w:rPr>
        <w:t>人</w:t>
      </w:r>
      <w:r>
        <w:rPr>
          <w:rFonts w:hint="eastAsia" w:ascii="宋体" w:hAnsi="宋体"/>
          <w:color w:val="auto"/>
          <w:sz w:val="24"/>
          <w:szCs w:val="24"/>
          <w:highlight w:val="none"/>
        </w:rPr>
        <w:t>未履行主合同项下工程款付款义务的</w:t>
      </w:r>
      <w:r>
        <w:rPr>
          <w:rFonts w:ascii="宋体" w:hAnsi="宋体"/>
          <w:color w:val="auto"/>
          <w:sz w:val="24"/>
          <w:szCs w:val="24"/>
          <w:highlight w:val="none"/>
        </w:rPr>
        <w:t>，我方不承担保证</w:t>
      </w:r>
      <w:r>
        <w:rPr>
          <w:rFonts w:hint="eastAsia" w:ascii="宋体" w:hAnsi="宋体"/>
          <w:color w:val="auto"/>
          <w:sz w:val="24"/>
          <w:szCs w:val="24"/>
          <w:highlight w:val="none"/>
        </w:rPr>
        <w:t>担保</w:t>
      </w:r>
      <w:r>
        <w:rPr>
          <w:rFonts w:ascii="宋体" w:hAnsi="宋体"/>
          <w:color w:val="auto"/>
          <w:sz w:val="24"/>
          <w:szCs w:val="24"/>
          <w:highlight w:val="none"/>
        </w:rPr>
        <w:t>责任。</w:t>
      </w:r>
    </w:p>
    <w:p w14:paraId="6AAD4AE0">
      <w:pPr>
        <w:spacing w:line="360" w:lineRule="auto"/>
        <w:ind w:firstLine="482" w:firstLineChars="200"/>
        <w:rPr>
          <w:rFonts w:ascii="宋体" w:hAnsi="宋体"/>
          <w:b/>
          <w:bCs/>
          <w:color w:val="auto"/>
          <w:sz w:val="24"/>
          <w:szCs w:val="24"/>
          <w:highlight w:val="none"/>
        </w:rPr>
      </w:pPr>
      <w:r>
        <w:rPr>
          <w:rFonts w:hint="eastAsia" w:ascii="宋体" w:hAnsi="宋体"/>
          <w:b/>
          <w:bCs/>
          <w:color w:val="auto"/>
          <w:sz w:val="24"/>
          <w:szCs w:val="24"/>
          <w:highlight w:val="none"/>
        </w:rPr>
        <w:t>七、其他</w:t>
      </w:r>
    </w:p>
    <w:p w14:paraId="50D2A566">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1.</w:t>
      </w:r>
      <w:r>
        <w:rPr>
          <w:rFonts w:ascii="宋体" w:hAnsi="宋体"/>
          <w:color w:val="auto"/>
          <w:sz w:val="24"/>
          <w:szCs w:val="24"/>
          <w:highlight w:val="none"/>
        </w:rPr>
        <w:t>本保证担保项下的权利不得转让，不得设定担保。贵方未经我方书面同意转让本保证担保或其项下任何权利，</w:t>
      </w:r>
      <w:r>
        <w:rPr>
          <w:rFonts w:hint="eastAsia" w:ascii="宋体" w:hAnsi="宋体"/>
          <w:color w:val="auto"/>
          <w:sz w:val="24"/>
          <w:szCs w:val="24"/>
          <w:highlight w:val="none"/>
        </w:rPr>
        <w:t>对我方不发生法律效力</w:t>
      </w:r>
      <w:r>
        <w:rPr>
          <w:rFonts w:ascii="宋体" w:hAnsi="宋体"/>
          <w:color w:val="auto"/>
          <w:sz w:val="24"/>
          <w:szCs w:val="24"/>
          <w:highlight w:val="none"/>
        </w:rPr>
        <w:t xml:space="preserve">。 </w:t>
      </w:r>
    </w:p>
    <w:p w14:paraId="7ACD888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2</w:t>
      </w:r>
      <w:r>
        <w:rPr>
          <w:rFonts w:ascii="宋体" w:hAnsi="宋体"/>
          <w:color w:val="auto"/>
          <w:sz w:val="24"/>
          <w:szCs w:val="24"/>
          <w:highlight w:val="none"/>
        </w:rPr>
        <w:t>.本</w:t>
      </w:r>
      <w:r>
        <w:rPr>
          <w:rFonts w:hint="eastAsia" w:ascii="宋体" w:hAnsi="宋体"/>
          <w:color w:val="auto"/>
          <w:sz w:val="24"/>
          <w:szCs w:val="24"/>
          <w:highlight w:val="none"/>
        </w:rPr>
        <w:t>保证担保适用的法律为中华人民共和国法律，争议裁判管辖地为中华人民共和国</w:t>
      </w:r>
      <w:r>
        <w:rPr>
          <w:rFonts w:hint="eastAsia" w:ascii="宋体" w:hAnsi="宋体"/>
          <w:color w:val="auto"/>
          <w:sz w:val="24"/>
          <w:szCs w:val="24"/>
          <w:highlight w:val="none"/>
          <w:u w:val="single"/>
        </w:rPr>
        <w:t xml:space="preserve"> </w:t>
      </w:r>
      <w:r>
        <w:rPr>
          <w:rFonts w:ascii="宋体" w:hAnsi="宋体"/>
          <w:color w:val="auto"/>
          <w:sz w:val="24"/>
          <w:szCs w:val="24"/>
          <w:highlight w:val="none"/>
          <w:u w:val="single"/>
        </w:rPr>
        <w:t xml:space="preserve">    </w:t>
      </w:r>
      <w:r>
        <w:rPr>
          <w:rFonts w:hint="eastAsia" w:ascii="宋体" w:hAnsi="宋体"/>
          <w:color w:val="auto"/>
          <w:sz w:val="24"/>
          <w:szCs w:val="24"/>
          <w:highlight w:val="none"/>
        </w:rPr>
        <w:t>。</w:t>
      </w:r>
      <w:r>
        <w:rPr>
          <w:rFonts w:ascii="宋体" w:hAnsi="宋体"/>
          <w:color w:val="auto"/>
          <w:sz w:val="24"/>
          <w:szCs w:val="24"/>
          <w:highlight w:val="none"/>
        </w:rPr>
        <w:t xml:space="preserve"> </w:t>
      </w:r>
    </w:p>
    <w:p w14:paraId="780D94F6">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3</w:t>
      </w:r>
      <w:r>
        <w:rPr>
          <w:rFonts w:ascii="宋体" w:hAnsi="宋体"/>
          <w:color w:val="auto"/>
          <w:sz w:val="24"/>
          <w:szCs w:val="24"/>
          <w:highlight w:val="none"/>
        </w:rPr>
        <w:t>.本</w:t>
      </w:r>
      <w:r>
        <w:rPr>
          <w:rFonts w:hint="eastAsia" w:ascii="宋体" w:hAnsi="宋体"/>
          <w:color w:val="auto"/>
          <w:sz w:val="24"/>
          <w:szCs w:val="24"/>
          <w:highlight w:val="none"/>
        </w:rPr>
        <w:t>保证担保</w:t>
      </w:r>
      <w:r>
        <w:rPr>
          <w:rFonts w:ascii="宋体" w:hAnsi="宋体"/>
          <w:color w:val="auto"/>
          <w:sz w:val="24"/>
          <w:szCs w:val="24"/>
          <w:highlight w:val="none"/>
        </w:rPr>
        <w:t>自我方法定代表</w:t>
      </w:r>
      <w:r>
        <w:rPr>
          <w:rFonts w:hint="eastAsia" w:ascii="宋体" w:hAnsi="宋体"/>
          <w:color w:val="auto"/>
          <w:sz w:val="24"/>
          <w:szCs w:val="24"/>
          <w:highlight w:val="none"/>
        </w:rPr>
        <w:t>人或授权代表</w:t>
      </w:r>
      <w:r>
        <w:rPr>
          <w:rFonts w:ascii="宋体" w:hAnsi="宋体"/>
          <w:color w:val="auto"/>
          <w:sz w:val="24"/>
          <w:szCs w:val="24"/>
          <w:highlight w:val="none"/>
        </w:rPr>
        <w:t>签字</w:t>
      </w:r>
      <w:r>
        <w:rPr>
          <w:rFonts w:hint="eastAsia" w:ascii="宋体" w:hAnsi="宋体"/>
          <w:color w:val="auto"/>
          <w:sz w:val="24"/>
          <w:szCs w:val="24"/>
          <w:highlight w:val="none"/>
        </w:rPr>
        <w:t>并</w:t>
      </w:r>
      <w:r>
        <w:rPr>
          <w:rFonts w:ascii="宋体" w:hAnsi="宋体"/>
          <w:color w:val="auto"/>
          <w:sz w:val="24"/>
          <w:szCs w:val="24"/>
          <w:highlight w:val="none"/>
        </w:rPr>
        <w:t xml:space="preserve">加盖公章之日起生效。 </w:t>
      </w:r>
    </w:p>
    <w:p w14:paraId="55674E0B">
      <w:pPr>
        <w:spacing w:line="360" w:lineRule="auto"/>
        <w:ind w:firstLine="480" w:firstLineChars="200"/>
        <w:rPr>
          <w:rFonts w:ascii="宋体" w:hAnsi="宋体"/>
          <w:color w:val="auto"/>
          <w:sz w:val="24"/>
          <w:szCs w:val="24"/>
          <w:highlight w:val="none"/>
        </w:rPr>
      </w:pPr>
    </w:p>
    <w:p w14:paraId="255333E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保 证 人</w:t>
      </w:r>
      <w:r>
        <w:rPr>
          <w:rFonts w:ascii="宋体" w:hAnsi="宋体"/>
          <w:color w:val="auto"/>
          <w:sz w:val="24"/>
          <w:szCs w:val="24"/>
          <w:highlight w:val="none"/>
        </w:rPr>
        <w:t xml:space="preserve">：                </w:t>
      </w:r>
      <w:r>
        <w:rPr>
          <w:rFonts w:hint="eastAsia" w:ascii="宋体" w:hAnsi="宋体"/>
          <w:color w:val="auto"/>
          <w:sz w:val="24"/>
          <w:szCs w:val="24"/>
          <w:highlight w:val="none"/>
        </w:rPr>
        <w:t xml:space="preserve">             </w:t>
      </w:r>
      <w:r>
        <w:rPr>
          <w:rFonts w:ascii="宋体" w:hAnsi="宋体"/>
          <w:color w:val="auto"/>
          <w:sz w:val="24"/>
          <w:szCs w:val="24"/>
          <w:highlight w:val="none"/>
        </w:rPr>
        <w:t xml:space="preserve"> </w:t>
      </w:r>
      <w:r>
        <w:rPr>
          <w:rFonts w:hint="eastAsia" w:ascii="宋体" w:hAnsi="宋体"/>
          <w:color w:val="auto"/>
          <w:sz w:val="24"/>
          <w:szCs w:val="24"/>
          <w:highlight w:val="none"/>
        </w:rPr>
        <w:t>（公</w:t>
      </w:r>
      <w:r>
        <w:rPr>
          <w:rFonts w:ascii="宋体" w:hAnsi="宋体"/>
          <w:color w:val="auto"/>
          <w:sz w:val="24"/>
          <w:szCs w:val="24"/>
          <w:highlight w:val="none"/>
        </w:rPr>
        <w:t xml:space="preserve">章） </w:t>
      </w:r>
    </w:p>
    <w:p w14:paraId="28A7C5EE">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法定代表人（或授权代表）：</w:t>
      </w:r>
      <w:r>
        <w:rPr>
          <w:rFonts w:ascii="宋体" w:hAnsi="宋体"/>
          <w:color w:val="auto"/>
          <w:sz w:val="24"/>
          <w:szCs w:val="24"/>
          <w:highlight w:val="none"/>
        </w:rPr>
        <w:t xml:space="preserve">               （签字） </w:t>
      </w:r>
    </w:p>
    <w:p w14:paraId="19889E85">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地</w:t>
      </w:r>
      <w:r>
        <w:rPr>
          <w:rFonts w:ascii="宋体" w:hAnsi="宋体"/>
          <w:color w:val="auto"/>
          <w:sz w:val="24"/>
          <w:szCs w:val="24"/>
          <w:highlight w:val="none"/>
        </w:rPr>
        <w:t xml:space="preserve">    址：                                       </w:t>
      </w:r>
    </w:p>
    <w:p w14:paraId="0F1EFD81">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邮政编码：</w:t>
      </w:r>
      <w:r>
        <w:rPr>
          <w:rFonts w:ascii="宋体" w:hAnsi="宋体"/>
          <w:color w:val="auto"/>
          <w:sz w:val="24"/>
          <w:szCs w:val="24"/>
          <w:highlight w:val="none"/>
        </w:rPr>
        <w:t xml:space="preserve">                 </w:t>
      </w:r>
    </w:p>
    <w:p w14:paraId="2DE4C19D">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电</w:t>
      </w:r>
      <w:r>
        <w:rPr>
          <w:rFonts w:ascii="宋体" w:hAnsi="宋体"/>
          <w:color w:val="auto"/>
          <w:sz w:val="24"/>
          <w:szCs w:val="24"/>
          <w:highlight w:val="none"/>
        </w:rPr>
        <w:t xml:space="preserve">    话：                 </w:t>
      </w:r>
    </w:p>
    <w:p w14:paraId="6F7D73E7">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传</w:t>
      </w:r>
      <w:r>
        <w:rPr>
          <w:rFonts w:ascii="宋体" w:hAnsi="宋体"/>
          <w:color w:val="auto"/>
          <w:sz w:val="24"/>
          <w:szCs w:val="24"/>
          <w:highlight w:val="none"/>
        </w:rPr>
        <w:t xml:space="preserve">    真：                 </w:t>
      </w:r>
    </w:p>
    <w:p w14:paraId="17BDFFD0">
      <w:pPr>
        <w:spacing w:line="360" w:lineRule="auto"/>
        <w:ind w:firstLine="480" w:firstLineChars="200"/>
        <w:rPr>
          <w:rFonts w:ascii="宋体" w:hAnsi="宋体"/>
          <w:color w:val="auto"/>
          <w:sz w:val="24"/>
          <w:szCs w:val="24"/>
          <w:highlight w:val="none"/>
        </w:rPr>
      </w:pPr>
      <w:r>
        <w:rPr>
          <w:rFonts w:hint="eastAsia" w:ascii="宋体" w:hAnsi="宋体"/>
          <w:color w:val="auto"/>
          <w:sz w:val="24"/>
          <w:szCs w:val="24"/>
          <w:highlight w:val="none"/>
        </w:rPr>
        <w:t xml:space="preserve">时 </w:t>
      </w:r>
      <w:r>
        <w:rPr>
          <w:rFonts w:ascii="宋体" w:hAnsi="宋体"/>
          <w:color w:val="auto"/>
          <w:sz w:val="24"/>
          <w:szCs w:val="24"/>
          <w:highlight w:val="none"/>
        </w:rPr>
        <w:t xml:space="preserve">   </w:t>
      </w:r>
      <w:r>
        <w:rPr>
          <w:rFonts w:hint="eastAsia" w:ascii="宋体" w:hAnsi="宋体"/>
          <w:color w:val="auto"/>
          <w:sz w:val="24"/>
          <w:szCs w:val="24"/>
          <w:highlight w:val="none"/>
        </w:rPr>
        <w:t>间：</w:t>
      </w:r>
      <w:r>
        <w:rPr>
          <w:rFonts w:ascii="宋体" w:hAnsi="宋体"/>
          <w:color w:val="auto"/>
          <w:sz w:val="24"/>
          <w:szCs w:val="24"/>
          <w:highlight w:val="none"/>
        </w:rPr>
        <w:t xml:space="preserve">      年      月        日</w:t>
      </w:r>
    </w:p>
    <w:p w14:paraId="09BBEEE4">
      <w:pPr>
        <w:rPr>
          <w:color w:val="auto"/>
          <w:highlight w:val="none"/>
        </w:rPr>
      </w:pPr>
    </w:p>
    <w:p w14:paraId="02CF9CB4">
      <w:pPr>
        <w:spacing w:line="360" w:lineRule="auto"/>
        <w:ind w:firstLine="480" w:firstLineChars="200"/>
        <w:rPr>
          <w:rFonts w:ascii="宋体" w:hAnsi="宋体"/>
          <w:color w:val="auto"/>
          <w:sz w:val="24"/>
          <w:szCs w:val="24"/>
          <w:highlight w:val="none"/>
        </w:rPr>
      </w:pPr>
    </w:p>
    <w:p w14:paraId="1B9CADDE">
      <w:pPr>
        <w:spacing w:line="360" w:lineRule="auto"/>
        <w:ind w:firstLine="400" w:firstLineChars="200"/>
        <w:rPr>
          <w:rFonts w:hint="eastAsia"/>
          <w:color w:val="auto"/>
          <w:highlight w:val="none"/>
        </w:rPr>
      </w:pPr>
    </w:p>
    <w:p w14:paraId="5173F6F2">
      <w:pPr>
        <w:jc w:val="left"/>
        <w:rPr>
          <w:rFonts w:hint="eastAsia" w:hAnsi="宋体" w:cs="宋体"/>
          <w:color w:val="auto"/>
          <w:sz w:val="30"/>
          <w:szCs w:val="30"/>
          <w:highlight w:val="none"/>
        </w:rPr>
      </w:pPr>
      <w:r>
        <w:rPr>
          <w:rFonts w:eastAsia="仿宋_GB2312"/>
          <w:color w:val="auto"/>
          <w:sz w:val="30"/>
          <w:szCs w:val="30"/>
          <w:highlight w:val="none"/>
        </w:rPr>
        <w:t xml:space="preserve"> </w:t>
      </w:r>
      <w:r>
        <w:rPr>
          <w:rFonts w:hint="eastAsia" w:hAnsi="宋体" w:cs="宋体"/>
          <w:color w:val="auto"/>
          <w:sz w:val="30"/>
          <w:szCs w:val="30"/>
          <w:highlight w:val="none"/>
        </w:rPr>
        <w:t>附件10：</w:t>
      </w:r>
    </w:p>
    <w:p w14:paraId="7963210E">
      <w:pPr>
        <w:jc w:val="center"/>
        <w:rPr>
          <w:rFonts w:hint="eastAsia"/>
          <w:b/>
          <w:color w:val="auto"/>
          <w:sz w:val="36"/>
          <w:szCs w:val="36"/>
          <w:highlight w:val="none"/>
        </w:rPr>
      </w:pPr>
      <w:r>
        <w:rPr>
          <w:rFonts w:hint="eastAsia"/>
          <w:b/>
          <w:color w:val="auto"/>
          <w:sz w:val="36"/>
          <w:szCs w:val="36"/>
          <w:highlight w:val="none"/>
        </w:rPr>
        <w:t>预付款支付申请（核准）表</w:t>
      </w:r>
    </w:p>
    <w:p w14:paraId="1A3DD4B1">
      <w:pPr>
        <w:rPr>
          <w:rFonts w:hint="eastAsia"/>
          <w:color w:val="auto"/>
          <w:sz w:val="24"/>
          <w:szCs w:val="24"/>
          <w:highlight w:val="none"/>
        </w:rPr>
      </w:pPr>
      <w:r>
        <w:rPr>
          <w:rFonts w:hint="eastAsia"/>
          <w:color w:val="auto"/>
          <w:sz w:val="24"/>
          <w:szCs w:val="24"/>
          <w:highlight w:val="none"/>
        </w:rPr>
        <w:t>工程名称：                                             编号：</w:t>
      </w:r>
    </w:p>
    <w:tbl>
      <w:tblPr>
        <w:tblStyle w:val="21"/>
        <w:tblW w:w="90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492"/>
        <w:gridCol w:w="4693"/>
      </w:tblGrid>
      <w:tr w14:paraId="13D788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8" w:hRule="atLeast"/>
          <w:jc w:val="center"/>
        </w:trPr>
        <w:tc>
          <w:tcPr>
            <w:tcW w:w="9072" w:type="dxa"/>
            <w:gridSpan w:val="2"/>
            <w:noWrap w:val="0"/>
            <w:vAlign w:val="top"/>
          </w:tcPr>
          <w:p w14:paraId="3B05B1F5">
            <w:pPr>
              <w:spacing w:line="480" w:lineRule="exact"/>
              <w:ind w:left="500" w:leftChars="149" w:hanging="202" w:hangingChars="101"/>
              <w:rPr>
                <w:rFonts w:hint="eastAsia"/>
                <w:color w:val="auto"/>
                <w:highlight w:val="none"/>
                <w:u w:val="single"/>
              </w:rPr>
            </w:pPr>
            <w:r>
              <w:rPr>
                <w:rFonts w:hint="eastAsia"/>
                <w:color w:val="auto"/>
                <w:highlight w:val="none"/>
              </w:rPr>
              <w:t>致：</w:t>
            </w:r>
            <w:r>
              <w:rPr>
                <w:rFonts w:hint="eastAsia"/>
                <w:color w:val="auto"/>
                <w:highlight w:val="none"/>
                <w:u w:val="single"/>
              </w:rPr>
              <w:t xml:space="preserve">                                   （发包人全称）</w:t>
            </w:r>
          </w:p>
          <w:p w14:paraId="350C63A2">
            <w:pPr>
              <w:spacing w:line="400" w:lineRule="exact"/>
              <w:ind w:left="-4" w:leftChars="-2" w:firstLine="300" w:firstLineChars="150"/>
              <w:rPr>
                <w:rFonts w:hint="eastAsia"/>
                <w:color w:val="auto"/>
                <w:highlight w:val="none"/>
              </w:rPr>
            </w:pPr>
            <w:r>
              <w:rPr>
                <w:rFonts w:hint="eastAsia"/>
                <w:color w:val="auto"/>
                <w:highlight w:val="none"/>
              </w:rPr>
              <w:t>我方根据施工合同的约定，现申请支付工程预付款额为(大写)</w:t>
            </w:r>
            <w:r>
              <w:rPr>
                <w:rFonts w:hint="eastAsia"/>
                <w:color w:val="auto"/>
                <w:highlight w:val="none"/>
                <w:u w:val="single"/>
              </w:rPr>
              <w:t xml:space="preserve">            </w:t>
            </w:r>
            <w:r>
              <w:rPr>
                <w:rFonts w:hint="eastAsia"/>
                <w:color w:val="auto"/>
                <w:highlight w:val="none"/>
              </w:rPr>
              <w:t>元，(小写)</w:t>
            </w:r>
          </w:p>
          <w:p w14:paraId="4C1229DC">
            <w:pPr>
              <w:spacing w:line="400" w:lineRule="exact"/>
              <w:rPr>
                <w:rFonts w:hint="eastAsia"/>
                <w:color w:val="auto"/>
                <w:highlight w:val="none"/>
              </w:rPr>
            </w:pPr>
            <w:r>
              <w:rPr>
                <w:rFonts w:hint="eastAsia"/>
                <w:color w:val="auto"/>
                <w:highlight w:val="none"/>
                <w:u w:val="single"/>
              </w:rPr>
              <w:t xml:space="preserve">         </w:t>
            </w:r>
            <w:r>
              <w:rPr>
                <w:rFonts w:hint="eastAsia"/>
                <w:color w:val="auto"/>
                <w:highlight w:val="none"/>
              </w:rPr>
              <w:t>元，请予核准。</w:t>
            </w:r>
          </w:p>
          <w:tbl>
            <w:tblPr>
              <w:tblStyle w:val="21"/>
              <w:tblpPr w:leftFromText="180" w:rightFromText="180" w:vertAnchor="page" w:horzAnchor="margin" w:tblpY="1309"/>
              <w:tblOverlap w:val="never"/>
              <w:tblW w:w="895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5"/>
              <w:gridCol w:w="3340"/>
              <w:gridCol w:w="1764"/>
              <w:gridCol w:w="2240"/>
              <w:gridCol w:w="1080"/>
            </w:tblGrid>
            <w:tr w14:paraId="08411B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5" w:type="dxa"/>
                  <w:noWrap w:val="0"/>
                  <w:vAlign w:val="center"/>
                </w:tcPr>
                <w:p w14:paraId="3E0AC35C">
                  <w:pPr>
                    <w:spacing w:line="280" w:lineRule="exact"/>
                    <w:jc w:val="center"/>
                    <w:rPr>
                      <w:rFonts w:hint="eastAsia"/>
                      <w:color w:val="auto"/>
                      <w:highlight w:val="none"/>
                    </w:rPr>
                  </w:pPr>
                  <w:r>
                    <w:rPr>
                      <w:rFonts w:hint="eastAsia"/>
                      <w:color w:val="auto"/>
                      <w:highlight w:val="none"/>
                    </w:rPr>
                    <w:t>序号</w:t>
                  </w:r>
                </w:p>
              </w:tc>
              <w:tc>
                <w:tcPr>
                  <w:tcW w:w="3340" w:type="dxa"/>
                  <w:noWrap w:val="0"/>
                  <w:vAlign w:val="center"/>
                </w:tcPr>
                <w:p w14:paraId="06BCD943">
                  <w:pPr>
                    <w:spacing w:line="280" w:lineRule="exact"/>
                    <w:jc w:val="center"/>
                    <w:rPr>
                      <w:rFonts w:hint="eastAsia"/>
                      <w:color w:val="auto"/>
                      <w:highlight w:val="none"/>
                    </w:rPr>
                  </w:pPr>
                  <w:r>
                    <w:rPr>
                      <w:rFonts w:hint="eastAsia"/>
                      <w:color w:val="auto"/>
                      <w:highlight w:val="none"/>
                    </w:rPr>
                    <w:t>名      称</w:t>
                  </w:r>
                </w:p>
              </w:tc>
              <w:tc>
                <w:tcPr>
                  <w:tcW w:w="1764" w:type="dxa"/>
                  <w:noWrap w:val="0"/>
                  <w:vAlign w:val="center"/>
                </w:tcPr>
                <w:p w14:paraId="3E31A5AD">
                  <w:pPr>
                    <w:spacing w:line="280" w:lineRule="exact"/>
                    <w:jc w:val="center"/>
                    <w:rPr>
                      <w:rFonts w:hint="eastAsia"/>
                      <w:color w:val="auto"/>
                      <w:highlight w:val="none"/>
                    </w:rPr>
                  </w:pPr>
                  <w:r>
                    <w:rPr>
                      <w:rFonts w:hint="eastAsia"/>
                      <w:color w:val="auto"/>
                      <w:highlight w:val="none"/>
                    </w:rPr>
                    <w:t>申请金额（元）</w:t>
                  </w:r>
                </w:p>
              </w:tc>
              <w:tc>
                <w:tcPr>
                  <w:tcW w:w="2240" w:type="dxa"/>
                  <w:noWrap w:val="0"/>
                  <w:vAlign w:val="center"/>
                </w:tcPr>
                <w:p w14:paraId="343102D9">
                  <w:pPr>
                    <w:spacing w:line="280" w:lineRule="exact"/>
                    <w:jc w:val="center"/>
                    <w:rPr>
                      <w:rFonts w:hint="eastAsia"/>
                      <w:color w:val="auto"/>
                      <w:highlight w:val="none"/>
                    </w:rPr>
                  </w:pPr>
                  <w:r>
                    <w:rPr>
                      <w:rFonts w:hint="eastAsia"/>
                      <w:color w:val="auto"/>
                      <w:highlight w:val="none"/>
                    </w:rPr>
                    <w:t>复核金额（元）</w:t>
                  </w:r>
                </w:p>
              </w:tc>
              <w:tc>
                <w:tcPr>
                  <w:tcW w:w="1080" w:type="dxa"/>
                  <w:noWrap w:val="0"/>
                  <w:vAlign w:val="center"/>
                </w:tcPr>
                <w:p w14:paraId="297DE0FA">
                  <w:pPr>
                    <w:spacing w:line="280" w:lineRule="exact"/>
                    <w:jc w:val="center"/>
                    <w:rPr>
                      <w:rFonts w:hint="eastAsia"/>
                      <w:color w:val="auto"/>
                      <w:highlight w:val="none"/>
                    </w:rPr>
                  </w:pPr>
                  <w:r>
                    <w:rPr>
                      <w:rFonts w:hint="eastAsia"/>
                      <w:color w:val="auto"/>
                      <w:highlight w:val="none"/>
                    </w:rPr>
                    <w:t>备注</w:t>
                  </w:r>
                </w:p>
              </w:tc>
            </w:tr>
            <w:tr w14:paraId="5F1CBC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328ADC85">
                  <w:pPr>
                    <w:spacing w:line="280" w:lineRule="exact"/>
                    <w:jc w:val="center"/>
                    <w:rPr>
                      <w:rFonts w:hint="eastAsia"/>
                      <w:color w:val="auto"/>
                      <w:highlight w:val="none"/>
                    </w:rPr>
                  </w:pPr>
                  <w:r>
                    <w:rPr>
                      <w:rFonts w:hint="eastAsia"/>
                      <w:color w:val="auto"/>
                      <w:highlight w:val="none"/>
                    </w:rPr>
                    <w:t>1</w:t>
                  </w:r>
                </w:p>
              </w:tc>
              <w:tc>
                <w:tcPr>
                  <w:tcW w:w="3340" w:type="dxa"/>
                  <w:noWrap w:val="0"/>
                  <w:vAlign w:val="top"/>
                </w:tcPr>
                <w:p w14:paraId="6B6E08AE">
                  <w:pPr>
                    <w:spacing w:line="280" w:lineRule="exact"/>
                    <w:rPr>
                      <w:rFonts w:hint="eastAsia"/>
                      <w:color w:val="auto"/>
                      <w:highlight w:val="none"/>
                    </w:rPr>
                  </w:pPr>
                  <w:r>
                    <w:rPr>
                      <w:rFonts w:hint="eastAsia"/>
                      <w:color w:val="auto"/>
                      <w:highlight w:val="none"/>
                    </w:rPr>
                    <w:t>已签约合同价款金额</w:t>
                  </w:r>
                </w:p>
              </w:tc>
              <w:tc>
                <w:tcPr>
                  <w:tcW w:w="1764" w:type="dxa"/>
                  <w:noWrap w:val="0"/>
                  <w:vAlign w:val="top"/>
                </w:tcPr>
                <w:p w14:paraId="02AE7F78">
                  <w:pPr>
                    <w:spacing w:line="280" w:lineRule="exact"/>
                    <w:rPr>
                      <w:rFonts w:hint="eastAsia"/>
                      <w:color w:val="auto"/>
                      <w:highlight w:val="none"/>
                    </w:rPr>
                  </w:pPr>
                </w:p>
              </w:tc>
              <w:tc>
                <w:tcPr>
                  <w:tcW w:w="2240" w:type="dxa"/>
                  <w:noWrap w:val="0"/>
                  <w:vAlign w:val="top"/>
                </w:tcPr>
                <w:p w14:paraId="087F57FE">
                  <w:pPr>
                    <w:spacing w:line="280" w:lineRule="exact"/>
                    <w:rPr>
                      <w:rFonts w:hint="eastAsia"/>
                      <w:color w:val="auto"/>
                      <w:highlight w:val="none"/>
                    </w:rPr>
                  </w:pPr>
                </w:p>
              </w:tc>
              <w:tc>
                <w:tcPr>
                  <w:tcW w:w="1080" w:type="dxa"/>
                  <w:noWrap w:val="0"/>
                  <w:vAlign w:val="top"/>
                </w:tcPr>
                <w:p w14:paraId="4E073701">
                  <w:pPr>
                    <w:spacing w:line="280" w:lineRule="exact"/>
                    <w:rPr>
                      <w:rFonts w:hint="eastAsia"/>
                      <w:color w:val="auto"/>
                      <w:highlight w:val="none"/>
                    </w:rPr>
                  </w:pPr>
                </w:p>
              </w:tc>
            </w:tr>
            <w:tr w14:paraId="675FE0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5219FD41">
                  <w:pPr>
                    <w:spacing w:line="280" w:lineRule="exact"/>
                    <w:jc w:val="center"/>
                    <w:rPr>
                      <w:rFonts w:hint="eastAsia"/>
                      <w:color w:val="auto"/>
                      <w:highlight w:val="none"/>
                    </w:rPr>
                  </w:pPr>
                  <w:r>
                    <w:rPr>
                      <w:rFonts w:hint="eastAsia"/>
                      <w:color w:val="auto"/>
                      <w:highlight w:val="none"/>
                    </w:rPr>
                    <w:t>2</w:t>
                  </w:r>
                </w:p>
              </w:tc>
              <w:tc>
                <w:tcPr>
                  <w:tcW w:w="3340" w:type="dxa"/>
                  <w:noWrap w:val="0"/>
                  <w:vAlign w:val="top"/>
                </w:tcPr>
                <w:p w14:paraId="23F6C008">
                  <w:pPr>
                    <w:spacing w:line="280" w:lineRule="exact"/>
                    <w:rPr>
                      <w:rFonts w:hint="eastAsia"/>
                      <w:color w:val="auto"/>
                      <w:highlight w:val="none"/>
                    </w:rPr>
                  </w:pPr>
                  <w:r>
                    <w:rPr>
                      <w:rFonts w:hint="eastAsia"/>
                      <w:color w:val="auto"/>
                      <w:highlight w:val="none"/>
                    </w:rPr>
                    <w:t>其中：安全文明施工费</w:t>
                  </w:r>
                </w:p>
              </w:tc>
              <w:tc>
                <w:tcPr>
                  <w:tcW w:w="1764" w:type="dxa"/>
                  <w:noWrap w:val="0"/>
                  <w:vAlign w:val="top"/>
                </w:tcPr>
                <w:p w14:paraId="01671ABE">
                  <w:pPr>
                    <w:spacing w:line="280" w:lineRule="exact"/>
                    <w:rPr>
                      <w:rFonts w:hint="eastAsia"/>
                      <w:color w:val="auto"/>
                      <w:highlight w:val="none"/>
                    </w:rPr>
                  </w:pPr>
                </w:p>
              </w:tc>
              <w:tc>
                <w:tcPr>
                  <w:tcW w:w="2240" w:type="dxa"/>
                  <w:noWrap w:val="0"/>
                  <w:vAlign w:val="top"/>
                </w:tcPr>
                <w:p w14:paraId="71D7F62B">
                  <w:pPr>
                    <w:spacing w:line="280" w:lineRule="exact"/>
                    <w:rPr>
                      <w:rFonts w:hint="eastAsia"/>
                      <w:color w:val="auto"/>
                      <w:highlight w:val="none"/>
                    </w:rPr>
                  </w:pPr>
                </w:p>
              </w:tc>
              <w:tc>
                <w:tcPr>
                  <w:tcW w:w="1080" w:type="dxa"/>
                  <w:noWrap w:val="0"/>
                  <w:vAlign w:val="top"/>
                </w:tcPr>
                <w:p w14:paraId="432E7752">
                  <w:pPr>
                    <w:spacing w:line="280" w:lineRule="exact"/>
                    <w:rPr>
                      <w:rFonts w:hint="eastAsia"/>
                      <w:color w:val="auto"/>
                      <w:highlight w:val="none"/>
                    </w:rPr>
                  </w:pPr>
                </w:p>
              </w:tc>
            </w:tr>
            <w:tr w14:paraId="6DA615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4897F0CE">
                  <w:pPr>
                    <w:spacing w:line="280" w:lineRule="exact"/>
                    <w:jc w:val="center"/>
                    <w:rPr>
                      <w:rFonts w:hint="eastAsia"/>
                      <w:color w:val="auto"/>
                      <w:highlight w:val="none"/>
                    </w:rPr>
                  </w:pPr>
                  <w:r>
                    <w:rPr>
                      <w:rFonts w:hint="eastAsia"/>
                      <w:color w:val="auto"/>
                      <w:highlight w:val="none"/>
                    </w:rPr>
                    <w:t>3</w:t>
                  </w:r>
                </w:p>
              </w:tc>
              <w:tc>
                <w:tcPr>
                  <w:tcW w:w="3340" w:type="dxa"/>
                  <w:noWrap w:val="0"/>
                  <w:vAlign w:val="top"/>
                </w:tcPr>
                <w:p w14:paraId="6CFB7F8C">
                  <w:pPr>
                    <w:spacing w:line="280" w:lineRule="exact"/>
                    <w:rPr>
                      <w:rFonts w:hint="eastAsia"/>
                      <w:color w:val="auto"/>
                      <w:highlight w:val="none"/>
                    </w:rPr>
                  </w:pPr>
                  <w:r>
                    <w:rPr>
                      <w:rFonts w:hint="eastAsia"/>
                      <w:color w:val="auto"/>
                      <w:highlight w:val="none"/>
                    </w:rPr>
                    <w:t>应支付的预付款</w:t>
                  </w:r>
                </w:p>
              </w:tc>
              <w:tc>
                <w:tcPr>
                  <w:tcW w:w="1764" w:type="dxa"/>
                  <w:noWrap w:val="0"/>
                  <w:vAlign w:val="top"/>
                </w:tcPr>
                <w:p w14:paraId="483337D9">
                  <w:pPr>
                    <w:spacing w:line="280" w:lineRule="exact"/>
                    <w:rPr>
                      <w:rFonts w:hint="eastAsia"/>
                      <w:color w:val="auto"/>
                      <w:highlight w:val="none"/>
                    </w:rPr>
                  </w:pPr>
                </w:p>
              </w:tc>
              <w:tc>
                <w:tcPr>
                  <w:tcW w:w="2240" w:type="dxa"/>
                  <w:noWrap w:val="0"/>
                  <w:vAlign w:val="top"/>
                </w:tcPr>
                <w:p w14:paraId="52D86EED">
                  <w:pPr>
                    <w:spacing w:line="280" w:lineRule="exact"/>
                    <w:rPr>
                      <w:rFonts w:hint="eastAsia"/>
                      <w:color w:val="auto"/>
                      <w:highlight w:val="none"/>
                    </w:rPr>
                  </w:pPr>
                </w:p>
              </w:tc>
              <w:tc>
                <w:tcPr>
                  <w:tcW w:w="1080" w:type="dxa"/>
                  <w:noWrap w:val="0"/>
                  <w:vAlign w:val="top"/>
                </w:tcPr>
                <w:p w14:paraId="107F0819">
                  <w:pPr>
                    <w:spacing w:line="280" w:lineRule="exact"/>
                    <w:rPr>
                      <w:rFonts w:hint="eastAsia"/>
                      <w:color w:val="auto"/>
                      <w:highlight w:val="none"/>
                    </w:rPr>
                  </w:pPr>
                </w:p>
              </w:tc>
            </w:tr>
            <w:tr w14:paraId="6BE0F8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4C2E185D">
                  <w:pPr>
                    <w:spacing w:line="280" w:lineRule="exact"/>
                    <w:jc w:val="center"/>
                    <w:rPr>
                      <w:rFonts w:hint="eastAsia"/>
                      <w:color w:val="auto"/>
                      <w:highlight w:val="none"/>
                    </w:rPr>
                  </w:pPr>
                  <w:r>
                    <w:rPr>
                      <w:rFonts w:hint="eastAsia"/>
                      <w:color w:val="auto"/>
                      <w:highlight w:val="none"/>
                    </w:rPr>
                    <w:t>4</w:t>
                  </w:r>
                </w:p>
              </w:tc>
              <w:tc>
                <w:tcPr>
                  <w:tcW w:w="3340" w:type="dxa"/>
                  <w:noWrap w:val="0"/>
                  <w:vAlign w:val="top"/>
                </w:tcPr>
                <w:p w14:paraId="29143C2C">
                  <w:pPr>
                    <w:spacing w:line="280" w:lineRule="exact"/>
                    <w:rPr>
                      <w:rFonts w:hint="eastAsia"/>
                      <w:color w:val="auto"/>
                      <w:highlight w:val="none"/>
                    </w:rPr>
                  </w:pPr>
                  <w:r>
                    <w:rPr>
                      <w:rFonts w:hint="eastAsia"/>
                      <w:color w:val="auto"/>
                      <w:highlight w:val="none"/>
                    </w:rPr>
                    <w:t>应支付的安全文明施工费预付款</w:t>
                  </w:r>
                </w:p>
              </w:tc>
              <w:tc>
                <w:tcPr>
                  <w:tcW w:w="1764" w:type="dxa"/>
                  <w:noWrap w:val="0"/>
                  <w:vAlign w:val="top"/>
                </w:tcPr>
                <w:p w14:paraId="223CEC48">
                  <w:pPr>
                    <w:spacing w:line="280" w:lineRule="exact"/>
                    <w:rPr>
                      <w:rFonts w:hint="eastAsia"/>
                      <w:color w:val="auto"/>
                      <w:highlight w:val="none"/>
                    </w:rPr>
                  </w:pPr>
                </w:p>
              </w:tc>
              <w:tc>
                <w:tcPr>
                  <w:tcW w:w="2240" w:type="dxa"/>
                  <w:noWrap w:val="0"/>
                  <w:vAlign w:val="top"/>
                </w:tcPr>
                <w:p w14:paraId="379BDC0A">
                  <w:pPr>
                    <w:spacing w:line="280" w:lineRule="exact"/>
                    <w:rPr>
                      <w:rFonts w:hint="eastAsia"/>
                      <w:color w:val="auto"/>
                      <w:highlight w:val="none"/>
                    </w:rPr>
                  </w:pPr>
                </w:p>
              </w:tc>
              <w:tc>
                <w:tcPr>
                  <w:tcW w:w="1080" w:type="dxa"/>
                  <w:noWrap w:val="0"/>
                  <w:vAlign w:val="top"/>
                </w:tcPr>
                <w:p w14:paraId="33C38AE9">
                  <w:pPr>
                    <w:spacing w:line="280" w:lineRule="exact"/>
                    <w:rPr>
                      <w:rFonts w:hint="eastAsia"/>
                      <w:color w:val="auto"/>
                      <w:highlight w:val="none"/>
                    </w:rPr>
                  </w:pPr>
                </w:p>
              </w:tc>
            </w:tr>
            <w:tr w14:paraId="7CE50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76E6B193">
                  <w:pPr>
                    <w:spacing w:line="280" w:lineRule="exact"/>
                    <w:jc w:val="center"/>
                    <w:rPr>
                      <w:rFonts w:hint="eastAsia"/>
                      <w:color w:val="auto"/>
                      <w:highlight w:val="none"/>
                    </w:rPr>
                  </w:pPr>
                  <w:r>
                    <w:rPr>
                      <w:rFonts w:hint="eastAsia"/>
                      <w:color w:val="auto"/>
                      <w:highlight w:val="none"/>
                    </w:rPr>
                    <w:t>5</w:t>
                  </w:r>
                </w:p>
              </w:tc>
              <w:tc>
                <w:tcPr>
                  <w:tcW w:w="3340" w:type="dxa"/>
                  <w:noWrap w:val="0"/>
                  <w:vAlign w:val="top"/>
                </w:tcPr>
                <w:p w14:paraId="60F87E91">
                  <w:pPr>
                    <w:spacing w:line="280" w:lineRule="exact"/>
                    <w:rPr>
                      <w:rFonts w:hint="eastAsia"/>
                      <w:color w:val="auto"/>
                      <w:highlight w:val="none"/>
                    </w:rPr>
                  </w:pPr>
                  <w:r>
                    <w:rPr>
                      <w:rFonts w:hint="eastAsia"/>
                      <w:color w:val="auto"/>
                      <w:highlight w:val="none"/>
                    </w:rPr>
                    <w:t>合计应支付的预付款</w:t>
                  </w:r>
                </w:p>
              </w:tc>
              <w:tc>
                <w:tcPr>
                  <w:tcW w:w="1764" w:type="dxa"/>
                  <w:noWrap w:val="0"/>
                  <w:vAlign w:val="top"/>
                </w:tcPr>
                <w:p w14:paraId="77D6D8A5">
                  <w:pPr>
                    <w:spacing w:line="280" w:lineRule="exact"/>
                    <w:rPr>
                      <w:rFonts w:hint="eastAsia"/>
                      <w:color w:val="auto"/>
                      <w:highlight w:val="none"/>
                    </w:rPr>
                  </w:pPr>
                </w:p>
              </w:tc>
              <w:tc>
                <w:tcPr>
                  <w:tcW w:w="2240" w:type="dxa"/>
                  <w:noWrap w:val="0"/>
                  <w:vAlign w:val="top"/>
                </w:tcPr>
                <w:p w14:paraId="1259C6C9">
                  <w:pPr>
                    <w:spacing w:line="280" w:lineRule="exact"/>
                    <w:rPr>
                      <w:rFonts w:hint="eastAsia"/>
                      <w:color w:val="auto"/>
                      <w:highlight w:val="none"/>
                    </w:rPr>
                  </w:pPr>
                </w:p>
              </w:tc>
              <w:tc>
                <w:tcPr>
                  <w:tcW w:w="1080" w:type="dxa"/>
                  <w:noWrap w:val="0"/>
                  <w:vAlign w:val="top"/>
                </w:tcPr>
                <w:p w14:paraId="39C11F9B">
                  <w:pPr>
                    <w:spacing w:line="280" w:lineRule="exact"/>
                    <w:rPr>
                      <w:rFonts w:hint="eastAsia"/>
                      <w:color w:val="auto"/>
                      <w:highlight w:val="none"/>
                    </w:rPr>
                  </w:pPr>
                </w:p>
              </w:tc>
            </w:tr>
            <w:tr w14:paraId="4B5987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70109D9D">
                  <w:pPr>
                    <w:spacing w:line="280" w:lineRule="exact"/>
                    <w:jc w:val="center"/>
                    <w:rPr>
                      <w:rFonts w:hint="eastAsia"/>
                      <w:color w:val="auto"/>
                      <w:highlight w:val="none"/>
                    </w:rPr>
                  </w:pPr>
                </w:p>
              </w:tc>
              <w:tc>
                <w:tcPr>
                  <w:tcW w:w="3340" w:type="dxa"/>
                  <w:noWrap w:val="0"/>
                  <w:vAlign w:val="top"/>
                </w:tcPr>
                <w:p w14:paraId="74866257">
                  <w:pPr>
                    <w:spacing w:line="280" w:lineRule="exact"/>
                    <w:rPr>
                      <w:rFonts w:hint="eastAsia"/>
                      <w:color w:val="auto"/>
                      <w:highlight w:val="none"/>
                    </w:rPr>
                  </w:pPr>
                </w:p>
              </w:tc>
              <w:tc>
                <w:tcPr>
                  <w:tcW w:w="1764" w:type="dxa"/>
                  <w:noWrap w:val="0"/>
                  <w:vAlign w:val="top"/>
                </w:tcPr>
                <w:p w14:paraId="55A02947">
                  <w:pPr>
                    <w:spacing w:line="280" w:lineRule="exact"/>
                    <w:rPr>
                      <w:rFonts w:hint="eastAsia"/>
                      <w:color w:val="auto"/>
                      <w:highlight w:val="none"/>
                    </w:rPr>
                  </w:pPr>
                </w:p>
              </w:tc>
              <w:tc>
                <w:tcPr>
                  <w:tcW w:w="2240" w:type="dxa"/>
                  <w:noWrap w:val="0"/>
                  <w:vAlign w:val="top"/>
                </w:tcPr>
                <w:p w14:paraId="264F6D29">
                  <w:pPr>
                    <w:spacing w:line="280" w:lineRule="exact"/>
                    <w:rPr>
                      <w:rFonts w:hint="eastAsia"/>
                      <w:color w:val="auto"/>
                      <w:highlight w:val="none"/>
                    </w:rPr>
                  </w:pPr>
                </w:p>
              </w:tc>
              <w:tc>
                <w:tcPr>
                  <w:tcW w:w="1080" w:type="dxa"/>
                  <w:noWrap w:val="0"/>
                  <w:vAlign w:val="top"/>
                </w:tcPr>
                <w:p w14:paraId="6B8372CD">
                  <w:pPr>
                    <w:spacing w:line="280" w:lineRule="exact"/>
                    <w:rPr>
                      <w:rFonts w:hint="eastAsia"/>
                      <w:color w:val="auto"/>
                      <w:highlight w:val="none"/>
                    </w:rPr>
                  </w:pPr>
                </w:p>
              </w:tc>
            </w:tr>
          </w:tbl>
          <w:p w14:paraId="6E6D9129">
            <w:pPr>
              <w:wordWrap w:val="0"/>
              <w:spacing w:line="400" w:lineRule="exact"/>
              <w:ind w:right="420"/>
              <w:rPr>
                <w:rFonts w:hint="eastAsia"/>
                <w:color w:val="auto"/>
                <w:highlight w:val="none"/>
              </w:rPr>
            </w:pPr>
          </w:p>
          <w:p w14:paraId="45C3B5AC">
            <w:pPr>
              <w:wordWrap w:val="0"/>
              <w:spacing w:line="400" w:lineRule="exact"/>
              <w:ind w:right="420"/>
              <w:rPr>
                <w:rFonts w:hint="eastAsia"/>
                <w:color w:val="auto"/>
                <w:highlight w:val="none"/>
              </w:rPr>
            </w:pPr>
            <w:r>
              <w:rPr>
                <w:rFonts w:hint="eastAsia"/>
                <w:color w:val="auto"/>
                <w:highlight w:val="none"/>
              </w:rPr>
              <w:t xml:space="preserve">                                            承包人（章）             </w:t>
            </w:r>
          </w:p>
          <w:p w14:paraId="4130AD88">
            <w:pPr>
              <w:spacing w:line="400" w:lineRule="exact"/>
              <w:ind w:right="420" w:firstLine="435"/>
              <w:rPr>
                <w:rFonts w:hint="eastAsia"/>
                <w:color w:val="auto"/>
                <w:highlight w:val="none"/>
              </w:rPr>
            </w:pPr>
            <w:r>
              <w:rPr>
                <w:rFonts w:hint="eastAsia"/>
                <w:color w:val="auto"/>
                <w:highlight w:val="none"/>
              </w:rPr>
              <w:t>造价人员</w:t>
            </w:r>
            <w:r>
              <w:rPr>
                <w:rFonts w:hint="eastAsia"/>
                <w:color w:val="auto"/>
                <w:highlight w:val="none"/>
                <w:u w:val="single"/>
              </w:rPr>
              <w:t xml:space="preserve">               </w:t>
            </w:r>
            <w:r>
              <w:rPr>
                <w:rFonts w:hint="eastAsia"/>
                <w:color w:val="auto"/>
                <w:highlight w:val="none"/>
              </w:rPr>
              <w:t>承包人代表</w:t>
            </w:r>
            <w:r>
              <w:rPr>
                <w:rFonts w:hint="eastAsia"/>
                <w:color w:val="auto"/>
                <w:highlight w:val="none"/>
                <w:u w:val="single"/>
              </w:rPr>
              <w:t xml:space="preserve">               </w:t>
            </w:r>
            <w:r>
              <w:rPr>
                <w:rFonts w:hint="eastAsia"/>
                <w:color w:val="auto"/>
                <w:highlight w:val="none"/>
              </w:rPr>
              <w:t>日      期</w:t>
            </w:r>
            <w:r>
              <w:rPr>
                <w:rFonts w:hint="eastAsia"/>
                <w:color w:val="auto"/>
                <w:highlight w:val="none"/>
                <w:u w:val="single"/>
              </w:rPr>
              <w:t xml:space="preserve">               </w:t>
            </w:r>
          </w:p>
        </w:tc>
      </w:tr>
      <w:tr w14:paraId="7BF910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22" w:hRule="atLeast"/>
          <w:jc w:val="center"/>
        </w:trPr>
        <w:tc>
          <w:tcPr>
            <w:tcW w:w="4520" w:type="dxa"/>
            <w:noWrap w:val="0"/>
            <w:vAlign w:val="top"/>
          </w:tcPr>
          <w:p w14:paraId="6DF582B4">
            <w:pPr>
              <w:spacing w:line="360" w:lineRule="exact"/>
              <w:rPr>
                <w:rFonts w:hint="eastAsia"/>
                <w:color w:val="auto"/>
                <w:highlight w:val="none"/>
              </w:rPr>
            </w:pPr>
            <w:r>
              <w:rPr>
                <w:rFonts w:hint="eastAsia"/>
                <w:color w:val="auto"/>
                <w:highlight w:val="none"/>
              </w:rPr>
              <w:t>复核意见：</w:t>
            </w:r>
          </w:p>
          <w:p w14:paraId="148048BB">
            <w:pPr>
              <w:spacing w:line="360" w:lineRule="exact"/>
              <w:ind w:firstLine="312"/>
              <w:rPr>
                <w:rFonts w:hint="eastAsia"/>
                <w:color w:val="auto"/>
                <w:highlight w:val="none"/>
              </w:rPr>
            </w:pPr>
            <w:r>
              <w:rPr>
                <w:rFonts w:hint="eastAsia"/>
                <w:color w:val="auto"/>
                <w:highlight w:val="none"/>
              </w:rPr>
              <w:t>□与合同约定不相符，修改意见见附件。</w:t>
            </w:r>
          </w:p>
          <w:p w14:paraId="0F58BB50">
            <w:pPr>
              <w:spacing w:line="360" w:lineRule="exact"/>
              <w:ind w:firstLine="312"/>
              <w:rPr>
                <w:rFonts w:hint="eastAsia"/>
                <w:color w:val="auto"/>
                <w:highlight w:val="none"/>
              </w:rPr>
            </w:pPr>
            <w:r>
              <w:rPr>
                <w:rFonts w:hint="eastAsia"/>
                <w:color w:val="auto"/>
                <w:highlight w:val="none"/>
              </w:rPr>
              <w:t>□与合同约定相符，具体金额由造价工程师复核。</w:t>
            </w:r>
          </w:p>
          <w:p w14:paraId="01DFC9DE">
            <w:pPr>
              <w:spacing w:line="360" w:lineRule="exact"/>
              <w:ind w:firstLine="435"/>
              <w:jc w:val="right"/>
              <w:rPr>
                <w:rFonts w:hint="eastAsia"/>
                <w:color w:val="auto"/>
                <w:highlight w:val="none"/>
              </w:rPr>
            </w:pPr>
          </w:p>
          <w:p w14:paraId="67D8538E">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 xml:space="preserve">     监理工程师</w:t>
            </w:r>
            <w:r>
              <w:rPr>
                <w:rFonts w:hint="eastAsia"/>
                <w:color w:val="auto"/>
                <w:highlight w:val="none"/>
                <w:u w:val="single"/>
              </w:rPr>
              <w:t xml:space="preserve">           </w:t>
            </w:r>
          </w:p>
          <w:p w14:paraId="38577434">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 xml:space="preserve">    日      期</w:t>
            </w:r>
            <w:r>
              <w:rPr>
                <w:rFonts w:hint="eastAsia"/>
                <w:color w:val="auto"/>
                <w:highlight w:val="none"/>
                <w:u w:val="single"/>
              </w:rPr>
              <w:t xml:space="preserve">           </w:t>
            </w:r>
          </w:p>
        </w:tc>
        <w:tc>
          <w:tcPr>
            <w:tcW w:w="4552" w:type="dxa"/>
            <w:noWrap w:val="0"/>
            <w:vAlign w:val="top"/>
          </w:tcPr>
          <w:p w14:paraId="6F645149">
            <w:pPr>
              <w:spacing w:line="360" w:lineRule="exact"/>
              <w:rPr>
                <w:rFonts w:hint="eastAsia"/>
                <w:color w:val="auto"/>
                <w:highlight w:val="none"/>
              </w:rPr>
            </w:pPr>
            <w:r>
              <w:rPr>
                <w:rFonts w:hint="eastAsia"/>
                <w:color w:val="auto"/>
                <w:highlight w:val="none"/>
              </w:rPr>
              <w:t>复核意见：</w:t>
            </w:r>
          </w:p>
          <w:p w14:paraId="0E03E16F">
            <w:pPr>
              <w:spacing w:line="360" w:lineRule="exact"/>
              <w:ind w:firstLine="435"/>
              <w:rPr>
                <w:rFonts w:hint="eastAsia"/>
                <w:color w:val="auto"/>
                <w:highlight w:val="none"/>
              </w:rPr>
            </w:pPr>
            <w:r>
              <w:rPr>
                <w:rFonts w:hint="eastAsia"/>
                <w:color w:val="auto"/>
                <w:highlight w:val="none"/>
              </w:rPr>
              <w:t>你方提出的支付申请经复核，应支付预付款金额为(大写)</w:t>
            </w:r>
            <w:r>
              <w:rPr>
                <w:rFonts w:hint="eastAsia"/>
                <w:color w:val="auto"/>
                <w:highlight w:val="none"/>
                <w:u w:val="single"/>
              </w:rPr>
              <w:t xml:space="preserve">                </w:t>
            </w:r>
            <w:r>
              <w:rPr>
                <w:rFonts w:hint="eastAsia"/>
                <w:color w:val="auto"/>
                <w:highlight w:val="none"/>
              </w:rPr>
              <w:t>元，（小写）</w:t>
            </w:r>
          </w:p>
          <w:p w14:paraId="3A9830DE">
            <w:pPr>
              <w:spacing w:line="360" w:lineRule="exact"/>
              <w:rPr>
                <w:rFonts w:hint="eastAsia"/>
                <w:color w:val="auto"/>
                <w:highlight w:val="none"/>
              </w:rPr>
            </w:pPr>
            <w:r>
              <w:rPr>
                <w:rFonts w:hint="eastAsia"/>
                <w:color w:val="auto"/>
                <w:highlight w:val="none"/>
                <w:u w:val="single"/>
              </w:rPr>
              <w:t xml:space="preserve">          </w:t>
            </w:r>
            <w:r>
              <w:rPr>
                <w:rFonts w:hint="eastAsia"/>
                <w:color w:val="auto"/>
                <w:highlight w:val="none"/>
              </w:rPr>
              <w:t xml:space="preserve"> 元。</w:t>
            </w:r>
          </w:p>
          <w:p w14:paraId="410950D8">
            <w:pPr>
              <w:spacing w:line="360" w:lineRule="exact"/>
              <w:rPr>
                <w:rFonts w:hint="eastAsia"/>
                <w:color w:val="auto"/>
                <w:highlight w:val="none"/>
                <w:u w:val="single"/>
              </w:rPr>
            </w:pPr>
          </w:p>
          <w:p w14:paraId="70D743CF">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 xml:space="preserve">    造价工程师</w:t>
            </w:r>
            <w:r>
              <w:rPr>
                <w:rFonts w:hint="eastAsia"/>
                <w:color w:val="auto"/>
                <w:highlight w:val="none"/>
                <w:u w:val="single"/>
              </w:rPr>
              <w:t xml:space="preserve">           </w:t>
            </w:r>
          </w:p>
          <w:p w14:paraId="35F3AEF9">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 xml:space="preserve">    日      期</w:t>
            </w:r>
            <w:r>
              <w:rPr>
                <w:rFonts w:hint="eastAsia"/>
                <w:color w:val="auto"/>
                <w:highlight w:val="none"/>
                <w:u w:val="single"/>
              </w:rPr>
              <w:t xml:space="preserve">           </w:t>
            </w:r>
          </w:p>
        </w:tc>
      </w:tr>
      <w:tr w14:paraId="10C69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71" w:hRule="atLeast"/>
          <w:jc w:val="center"/>
        </w:trPr>
        <w:tc>
          <w:tcPr>
            <w:tcW w:w="9072" w:type="dxa"/>
            <w:gridSpan w:val="2"/>
            <w:noWrap w:val="0"/>
            <w:vAlign w:val="top"/>
          </w:tcPr>
          <w:p w14:paraId="71EC4987">
            <w:pPr>
              <w:spacing w:line="400" w:lineRule="exact"/>
              <w:rPr>
                <w:rFonts w:hint="eastAsia"/>
                <w:color w:val="auto"/>
                <w:highlight w:val="none"/>
              </w:rPr>
            </w:pPr>
            <w:r>
              <w:rPr>
                <w:rFonts w:hint="eastAsia"/>
                <w:color w:val="auto"/>
                <w:highlight w:val="none"/>
              </w:rPr>
              <w:t>审核意见：</w:t>
            </w:r>
          </w:p>
          <w:p w14:paraId="4CA61EA3">
            <w:pPr>
              <w:spacing w:line="400" w:lineRule="exact"/>
              <w:ind w:firstLine="435"/>
              <w:rPr>
                <w:rFonts w:hint="eastAsia"/>
                <w:color w:val="auto"/>
                <w:highlight w:val="none"/>
              </w:rPr>
            </w:pPr>
            <w:r>
              <w:rPr>
                <w:rFonts w:hint="eastAsia"/>
                <w:color w:val="auto"/>
                <w:highlight w:val="none"/>
              </w:rPr>
              <w:t>□不同意。</w:t>
            </w:r>
          </w:p>
          <w:p w14:paraId="1B1E1AB0">
            <w:pPr>
              <w:spacing w:line="400" w:lineRule="exact"/>
              <w:ind w:firstLine="400" w:firstLineChars="200"/>
              <w:rPr>
                <w:rFonts w:hint="eastAsia"/>
                <w:color w:val="auto"/>
                <w:highlight w:val="none"/>
              </w:rPr>
            </w:pPr>
            <w:r>
              <w:rPr>
                <w:rFonts w:hint="eastAsia"/>
                <w:color w:val="auto"/>
                <w:highlight w:val="none"/>
              </w:rPr>
              <w:t>□同意，支付时间为本表签发后的15天内。</w:t>
            </w:r>
          </w:p>
          <w:p w14:paraId="56C155BF">
            <w:pPr>
              <w:wordWrap w:val="0"/>
              <w:spacing w:line="400" w:lineRule="exact"/>
              <w:ind w:firstLine="400" w:firstLineChars="200"/>
              <w:jc w:val="right"/>
              <w:rPr>
                <w:rFonts w:hint="eastAsia"/>
                <w:color w:val="auto"/>
                <w:highlight w:val="none"/>
              </w:rPr>
            </w:pPr>
            <w:r>
              <w:rPr>
                <w:rFonts w:hint="eastAsia"/>
                <w:color w:val="auto"/>
                <w:highlight w:val="none"/>
              </w:rPr>
              <w:t xml:space="preserve">发包人（章）           </w:t>
            </w:r>
          </w:p>
          <w:p w14:paraId="56C6CF8B">
            <w:pPr>
              <w:wordWrap w:val="0"/>
              <w:spacing w:line="400" w:lineRule="exact"/>
              <w:ind w:firstLine="400" w:firstLineChars="200"/>
              <w:jc w:val="right"/>
              <w:rPr>
                <w:rFonts w:hint="eastAsia"/>
                <w:color w:val="auto"/>
                <w:highlight w:val="none"/>
                <w:u w:val="single"/>
              </w:rPr>
            </w:pPr>
            <w:r>
              <w:rPr>
                <w:rFonts w:hint="eastAsia"/>
                <w:color w:val="auto"/>
                <w:highlight w:val="none"/>
              </w:rPr>
              <w:t>发包人代表</w:t>
            </w:r>
            <w:r>
              <w:rPr>
                <w:rFonts w:hint="eastAsia"/>
                <w:color w:val="auto"/>
                <w:highlight w:val="none"/>
                <w:u w:val="single"/>
              </w:rPr>
              <w:t xml:space="preserve">             </w:t>
            </w:r>
          </w:p>
          <w:p w14:paraId="14B50854">
            <w:pPr>
              <w:wordWrap w:val="0"/>
              <w:spacing w:line="400" w:lineRule="exact"/>
              <w:ind w:firstLine="400" w:firstLineChars="200"/>
              <w:jc w:val="right"/>
              <w:rPr>
                <w:rFonts w:hint="eastAsia"/>
                <w:color w:val="auto"/>
                <w:highlight w:val="none"/>
                <w:u w:val="single"/>
              </w:rPr>
            </w:pPr>
            <w:r>
              <w:rPr>
                <w:rFonts w:hint="eastAsia"/>
                <w:color w:val="auto"/>
                <w:highlight w:val="none"/>
              </w:rPr>
              <w:t>日      期</w:t>
            </w:r>
            <w:r>
              <w:rPr>
                <w:rFonts w:hint="eastAsia"/>
                <w:color w:val="auto"/>
                <w:highlight w:val="none"/>
                <w:u w:val="single"/>
              </w:rPr>
              <w:t xml:space="preserve">             </w:t>
            </w:r>
          </w:p>
        </w:tc>
      </w:tr>
    </w:tbl>
    <w:p w14:paraId="3D411D9A">
      <w:pPr>
        <w:spacing w:before="120" w:beforeLines="50"/>
        <w:ind w:firstLine="360" w:firstLineChars="200"/>
        <w:rPr>
          <w:rFonts w:hint="eastAsia"/>
          <w:color w:val="auto"/>
          <w:sz w:val="18"/>
          <w:szCs w:val="18"/>
          <w:highlight w:val="none"/>
        </w:rPr>
      </w:pPr>
      <w:r>
        <w:rPr>
          <w:rFonts w:hint="eastAsia"/>
          <w:color w:val="auto"/>
          <w:sz w:val="18"/>
          <w:szCs w:val="18"/>
          <w:highlight w:val="none"/>
        </w:rPr>
        <w:t xml:space="preserve">注：1.在选择栏中的“□”内作标识“√”。 </w:t>
      </w:r>
    </w:p>
    <w:p w14:paraId="65F88E35">
      <w:pPr>
        <w:spacing w:before="120" w:beforeLines="50"/>
        <w:ind w:left="720" w:hanging="720" w:hangingChars="400"/>
        <w:rPr>
          <w:rFonts w:hint="eastAsia" w:eastAsia="仿宋_GB2312"/>
          <w:color w:val="auto"/>
          <w:sz w:val="30"/>
          <w:szCs w:val="30"/>
          <w:highlight w:val="none"/>
        </w:rPr>
      </w:pPr>
      <w:r>
        <w:rPr>
          <w:rFonts w:hint="eastAsia"/>
          <w:color w:val="auto"/>
          <w:sz w:val="18"/>
          <w:szCs w:val="18"/>
          <w:highlight w:val="none"/>
        </w:rPr>
        <w:t xml:space="preserve">    </w:t>
      </w:r>
      <w:r>
        <w:rPr>
          <w:color w:val="auto"/>
          <w:sz w:val="18"/>
          <w:szCs w:val="18"/>
          <w:highlight w:val="none"/>
        </w:rPr>
        <w:t xml:space="preserve">  </w:t>
      </w:r>
      <w:r>
        <w:rPr>
          <w:rFonts w:hint="eastAsia"/>
          <w:color w:val="auto"/>
          <w:sz w:val="18"/>
          <w:szCs w:val="18"/>
          <w:highlight w:val="none"/>
        </w:rPr>
        <w:t xml:space="preserve">  2.本表一式四份，由承包人填报，发包人、监理人、造价咨询人、承包人各存一份。</w:t>
      </w:r>
    </w:p>
    <w:p w14:paraId="31D729D8">
      <w:pPr>
        <w:spacing w:before="120" w:beforeLines="50"/>
        <w:ind w:left="1200" w:hanging="1200" w:hangingChars="400"/>
        <w:rPr>
          <w:rFonts w:hint="eastAsia" w:eastAsia="仿宋_GB2312"/>
          <w:color w:val="auto"/>
          <w:sz w:val="30"/>
          <w:szCs w:val="30"/>
          <w:highlight w:val="none"/>
        </w:rPr>
      </w:pPr>
    </w:p>
    <w:p w14:paraId="73364D23">
      <w:pPr>
        <w:spacing w:before="120" w:beforeLines="50"/>
        <w:ind w:left="1200" w:hanging="1200" w:hangingChars="400"/>
        <w:rPr>
          <w:rFonts w:hint="eastAsia" w:eastAsia="仿宋_GB2312"/>
          <w:color w:val="auto"/>
          <w:sz w:val="30"/>
          <w:szCs w:val="30"/>
          <w:highlight w:val="none"/>
        </w:rPr>
      </w:pPr>
      <w:r>
        <w:rPr>
          <w:rFonts w:hint="eastAsia" w:eastAsia="仿宋_GB2312"/>
          <w:color w:val="auto"/>
          <w:sz w:val="30"/>
          <w:szCs w:val="30"/>
          <w:highlight w:val="none"/>
        </w:rPr>
        <w:t>附件11：</w:t>
      </w:r>
    </w:p>
    <w:p w14:paraId="66FFD2A5">
      <w:pPr>
        <w:jc w:val="center"/>
        <w:rPr>
          <w:rFonts w:hint="eastAsia"/>
          <w:b/>
          <w:color w:val="auto"/>
          <w:sz w:val="36"/>
          <w:szCs w:val="36"/>
          <w:highlight w:val="none"/>
        </w:rPr>
      </w:pPr>
      <w:r>
        <w:rPr>
          <w:rFonts w:hint="eastAsia"/>
          <w:b/>
          <w:color w:val="auto"/>
          <w:sz w:val="36"/>
          <w:szCs w:val="36"/>
          <w:highlight w:val="none"/>
        </w:rPr>
        <w:t>进度款支付申请（核准）表</w:t>
      </w:r>
    </w:p>
    <w:p w14:paraId="60AC8015">
      <w:pPr>
        <w:rPr>
          <w:rFonts w:hint="eastAsia"/>
          <w:color w:val="auto"/>
          <w:sz w:val="24"/>
          <w:szCs w:val="24"/>
          <w:highlight w:val="none"/>
        </w:rPr>
      </w:pPr>
      <w:r>
        <w:rPr>
          <w:rFonts w:hint="eastAsia"/>
          <w:color w:val="auto"/>
          <w:sz w:val="24"/>
          <w:szCs w:val="24"/>
          <w:highlight w:val="none"/>
        </w:rPr>
        <w:t>工程名称：                                             编号：</w:t>
      </w:r>
    </w:p>
    <w:tbl>
      <w:tblPr>
        <w:tblStyle w:val="21"/>
        <w:tblW w:w="90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20"/>
        <w:gridCol w:w="4552"/>
      </w:tblGrid>
      <w:tr w14:paraId="6DA787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8" w:hRule="atLeast"/>
          <w:jc w:val="center"/>
        </w:trPr>
        <w:tc>
          <w:tcPr>
            <w:tcW w:w="9072" w:type="dxa"/>
            <w:gridSpan w:val="2"/>
            <w:noWrap w:val="0"/>
            <w:vAlign w:val="top"/>
          </w:tcPr>
          <w:p w14:paraId="482B00DF">
            <w:pPr>
              <w:spacing w:line="480" w:lineRule="exact"/>
              <w:ind w:left="500" w:leftChars="149" w:hanging="202" w:hangingChars="101"/>
              <w:rPr>
                <w:rFonts w:hint="eastAsia"/>
                <w:color w:val="auto"/>
                <w:highlight w:val="none"/>
                <w:u w:val="single"/>
              </w:rPr>
            </w:pPr>
            <w:r>
              <w:rPr>
                <w:rFonts w:hint="eastAsia"/>
                <w:color w:val="auto"/>
                <w:highlight w:val="none"/>
              </w:rPr>
              <w:t>致：</w:t>
            </w:r>
            <w:r>
              <w:rPr>
                <w:rFonts w:hint="eastAsia"/>
                <w:color w:val="auto"/>
                <w:highlight w:val="none"/>
                <w:u w:val="single"/>
              </w:rPr>
              <w:t xml:space="preserve">                                   （发包人全称）</w:t>
            </w:r>
          </w:p>
          <w:p w14:paraId="30EEE1D4">
            <w:pPr>
              <w:spacing w:line="400" w:lineRule="exact"/>
              <w:ind w:left="-4" w:leftChars="-2" w:firstLine="300" w:firstLineChars="150"/>
              <w:rPr>
                <w:rFonts w:hint="eastAsia"/>
                <w:color w:val="auto"/>
                <w:highlight w:val="none"/>
              </w:rPr>
            </w:pPr>
            <w:r>
              <w:rPr>
                <w:rFonts w:hint="eastAsia"/>
                <w:color w:val="auto"/>
                <w:highlight w:val="none"/>
              </w:rPr>
              <w:t>我方于</w:t>
            </w:r>
            <w:r>
              <w:rPr>
                <w:rFonts w:hint="eastAsia"/>
                <w:color w:val="auto"/>
                <w:highlight w:val="none"/>
                <w:u w:val="single"/>
              </w:rPr>
              <w:t xml:space="preserve">         </w:t>
            </w:r>
            <w:r>
              <w:rPr>
                <w:rFonts w:hint="eastAsia"/>
                <w:color w:val="auto"/>
                <w:highlight w:val="none"/>
              </w:rPr>
              <w:t>至</w:t>
            </w:r>
            <w:r>
              <w:rPr>
                <w:rFonts w:hint="eastAsia"/>
                <w:color w:val="auto"/>
                <w:highlight w:val="none"/>
                <w:u w:val="single"/>
              </w:rPr>
              <w:t xml:space="preserve">          </w:t>
            </w:r>
            <w:r>
              <w:rPr>
                <w:rFonts w:hint="eastAsia"/>
                <w:color w:val="auto"/>
                <w:highlight w:val="none"/>
              </w:rPr>
              <w:t>期间已完成了</w:t>
            </w:r>
            <w:r>
              <w:rPr>
                <w:rFonts w:hint="eastAsia"/>
                <w:color w:val="auto"/>
                <w:highlight w:val="none"/>
                <w:u w:val="single"/>
              </w:rPr>
              <w:t xml:space="preserve">               </w:t>
            </w:r>
            <w:r>
              <w:rPr>
                <w:rFonts w:hint="eastAsia"/>
                <w:color w:val="auto"/>
                <w:highlight w:val="none"/>
              </w:rPr>
              <w:t>工作，根据施工合同的约定，现申请支付本期的合同款额为(大写)</w:t>
            </w:r>
            <w:r>
              <w:rPr>
                <w:rFonts w:hint="eastAsia"/>
                <w:color w:val="auto"/>
                <w:highlight w:val="none"/>
                <w:u w:val="single"/>
              </w:rPr>
              <w:t xml:space="preserve">            </w:t>
            </w:r>
            <w:r>
              <w:rPr>
                <w:rFonts w:hint="eastAsia"/>
                <w:color w:val="auto"/>
                <w:highlight w:val="none"/>
              </w:rPr>
              <w:t>元，(小写)</w:t>
            </w:r>
            <w:r>
              <w:rPr>
                <w:rFonts w:hint="eastAsia"/>
                <w:color w:val="auto"/>
                <w:highlight w:val="none"/>
                <w:u w:val="single"/>
              </w:rPr>
              <w:t xml:space="preserve">         </w:t>
            </w:r>
            <w:r>
              <w:rPr>
                <w:rFonts w:hint="eastAsia"/>
                <w:color w:val="auto"/>
                <w:highlight w:val="none"/>
              </w:rPr>
              <w:t>元，请予核准。</w:t>
            </w:r>
          </w:p>
          <w:tbl>
            <w:tblPr>
              <w:tblStyle w:val="21"/>
              <w:tblpPr w:leftFromText="180" w:rightFromText="180" w:vertAnchor="page" w:horzAnchor="margin" w:tblpY="1309"/>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5"/>
              <w:gridCol w:w="3340"/>
              <w:gridCol w:w="1340"/>
              <w:gridCol w:w="1440"/>
              <w:gridCol w:w="1260"/>
              <w:gridCol w:w="931"/>
            </w:tblGrid>
            <w:tr w14:paraId="4FA77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9" w:hRule="atLeast"/>
              </w:trPr>
              <w:tc>
                <w:tcPr>
                  <w:tcW w:w="535" w:type="dxa"/>
                  <w:noWrap w:val="0"/>
                  <w:vAlign w:val="center"/>
                </w:tcPr>
                <w:p w14:paraId="0AD11092">
                  <w:pPr>
                    <w:spacing w:line="280" w:lineRule="exact"/>
                    <w:jc w:val="center"/>
                    <w:rPr>
                      <w:rFonts w:hint="eastAsia"/>
                      <w:color w:val="auto"/>
                      <w:highlight w:val="none"/>
                    </w:rPr>
                  </w:pPr>
                  <w:r>
                    <w:rPr>
                      <w:rFonts w:hint="eastAsia"/>
                      <w:color w:val="auto"/>
                      <w:highlight w:val="none"/>
                    </w:rPr>
                    <w:t>序号</w:t>
                  </w:r>
                </w:p>
              </w:tc>
              <w:tc>
                <w:tcPr>
                  <w:tcW w:w="3340" w:type="dxa"/>
                  <w:noWrap w:val="0"/>
                  <w:vAlign w:val="center"/>
                </w:tcPr>
                <w:p w14:paraId="0F36528E">
                  <w:pPr>
                    <w:spacing w:line="280" w:lineRule="exact"/>
                    <w:jc w:val="center"/>
                    <w:rPr>
                      <w:rFonts w:hint="eastAsia"/>
                      <w:color w:val="auto"/>
                      <w:highlight w:val="none"/>
                    </w:rPr>
                  </w:pPr>
                  <w:r>
                    <w:rPr>
                      <w:rFonts w:hint="eastAsia"/>
                      <w:color w:val="auto"/>
                      <w:highlight w:val="none"/>
                    </w:rPr>
                    <w:t>名      称</w:t>
                  </w:r>
                </w:p>
              </w:tc>
              <w:tc>
                <w:tcPr>
                  <w:tcW w:w="1340" w:type="dxa"/>
                  <w:noWrap w:val="0"/>
                  <w:vAlign w:val="center"/>
                </w:tcPr>
                <w:p w14:paraId="499E80CD">
                  <w:pPr>
                    <w:spacing w:line="280" w:lineRule="exact"/>
                    <w:jc w:val="center"/>
                    <w:rPr>
                      <w:rFonts w:hint="eastAsia"/>
                      <w:color w:val="auto"/>
                      <w:highlight w:val="none"/>
                    </w:rPr>
                  </w:pPr>
                  <w:r>
                    <w:rPr>
                      <w:rFonts w:hint="eastAsia"/>
                      <w:color w:val="auto"/>
                      <w:highlight w:val="none"/>
                    </w:rPr>
                    <w:t>实际金额（元）</w:t>
                  </w:r>
                </w:p>
              </w:tc>
              <w:tc>
                <w:tcPr>
                  <w:tcW w:w="1440" w:type="dxa"/>
                  <w:noWrap w:val="0"/>
                  <w:vAlign w:val="center"/>
                </w:tcPr>
                <w:p w14:paraId="0CBA1FBA">
                  <w:pPr>
                    <w:spacing w:line="280" w:lineRule="exact"/>
                    <w:jc w:val="center"/>
                    <w:rPr>
                      <w:rFonts w:hint="eastAsia"/>
                      <w:color w:val="auto"/>
                      <w:highlight w:val="none"/>
                    </w:rPr>
                  </w:pPr>
                  <w:r>
                    <w:rPr>
                      <w:rFonts w:hint="eastAsia"/>
                      <w:color w:val="auto"/>
                      <w:highlight w:val="none"/>
                    </w:rPr>
                    <w:t>申请金额（元）</w:t>
                  </w:r>
                </w:p>
              </w:tc>
              <w:tc>
                <w:tcPr>
                  <w:tcW w:w="1260" w:type="dxa"/>
                  <w:noWrap w:val="0"/>
                  <w:vAlign w:val="center"/>
                </w:tcPr>
                <w:p w14:paraId="219E2A65">
                  <w:pPr>
                    <w:spacing w:line="280" w:lineRule="exact"/>
                    <w:jc w:val="center"/>
                    <w:rPr>
                      <w:rFonts w:hint="eastAsia"/>
                      <w:color w:val="auto"/>
                      <w:highlight w:val="none"/>
                    </w:rPr>
                  </w:pPr>
                  <w:r>
                    <w:rPr>
                      <w:rFonts w:hint="eastAsia"/>
                      <w:color w:val="auto"/>
                      <w:highlight w:val="none"/>
                    </w:rPr>
                    <w:t>复核金额（元）</w:t>
                  </w:r>
                </w:p>
              </w:tc>
              <w:tc>
                <w:tcPr>
                  <w:tcW w:w="931" w:type="dxa"/>
                  <w:noWrap w:val="0"/>
                  <w:vAlign w:val="center"/>
                </w:tcPr>
                <w:p w14:paraId="41A5EDDF">
                  <w:pPr>
                    <w:spacing w:line="280" w:lineRule="exact"/>
                    <w:jc w:val="center"/>
                    <w:rPr>
                      <w:rFonts w:hint="eastAsia"/>
                      <w:color w:val="auto"/>
                      <w:highlight w:val="none"/>
                    </w:rPr>
                  </w:pPr>
                  <w:r>
                    <w:rPr>
                      <w:rFonts w:hint="eastAsia"/>
                      <w:color w:val="auto"/>
                      <w:highlight w:val="none"/>
                    </w:rPr>
                    <w:t>备注</w:t>
                  </w:r>
                </w:p>
              </w:tc>
            </w:tr>
            <w:tr w14:paraId="20F7C3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50B4B44B">
                  <w:pPr>
                    <w:spacing w:line="280" w:lineRule="exact"/>
                    <w:jc w:val="center"/>
                    <w:rPr>
                      <w:rFonts w:hint="eastAsia"/>
                      <w:color w:val="auto"/>
                      <w:highlight w:val="none"/>
                    </w:rPr>
                  </w:pPr>
                  <w:r>
                    <w:rPr>
                      <w:rFonts w:hint="eastAsia"/>
                      <w:color w:val="auto"/>
                      <w:highlight w:val="none"/>
                    </w:rPr>
                    <w:t>1</w:t>
                  </w:r>
                </w:p>
              </w:tc>
              <w:tc>
                <w:tcPr>
                  <w:tcW w:w="3340" w:type="dxa"/>
                  <w:noWrap w:val="0"/>
                  <w:vAlign w:val="top"/>
                </w:tcPr>
                <w:p w14:paraId="326935A2">
                  <w:pPr>
                    <w:spacing w:line="280" w:lineRule="exact"/>
                    <w:rPr>
                      <w:rFonts w:hint="eastAsia"/>
                      <w:color w:val="auto"/>
                      <w:highlight w:val="none"/>
                    </w:rPr>
                  </w:pPr>
                  <w:r>
                    <w:rPr>
                      <w:rFonts w:hint="eastAsia"/>
                      <w:color w:val="auto"/>
                      <w:highlight w:val="none"/>
                    </w:rPr>
                    <w:t>累计已完成的工程价款</w:t>
                  </w:r>
                </w:p>
              </w:tc>
              <w:tc>
                <w:tcPr>
                  <w:tcW w:w="1340" w:type="dxa"/>
                  <w:noWrap w:val="0"/>
                  <w:vAlign w:val="top"/>
                </w:tcPr>
                <w:p w14:paraId="67CF819F">
                  <w:pPr>
                    <w:spacing w:line="280" w:lineRule="exact"/>
                    <w:rPr>
                      <w:rFonts w:hint="eastAsia"/>
                      <w:color w:val="auto"/>
                      <w:highlight w:val="none"/>
                    </w:rPr>
                  </w:pPr>
                </w:p>
              </w:tc>
              <w:tc>
                <w:tcPr>
                  <w:tcW w:w="1440" w:type="dxa"/>
                  <w:noWrap w:val="0"/>
                  <w:vAlign w:val="top"/>
                </w:tcPr>
                <w:p w14:paraId="4FEBA6EB">
                  <w:pPr>
                    <w:spacing w:line="280" w:lineRule="exact"/>
                    <w:rPr>
                      <w:rFonts w:hint="eastAsia"/>
                      <w:color w:val="auto"/>
                      <w:highlight w:val="none"/>
                    </w:rPr>
                  </w:pPr>
                </w:p>
              </w:tc>
              <w:tc>
                <w:tcPr>
                  <w:tcW w:w="1260" w:type="dxa"/>
                  <w:noWrap w:val="0"/>
                  <w:vAlign w:val="top"/>
                </w:tcPr>
                <w:p w14:paraId="53F95806">
                  <w:pPr>
                    <w:spacing w:line="280" w:lineRule="exact"/>
                    <w:rPr>
                      <w:rFonts w:hint="eastAsia"/>
                      <w:color w:val="auto"/>
                      <w:highlight w:val="none"/>
                    </w:rPr>
                  </w:pPr>
                </w:p>
              </w:tc>
              <w:tc>
                <w:tcPr>
                  <w:tcW w:w="931" w:type="dxa"/>
                  <w:noWrap w:val="0"/>
                  <w:vAlign w:val="top"/>
                </w:tcPr>
                <w:p w14:paraId="019E7581">
                  <w:pPr>
                    <w:spacing w:line="280" w:lineRule="exact"/>
                    <w:rPr>
                      <w:rFonts w:hint="eastAsia"/>
                      <w:color w:val="auto"/>
                      <w:highlight w:val="none"/>
                    </w:rPr>
                  </w:pPr>
                </w:p>
              </w:tc>
            </w:tr>
            <w:tr w14:paraId="10D55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5C104C9D">
                  <w:pPr>
                    <w:spacing w:line="280" w:lineRule="exact"/>
                    <w:jc w:val="center"/>
                    <w:rPr>
                      <w:rFonts w:hint="eastAsia"/>
                      <w:color w:val="auto"/>
                      <w:highlight w:val="none"/>
                    </w:rPr>
                  </w:pPr>
                </w:p>
              </w:tc>
              <w:tc>
                <w:tcPr>
                  <w:tcW w:w="3340" w:type="dxa"/>
                  <w:noWrap w:val="0"/>
                  <w:vAlign w:val="top"/>
                </w:tcPr>
                <w:p w14:paraId="2BC80D3B">
                  <w:pPr>
                    <w:spacing w:line="280" w:lineRule="exact"/>
                    <w:rPr>
                      <w:rFonts w:hint="eastAsia"/>
                      <w:color w:val="auto"/>
                      <w:highlight w:val="none"/>
                    </w:rPr>
                  </w:pPr>
                  <w:r>
                    <w:rPr>
                      <w:rFonts w:hint="eastAsia"/>
                      <w:color w:val="auto"/>
                      <w:highlight w:val="none"/>
                    </w:rPr>
                    <w:t>其中：人工费</w:t>
                  </w:r>
                </w:p>
              </w:tc>
              <w:tc>
                <w:tcPr>
                  <w:tcW w:w="1340" w:type="dxa"/>
                  <w:noWrap w:val="0"/>
                  <w:vAlign w:val="top"/>
                </w:tcPr>
                <w:p w14:paraId="3E7D4DA6">
                  <w:pPr>
                    <w:spacing w:line="280" w:lineRule="exact"/>
                    <w:rPr>
                      <w:rFonts w:hint="eastAsia"/>
                      <w:color w:val="auto"/>
                      <w:highlight w:val="none"/>
                    </w:rPr>
                  </w:pPr>
                </w:p>
              </w:tc>
              <w:tc>
                <w:tcPr>
                  <w:tcW w:w="1440" w:type="dxa"/>
                  <w:noWrap w:val="0"/>
                  <w:vAlign w:val="top"/>
                </w:tcPr>
                <w:p w14:paraId="1D8EBDF4">
                  <w:pPr>
                    <w:spacing w:line="280" w:lineRule="exact"/>
                    <w:rPr>
                      <w:rFonts w:hint="eastAsia"/>
                      <w:color w:val="auto"/>
                      <w:highlight w:val="none"/>
                    </w:rPr>
                  </w:pPr>
                </w:p>
              </w:tc>
              <w:tc>
                <w:tcPr>
                  <w:tcW w:w="1260" w:type="dxa"/>
                  <w:noWrap w:val="0"/>
                  <w:vAlign w:val="top"/>
                </w:tcPr>
                <w:p w14:paraId="746E12A4">
                  <w:pPr>
                    <w:spacing w:line="280" w:lineRule="exact"/>
                    <w:rPr>
                      <w:rFonts w:hint="eastAsia"/>
                      <w:color w:val="auto"/>
                      <w:highlight w:val="none"/>
                    </w:rPr>
                  </w:pPr>
                </w:p>
              </w:tc>
              <w:tc>
                <w:tcPr>
                  <w:tcW w:w="931" w:type="dxa"/>
                  <w:noWrap w:val="0"/>
                  <w:vAlign w:val="top"/>
                </w:tcPr>
                <w:p w14:paraId="6D3C6C41">
                  <w:pPr>
                    <w:spacing w:line="280" w:lineRule="exact"/>
                    <w:rPr>
                      <w:rFonts w:hint="eastAsia"/>
                      <w:color w:val="auto"/>
                      <w:highlight w:val="none"/>
                    </w:rPr>
                  </w:pPr>
                </w:p>
              </w:tc>
            </w:tr>
            <w:tr w14:paraId="0187A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6CEDF841">
                  <w:pPr>
                    <w:spacing w:line="280" w:lineRule="exact"/>
                    <w:jc w:val="center"/>
                    <w:rPr>
                      <w:rFonts w:hint="eastAsia"/>
                      <w:color w:val="auto"/>
                      <w:highlight w:val="none"/>
                    </w:rPr>
                  </w:pPr>
                  <w:r>
                    <w:rPr>
                      <w:rFonts w:hint="eastAsia"/>
                      <w:color w:val="auto"/>
                      <w:highlight w:val="none"/>
                    </w:rPr>
                    <w:t>2</w:t>
                  </w:r>
                </w:p>
              </w:tc>
              <w:tc>
                <w:tcPr>
                  <w:tcW w:w="3340" w:type="dxa"/>
                  <w:noWrap w:val="0"/>
                  <w:vAlign w:val="top"/>
                </w:tcPr>
                <w:p w14:paraId="4ABD9C8F">
                  <w:pPr>
                    <w:spacing w:line="280" w:lineRule="exact"/>
                    <w:rPr>
                      <w:rFonts w:hint="eastAsia"/>
                      <w:color w:val="auto"/>
                      <w:highlight w:val="none"/>
                    </w:rPr>
                  </w:pPr>
                  <w:r>
                    <w:rPr>
                      <w:rFonts w:hint="eastAsia"/>
                      <w:color w:val="auto"/>
                      <w:highlight w:val="none"/>
                    </w:rPr>
                    <w:t>累计已实际支付的工程价款</w:t>
                  </w:r>
                </w:p>
              </w:tc>
              <w:tc>
                <w:tcPr>
                  <w:tcW w:w="1340" w:type="dxa"/>
                  <w:noWrap w:val="0"/>
                  <w:vAlign w:val="top"/>
                </w:tcPr>
                <w:p w14:paraId="06924680">
                  <w:pPr>
                    <w:spacing w:line="280" w:lineRule="exact"/>
                    <w:rPr>
                      <w:rFonts w:hint="eastAsia"/>
                      <w:color w:val="auto"/>
                      <w:highlight w:val="none"/>
                    </w:rPr>
                  </w:pPr>
                </w:p>
              </w:tc>
              <w:tc>
                <w:tcPr>
                  <w:tcW w:w="1440" w:type="dxa"/>
                  <w:noWrap w:val="0"/>
                  <w:vAlign w:val="top"/>
                </w:tcPr>
                <w:p w14:paraId="3024C46E">
                  <w:pPr>
                    <w:spacing w:line="280" w:lineRule="exact"/>
                    <w:rPr>
                      <w:rFonts w:hint="eastAsia"/>
                      <w:color w:val="auto"/>
                      <w:highlight w:val="none"/>
                    </w:rPr>
                  </w:pPr>
                </w:p>
              </w:tc>
              <w:tc>
                <w:tcPr>
                  <w:tcW w:w="1260" w:type="dxa"/>
                  <w:noWrap w:val="0"/>
                  <w:vAlign w:val="top"/>
                </w:tcPr>
                <w:p w14:paraId="45B107DA">
                  <w:pPr>
                    <w:spacing w:line="280" w:lineRule="exact"/>
                    <w:rPr>
                      <w:rFonts w:hint="eastAsia"/>
                      <w:color w:val="auto"/>
                      <w:highlight w:val="none"/>
                    </w:rPr>
                  </w:pPr>
                </w:p>
              </w:tc>
              <w:tc>
                <w:tcPr>
                  <w:tcW w:w="931" w:type="dxa"/>
                  <w:noWrap w:val="0"/>
                  <w:vAlign w:val="top"/>
                </w:tcPr>
                <w:p w14:paraId="68E1F29E">
                  <w:pPr>
                    <w:spacing w:line="280" w:lineRule="exact"/>
                    <w:rPr>
                      <w:rFonts w:hint="eastAsia"/>
                      <w:color w:val="auto"/>
                      <w:highlight w:val="none"/>
                    </w:rPr>
                  </w:pPr>
                </w:p>
              </w:tc>
            </w:tr>
            <w:tr w14:paraId="0116B4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43B672E9">
                  <w:pPr>
                    <w:spacing w:line="280" w:lineRule="exact"/>
                    <w:jc w:val="center"/>
                    <w:rPr>
                      <w:rFonts w:hint="eastAsia"/>
                      <w:color w:val="auto"/>
                      <w:highlight w:val="none"/>
                    </w:rPr>
                  </w:pPr>
                </w:p>
              </w:tc>
              <w:tc>
                <w:tcPr>
                  <w:tcW w:w="3340" w:type="dxa"/>
                  <w:noWrap w:val="0"/>
                  <w:vAlign w:val="top"/>
                </w:tcPr>
                <w:p w14:paraId="2D9EE811">
                  <w:pPr>
                    <w:spacing w:line="280" w:lineRule="exact"/>
                    <w:rPr>
                      <w:rFonts w:hint="eastAsia"/>
                      <w:color w:val="auto"/>
                      <w:highlight w:val="none"/>
                    </w:rPr>
                  </w:pPr>
                  <w:r>
                    <w:rPr>
                      <w:rFonts w:hint="eastAsia"/>
                      <w:color w:val="auto"/>
                      <w:highlight w:val="none"/>
                    </w:rPr>
                    <w:t>其中：人工费</w:t>
                  </w:r>
                </w:p>
              </w:tc>
              <w:tc>
                <w:tcPr>
                  <w:tcW w:w="1340" w:type="dxa"/>
                  <w:noWrap w:val="0"/>
                  <w:vAlign w:val="top"/>
                </w:tcPr>
                <w:p w14:paraId="31F7EB6A">
                  <w:pPr>
                    <w:spacing w:line="280" w:lineRule="exact"/>
                    <w:rPr>
                      <w:rFonts w:hint="eastAsia"/>
                      <w:color w:val="auto"/>
                      <w:highlight w:val="none"/>
                    </w:rPr>
                  </w:pPr>
                </w:p>
              </w:tc>
              <w:tc>
                <w:tcPr>
                  <w:tcW w:w="1440" w:type="dxa"/>
                  <w:noWrap w:val="0"/>
                  <w:vAlign w:val="top"/>
                </w:tcPr>
                <w:p w14:paraId="631C080D">
                  <w:pPr>
                    <w:spacing w:line="280" w:lineRule="exact"/>
                    <w:rPr>
                      <w:rFonts w:hint="eastAsia"/>
                      <w:color w:val="auto"/>
                      <w:highlight w:val="none"/>
                    </w:rPr>
                  </w:pPr>
                </w:p>
              </w:tc>
              <w:tc>
                <w:tcPr>
                  <w:tcW w:w="1260" w:type="dxa"/>
                  <w:noWrap w:val="0"/>
                  <w:vAlign w:val="top"/>
                </w:tcPr>
                <w:p w14:paraId="626160B4">
                  <w:pPr>
                    <w:spacing w:line="280" w:lineRule="exact"/>
                    <w:rPr>
                      <w:rFonts w:hint="eastAsia"/>
                      <w:color w:val="auto"/>
                      <w:highlight w:val="none"/>
                    </w:rPr>
                  </w:pPr>
                </w:p>
              </w:tc>
              <w:tc>
                <w:tcPr>
                  <w:tcW w:w="931" w:type="dxa"/>
                  <w:noWrap w:val="0"/>
                  <w:vAlign w:val="top"/>
                </w:tcPr>
                <w:p w14:paraId="3F1758A2">
                  <w:pPr>
                    <w:spacing w:line="280" w:lineRule="exact"/>
                    <w:rPr>
                      <w:rFonts w:hint="eastAsia"/>
                      <w:color w:val="auto"/>
                      <w:highlight w:val="none"/>
                    </w:rPr>
                  </w:pPr>
                </w:p>
              </w:tc>
            </w:tr>
            <w:tr w14:paraId="4CEAA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7127CD1A">
                  <w:pPr>
                    <w:spacing w:line="280" w:lineRule="exact"/>
                    <w:jc w:val="center"/>
                    <w:rPr>
                      <w:rFonts w:hint="eastAsia"/>
                      <w:color w:val="auto"/>
                      <w:highlight w:val="none"/>
                    </w:rPr>
                  </w:pPr>
                  <w:r>
                    <w:rPr>
                      <w:rFonts w:hint="eastAsia"/>
                      <w:color w:val="auto"/>
                      <w:highlight w:val="none"/>
                    </w:rPr>
                    <w:t>3</w:t>
                  </w:r>
                </w:p>
              </w:tc>
              <w:tc>
                <w:tcPr>
                  <w:tcW w:w="3340" w:type="dxa"/>
                  <w:noWrap w:val="0"/>
                  <w:vAlign w:val="top"/>
                </w:tcPr>
                <w:p w14:paraId="159AA943">
                  <w:pPr>
                    <w:spacing w:line="280" w:lineRule="exact"/>
                    <w:rPr>
                      <w:rFonts w:hint="eastAsia"/>
                      <w:color w:val="auto"/>
                      <w:highlight w:val="none"/>
                    </w:rPr>
                  </w:pPr>
                  <w:r>
                    <w:rPr>
                      <w:rFonts w:hint="eastAsia"/>
                      <w:color w:val="auto"/>
                      <w:highlight w:val="none"/>
                    </w:rPr>
                    <w:t>本周期已完成的工程价款</w:t>
                  </w:r>
                </w:p>
              </w:tc>
              <w:tc>
                <w:tcPr>
                  <w:tcW w:w="1340" w:type="dxa"/>
                  <w:noWrap w:val="0"/>
                  <w:vAlign w:val="top"/>
                </w:tcPr>
                <w:p w14:paraId="73270226">
                  <w:pPr>
                    <w:spacing w:line="280" w:lineRule="exact"/>
                    <w:rPr>
                      <w:rFonts w:hint="eastAsia"/>
                      <w:color w:val="auto"/>
                      <w:highlight w:val="none"/>
                    </w:rPr>
                  </w:pPr>
                </w:p>
              </w:tc>
              <w:tc>
                <w:tcPr>
                  <w:tcW w:w="1440" w:type="dxa"/>
                  <w:noWrap w:val="0"/>
                  <w:vAlign w:val="top"/>
                </w:tcPr>
                <w:p w14:paraId="6DC35B33">
                  <w:pPr>
                    <w:spacing w:line="280" w:lineRule="exact"/>
                    <w:rPr>
                      <w:rFonts w:hint="eastAsia"/>
                      <w:color w:val="auto"/>
                      <w:highlight w:val="none"/>
                    </w:rPr>
                  </w:pPr>
                </w:p>
              </w:tc>
              <w:tc>
                <w:tcPr>
                  <w:tcW w:w="1260" w:type="dxa"/>
                  <w:noWrap w:val="0"/>
                  <w:vAlign w:val="top"/>
                </w:tcPr>
                <w:p w14:paraId="10574EE1">
                  <w:pPr>
                    <w:spacing w:line="280" w:lineRule="exact"/>
                    <w:rPr>
                      <w:rFonts w:hint="eastAsia"/>
                      <w:color w:val="auto"/>
                      <w:highlight w:val="none"/>
                    </w:rPr>
                  </w:pPr>
                </w:p>
              </w:tc>
              <w:tc>
                <w:tcPr>
                  <w:tcW w:w="931" w:type="dxa"/>
                  <w:noWrap w:val="0"/>
                  <w:vAlign w:val="top"/>
                </w:tcPr>
                <w:p w14:paraId="37489758">
                  <w:pPr>
                    <w:spacing w:line="280" w:lineRule="exact"/>
                    <w:rPr>
                      <w:rFonts w:hint="eastAsia"/>
                      <w:color w:val="auto"/>
                      <w:highlight w:val="none"/>
                    </w:rPr>
                  </w:pPr>
                </w:p>
              </w:tc>
            </w:tr>
            <w:tr w14:paraId="46CE8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0EDCDF5D">
                  <w:pPr>
                    <w:spacing w:line="280" w:lineRule="exact"/>
                    <w:jc w:val="center"/>
                    <w:rPr>
                      <w:rFonts w:hint="eastAsia"/>
                      <w:color w:val="auto"/>
                      <w:highlight w:val="none"/>
                    </w:rPr>
                  </w:pPr>
                </w:p>
              </w:tc>
              <w:tc>
                <w:tcPr>
                  <w:tcW w:w="3340" w:type="dxa"/>
                  <w:noWrap w:val="0"/>
                  <w:vAlign w:val="top"/>
                </w:tcPr>
                <w:p w14:paraId="0765F506">
                  <w:pPr>
                    <w:spacing w:line="280" w:lineRule="exact"/>
                    <w:rPr>
                      <w:rFonts w:hint="eastAsia"/>
                      <w:color w:val="auto"/>
                      <w:highlight w:val="none"/>
                    </w:rPr>
                  </w:pPr>
                  <w:r>
                    <w:rPr>
                      <w:rFonts w:hint="eastAsia"/>
                      <w:color w:val="auto"/>
                      <w:highlight w:val="none"/>
                    </w:rPr>
                    <w:t>其中：人工费</w:t>
                  </w:r>
                </w:p>
              </w:tc>
              <w:tc>
                <w:tcPr>
                  <w:tcW w:w="1340" w:type="dxa"/>
                  <w:noWrap w:val="0"/>
                  <w:vAlign w:val="top"/>
                </w:tcPr>
                <w:p w14:paraId="41BF9EA8">
                  <w:pPr>
                    <w:spacing w:line="280" w:lineRule="exact"/>
                    <w:rPr>
                      <w:rFonts w:hint="eastAsia"/>
                      <w:color w:val="auto"/>
                      <w:highlight w:val="none"/>
                    </w:rPr>
                  </w:pPr>
                </w:p>
              </w:tc>
              <w:tc>
                <w:tcPr>
                  <w:tcW w:w="1440" w:type="dxa"/>
                  <w:noWrap w:val="0"/>
                  <w:vAlign w:val="top"/>
                </w:tcPr>
                <w:p w14:paraId="354614ED">
                  <w:pPr>
                    <w:spacing w:line="280" w:lineRule="exact"/>
                    <w:rPr>
                      <w:rFonts w:hint="eastAsia"/>
                      <w:color w:val="auto"/>
                      <w:highlight w:val="none"/>
                    </w:rPr>
                  </w:pPr>
                </w:p>
              </w:tc>
              <w:tc>
                <w:tcPr>
                  <w:tcW w:w="1260" w:type="dxa"/>
                  <w:noWrap w:val="0"/>
                  <w:vAlign w:val="top"/>
                </w:tcPr>
                <w:p w14:paraId="14D6C14E">
                  <w:pPr>
                    <w:spacing w:line="280" w:lineRule="exact"/>
                    <w:rPr>
                      <w:rFonts w:hint="eastAsia"/>
                      <w:color w:val="auto"/>
                      <w:highlight w:val="none"/>
                    </w:rPr>
                  </w:pPr>
                </w:p>
              </w:tc>
              <w:tc>
                <w:tcPr>
                  <w:tcW w:w="931" w:type="dxa"/>
                  <w:noWrap w:val="0"/>
                  <w:vAlign w:val="top"/>
                </w:tcPr>
                <w:p w14:paraId="71AE2E7A">
                  <w:pPr>
                    <w:spacing w:line="280" w:lineRule="exact"/>
                    <w:rPr>
                      <w:rFonts w:hint="eastAsia"/>
                      <w:color w:val="auto"/>
                      <w:highlight w:val="none"/>
                    </w:rPr>
                  </w:pPr>
                </w:p>
              </w:tc>
            </w:tr>
            <w:tr w14:paraId="623810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54ABDD4E">
                  <w:pPr>
                    <w:spacing w:line="280" w:lineRule="exact"/>
                    <w:jc w:val="center"/>
                    <w:rPr>
                      <w:rFonts w:hint="eastAsia"/>
                      <w:color w:val="auto"/>
                      <w:highlight w:val="none"/>
                    </w:rPr>
                  </w:pPr>
                  <w:r>
                    <w:rPr>
                      <w:rFonts w:hint="eastAsia"/>
                      <w:color w:val="auto"/>
                      <w:highlight w:val="none"/>
                    </w:rPr>
                    <w:t>4</w:t>
                  </w:r>
                </w:p>
              </w:tc>
              <w:tc>
                <w:tcPr>
                  <w:tcW w:w="3340" w:type="dxa"/>
                  <w:noWrap w:val="0"/>
                  <w:vAlign w:val="top"/>
                </w:tcPr>
                <w:p w14:paraId="137B85F3">
                  <w:pPr>
                    <w:spacing w:line="280" w:lineRule="exact"/>
                    <w:rPr>
                      <w:rFonts w:hint="eastAsia"/>
                      <w:color w:val="auto"/>
                      <w:highlight w:val="none"/>
                    </w:rPr>
                  </w:pPr>
                  <w:r>
                    <w:rPr>
                      <w:rFonts w:hint="eastAsia"/>
                      <w:color w:val="auto"/>
                      <w:highlight w:val="none"/>
                    </w:rPr>
                    <w:t>本周期应扣减的金额</w:t>
                  </w:r>
                </w:p>
              </w:tc>
              <w:tc>
                <w:tcPr>
                  <w:tcW w:w="1340" w:type="dxa"/>
                  <w:noWrap w:val="0"/>
                  <w:vAlign w:val="top"/>
                </w:tcPr>
                <w:p w14:paraId="63AED71D">
                  <w:pPr>
                    <w:spacing w:line="280" w:lineRule="exact"/>
                    <w:rPr>
                      <w:rFonts w:hint="eastAsia"/>
                      <w:color w:val="auto"/>
                      <w:highlight w:val="none"/>
                    </w:rPr>
                  </w:pPr>
                </w:p>
              </w:tc>
              <w:tc>
                <w:tcPr>
                  <w:tcW w:w="1440" w:type="dxa"/>
                  <w:noWrap w:val="0"/>
                  <w:vAlign w:val="top"/>
                </w:tcPr>
                <w:p w14:paraId="58359777">
                  <w:pPr>
                    <w:spacing w:line="280" w:lineRule="exact"/>
                    <w:rPr>
                      <w:rFonts w:hint="eastAsia"/>
                      <w:color w:val="auto"/>
                      <w:highlight w:val="none"/>
                    </w:rPr>
                  </w:pPr>
                </w:p>
              </w:tc>
              <w:tc>
                <w:tcPr>
                  <w:tcW w:w="1260" w:type="dxa"/>
                  <w:noWrap w:val="0"/>
                  <w:vAlign w:val="top"/>
                </w:tcPr>
                <w:p w14:paraId="7A435600">
                  <w:pPr>
                    <w:spacing w:line="280" w:lineRule="exact"/>
                    <w:rPr>
                      <w:rFonts w:hint="eastAsia"/>
                      <w:color w:val="auto"/>
                      <w:highlight w:val="none"/>
                    </w:rPr>
                  </w:pPr>
                </w:p>
              </w:tc>
              <w:tc>
                <w:tcPr>
                  <w:tcW w:w="931" w:type="dxa"/>
                  <w:noWrap w:val="0"/>
                  <w:vAlign w:val="top"/>
                </w:tcPr>
                <w:p w14:paraId="15CB3F95">
                  <w:pPr>
                    <w:spacing w:line="280" w:lineRule="exact"/>
                    <w:rPr>
                      <w:rFonts w:hint="eastAsia"/>
                      <w:color w:val="auto"/>
                      <w:highlight w:val="none"/>
                    </w:rPr>
                  </w:pPr>
                </w:p>
              </w:tc>
            </w:tr>
            <w:tr w14:paraId="0BB8CC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66DA235D">
                  <w:pPr>
                    <w:spacing w:line="280" w:lineRule="exact"/>
                    <w:jc w:val="center"/>
                    <w:rPr>
                      <w:rFonts w:hint="eastAsia"/>
                      <w:color w:val="auto"/>
                      <w:highlight w:val="none"/>
                    </w:rPr>
                  </w:pPr>
                  <w:r>
                    <w:rPr>
                      <w:rFonts w:hint="eastAsia"/>
                      <w:color w:val="auto"/>
                      <w:highlight w:val="none"/>
                    </w:rPr>
                    <w:t>4.1</w:t>
                  </w:r>
                </w:p>
              </w:tc>
              <w:tc>
                <w:tcPr>
                  <w:tcW w:w="3340" w:type="dxa"/>
                  <w:noWrap w:val="0"/>
                  <w:vAlign w:val="top"/>
                </w:tcPr>
                <w:p w14:paraId="295E20FD">
                  <w:pPr>
                    <w:spacing w:line="280" w:lineRule="exact"/>
                    <w:rPr>
                      <w:rFonts w:hint="eastAsia"/>
                      <w:color w:val="auto"/>
                      <w:highlight w:val="none"/>
                    </w:rPr>
                  </w:pPr>
                  <w:r>
                    <w:rPr>
                      <w:rFonts w:hint="eastAsia"/>
                      <w:color w:val="auto"/>
                      <w:highlight w:val="none"/>
                    </w:rPr>
                    <w:t>本周期实际应抵扣的预付款</w:t>
                  </w:r>
                </w:p>
              </w:tc>
              <w:tc>
                <w:tcPr>
                  <w:tcW w:w="1340" w:type="dxa"/>
                  <w:noWrap w:val="0"/>
                  <w:vAlign w:val="top"/>
                </w:tcPr>
                <w:p w14:paraId="44C11669">
                  <w:pPr>
                    <w:spacing w:line="280" w:lineRule="exact"/>
                    <w:rPr>
                      <w:rFonts w:hint="eastAsia"/>
                      <w:color w:val="auto"/>
                      <w:highlight w:val="none"/>
                    </w:rPr>
                  </w:pPr>
                </w:p>
              </w:tc>
              <w:tc>
                <w:tcPr>
                  <w:tcW w:w="1440" w:type="dxa"/>
                  <w:noWrap w:val="0"/>
                  <w:vAlign w:val="top"/>
                </w:tcPr>
                <w:p w14:paraId="300956B2">
                  <w:pPr>
                    <w:spacing w:line="280" w:lineRule="exact"/>
                    <w:rPr>
                      <w:rFonts w:hint="eastAsia"/>
                      <w:color w:val="auto"/>
                      <w:highlight w:val="none"/>
                    </w:rPr>
                  </w:pPr>
                </w:p>
              </w:tc>
              <w:tc>
                <w:tcPr>
                  <w:tcW w:w="1260" w:type="dxa"/>
                  <w:noWrap w:val="0"/>
                  <w:vAlign w:val="top"/>
                </w:tcPr>
                <w:p w14:paraId="2E12190B">
                  <w:pPr>
                    <w:spacing w:line="280" w:lineRule="exact"/>
                    <w:rPr>
                      <w:rFonts w:hint="eastAsia"/>
                      <w:color w:val="auto"/>
                      <w:highlight w:val="none"/>
                    </w:rPr>
                  </w:pPr>
                </w:p>
              </w:tc>
              <w:tc>
                <w:tcPr>
                  <w:tcW w:w="931" w:type="dxa"/>
                  <w:noWrap w:val="0"/>
                  <w:vAlign w:val="top"/>
                </w:tcPr>
                <w:p w14:paraId="72B9C916">
                  <w:pPr>
                    <w:spacing w:line="280" w:lineRule="exact"/>
                    <w:rPr>
                      <w:rFonts w:hint="eastAsia"/>
                      <w:color w:val="auto"/>
                      <w:highlight w:val="none"/>
                    </w:rPr>
                  </w:pPr>
                </w:p>
              </w:tc>
            </w:tr>
            <w:tr w14:paraId="5599B7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237844C0">
                  <w:pPr>
                    <w:spacing w:line="280" w:lineRule="exact"/>
                    <w:jc w:val="center"/>
                    <w:rPr>
                      <w:rFonts w:hint="eastAsia"/>
                      <w:color w:val="auto"/>
                      <w:highlight w:val="none"/>
                    </w:rPr>
                  </w:pPr>
                  <w:r>
                    <w:rPr>
                      <w:rFonts w:hint="eastAsia"/>
                      <w:color w:val="auto"/>
                      <w:highlight w:val="none"/>
                    </w:rPr>
                    <w:t>4.2</w:t>
                  </w:r>
                </w:p>
              </w:tc>
              <w:tc>
                <w:tcPr>
                  <w:tcW w:w="3340" w:type="dxa"/>
                  <w:noWrap w:val="0"/>
                  <w:vAlign w:val="top"/>
                </w:tcPr>
                <w:p w14:paraId="42DAA4D8">
                  <w:pPr>
                    <w:spacing w:line="280" w:lineRule="exact"/>
                    <w:rPr>
                      <w:rFonts w:hint="eastAsia"/>
                      <w:color w:val="auto"/>
                      <w:highlight w:val="none"/>
                    </w:rPr>
                  </w:pPr>
                  <w:r>
                    <w:rPr>
                      <w:rFonts w:hint="eastAsia"/>
                      <w:color w:val="auto"/>
                      <w:highlight w:val="none"/>
                    </w:rPr>
                    <w:t>本周期应扣减的金额</w:t>
                  </w:r>
                </w:p>
              </w:tc>
              <w:tc>
                <w:tcPr>
                  <w:tcW w:w="1340" w:type="dxa"/>
                  <w:noWrap w:val="0"/>
                  <w:vAlign w:val="top"/>
                </w:tcPr>
                <w:p w14:paraId="07F0A19A">
                  <w:pPr>
                    <w:spacing w:line="280" w:lineRule="exact"/>
                    <w:rPr>
                      <w:rFonts w:hint="eastAsia"/>
                      <w:color w:val="auto"/>
                      <w:highlight w:val="none"/>
                    </w:rPr>
                  </w:pPr>
                </w:p>
              </w:tc>
              <w:tc>
                <w:tcPr>
                  <w:tcW w:w="1440" w:type="dxa"/>
                  <w:noWrap w:val="0"/>
                  <w:vAlign w:val="top"/>
                </w:tcPr>
                <w:p w14:paraId="630A23B7">
                  <w:pPr>
                    <w:spacing w:line="280" w:lineRule="exact"/>
                    <w:rPr>
                      <w:rFonts w:hint="eastAsia"/>
                      <w:color w:val="auto"/>
                      <w:highlight w:val="none"/>
                    </w:rPr>
                  </w:pPr>
                </w:p>
              </w:tc>
              <w:tc>
                <w:tcPr>
                  <w:tcW w:w="1260" w:type="dxa"/>
                  <w:noWrap w:val="0"/>
                  <w:vAlign w:val="top"/>
                </w:tcPr>
                <w:p w14:paraId="085071B5">
                  <w:pPr>
                    <w:spacing w:line="280" w:lineRule="exact"/>
                    <w:rPr>
                      <w:rFonts w:hint="eastAsia"/>
                      <w:color w:val="auto"/>
                      <w:highlight w:val="none"/>
                    </w:rPr>
                  </w:pPr>
                </w:p>
              </w:tc>
              <w:tc>
                <w:tcPr>
                  <w:tcW w:w="931" w:type="dxa"/>
                  <w:noWrap w:val="0"/>
                  <w:vAlign w:val="top"/>
                </w:tcPr>
                <w:p w14:paraId="7992E120">
                  <w:pPr>
                    <w:spacing w:line="280" w:lineRule="exact"/>
                    <w:rPr>
                      <w:rFonts w:hint="eastAsia"/>
                      <w:color w:val="auto"/>
                      <w:highlight w:val="none"/>
                    </w:rPr>
                  </w:pPr>
                </w:p>
              </w:tc>
            </w:tr>
            <w:tr w14:paraId="4B41E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6EC981E2">
                  <w:pPr>
                    <w:spacing w:line="280" w:lineRule="exact"/>
                    <w:jc w:val="center"/>
                    <w:rPr>
                      <w:rFonts w:hint="eastAsia"/>
                      <w:color w:val="auto"/>
                      <w:highlight w:val="none"/>
                    </w:rPr>
                  </w:pPr>
                  <w:r>
                    <w:rPr>
                      <w:rFonts w:hint="eastAsia"/>
                      <w:color w:val="auto"/>
                      <w:highlight w:val="none"/>
                    </w:rPr>
                    <w:t>5</w:t>
                  </w:r>
                </w:p>
              </w:tc>
              <w:tc>
                <w:tcPr>
                  <w:tcW w:w="3340" w:type="dxa"/>
                  <w:noWrap w:val="0"/>
                  <w:vAlign w:val="top"/>
                </w:tcPr>
                <w:p w14:paraId="33F9E812">
                  <w:pPr>
                    <w:spacing w:line="280" w:lineRule="exact"/>
                    <w:rPr>
                      <w:rFonts w:hint="eastAsia"/>
                      <w:color w:val="auto"/>
                      <w:highlight w:val="none"/>
                    </w:rPr>
                  </w:pPr>
                  <w:r>
                    <w:rPr>
                      <w:rFonts w:hint="eastAsia"/>
                      <w:color w:val="auto"/>
                      <w:highlight w:val="none"/>
                    </w:rPr>
                    <w:t>本周期应支付的合同价款</w:t>
                  </w:r>
                </w:p>
              </w:tc>
              <w:tc>
                <w:tcPr>
                  <w:tcW w:w="1340" w:type="dxa"/>
                  <w:noWrap w:val="0"/>
                  <w:vAlign w:val="top"/>
                </w:tcPr>
                <w:p w14:paraId="19FA4B06">
                  <w:pPr>
                    <w:spacing w:line="280" w:lineRule="exact"/>
                    <w:rPr>
                      <w:rFonts w:hint="eastAsia"/>
                      <w:color w:val="auto"/>
                      <w:highlight w:val="none"/>
                    </w:rPr>
                  </w:pPr>
                </w:p>
              </w:tc>
              <w:tc>
                <w:tcPr>
                  <w:tcW w:w="1440" w:type="dxa"/>
                  <w:noWrap w:val="0"/>
                  <w:vAlign w:val="top"/>
                </w:tcPr>
                <w:p w14:paraId="4E62DCDC">
                  <w:pPr>
                    <w:spacing w:line="280" w:lineRule="exact"/>
                    <w:rPr>
                      <w:rFonts w:hint="eastAsia"/>
                      <w:color w:val="auto"/>
                      <w:highlight w:val="none"/>
                    </w:rPr>
                  </w:pPr>
                </w:p>
              </w:tc>
              <w:tc>
                <w:tcPr>
                  <w:tcW w:w="1260" w:type="dxa"/>
                  <w:noWrap w:val="0"/>
                  <w:vAlign w:val="top"/>
                </w:tcPr>
                <w:p w14:paraId="0BFAF2C9">
                  <w:pPr>
                    <w:spacing w:line="280" w:lineRule="exact"/>
                    <w:rPr>
                      <w:rFonts w:hint="eastAsia"/>
                      <w:color w:val="auto"/>
                      <w:highlight w:val="none"/>
                    </w:rPr>
                  </w:pPr>
                </w:p>
              </w:tc>
              <w:tc>
                <w:tcPr>
                  <w:tcW w:w="931" w:type="dxa"/>
                  <w:noWrap w:val="0"/>
                  <w:vAlign w:val="top"/>
                </w:tcPr>
                <w:p w14:paraId="2ED6F2C9">
                  <w:pPr>
                    <w:spacing w:line="280" w:lineRule="exact"/>
                    <w:rPr>
                      <w:rFonts w:hint="eastAsia"/>
                      <w:color w:val="auto"/>
                      <w:highlight w:val="none"/>
                    </w:rPr>
                  </w:pPr>
                </w:p>
              </w:tc>
            </w:tr>
            <w:tr w14:paraId="6AA3A0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4D7428BB">
                  <w:pPr>
                    <w:spacing w:line="280" w:lineRule="exact"/>
                    <w:jc w:val="center"/>
                    <w:rPr>
                      <w:rFonts w:hint="eastAsia"/>
                      <w:color w:val="auto"/>
                      <w:highlight w:val="none"/>
                    </w:rPr>
                  </w:pPr>
                </w:p>
              </w:tc>
              <w:tc>
                <w:tcPr>
                  <w:tcW w:w="3340" w:type="dxa"/>
                  <w:noWrap w:val="0"/>
                  <w:vAlign w:val="top"/>
                </w:tcPr>
                <w:p w14:paraId="4C2FFC0D">
                  <w:pPr>
                    <w:spacing w:line="280" w:lineRule="exact"/>
                    <w:rPr>
                      <w:rFonts w:hint="eastAsia"/>
                      <w:color w:val="auto"/>
                      <w:highlight w:val="none"/>
                    </w:rPr>
                  </w:pPr>
                  <w:r>
                    <w:rPr>
                      <w:rFonts w:hint="eastAsia"/>
                      <w:color w:val="auto"/>
                      <w:highlight w:val="none"/>
                    </w:rPr>
                    <w:t>其中：人工费</w:t>
                  </w:r>
                </w:p>
              </w:tc>
              <w:tc>
                <w:tcPr>
                  <w:tcW w:w="1340" w:type="dxa"/>
                  <w:noWrap w:val="0"/>
                  <w:vAlign w:val="top"/>
                </w:tcPr>
                <w:p w14:paraId="77C5E1FF">
                  <w:pPr>
                    <w:spacing w:line="280" w:lineRule="exact"/>
                    <w:rPr>
                      <w:rFonts w:hint="eastAsia"/>
                      <w:color w:val="auto"/>
                      <w:highlight w:val="none"/>
                    </w:rPr>
                  </w:pPr>
                </w:p>
              </w:tc>
              <w:tc>
                <w:tcPr>
                  <w:tcW w:w="1440" w:type="dxa"/>
                  <w:noWrap w:val="0"/>
                  <w:vAlign w:val="top"/>
                </w:tcPr>
                <w:p w14:paraId="27E712CA">
                  <w:pPr>
                    <w:spacing w:line="280" w:lineRule="exact"/>
                    <w:rPr>
                      <w:rFonts w:hint="eastAsia"/>
                      <w:color w:val="auto"/>
                      <w:highlight w:val="none"/>
                    </w:rPr>
                  </w:pPr>
                </w:p>
              </w:tc>
              <w:tc>
                <w:tcPr>
                  <w:tcW w:w="1260" w:type="dxa"/>
                  <w:noWrap w:val="0"/>
                  <w:vAlign w:val="top"/>
                </w:tcPr>
                <w:p w14:paraId="4EF439F8">
                  <w:pPr>
                    <w:spacing w:line="280" w:lineRule="exact"/>
                    <w:rPr>
                      <w:rFonts w:hint="eastAsia"/>
                      <w:color w:val="auto"/>
                      <w:highlight w:val="none"/>
                    </w:rPr>
                  </w:pPr>
                </w:p>
              </w:tc>
              <w:tc>
                <w:tcPr>
                  <w:tcW w:w="931" w:type="dxa"/>
                  <w:noWrap w:val="0"/>
                  <w:vAlign w:val="top"/>
                </w:tcPr>
                <w:p w14:paraId="3D646032">
                  <w:pPr>
                    <w:spacing w:line="280" w:lineRule="exact"/>
                    <w:rPr>
                      <w:rFonts w:hint="eastAsia"/>
                      <w:color w:val="auto"/>
                      <w:highlight w:val="none"/>
                    </w:rPr>
                  </w:pPr>
                </w:p>
              </w:tc>
            </w:tr>
          </w:tbl>
          <w:p w14:paraId="00E453D8">
            <w:pPr>
              <w:wordWrap w:val="0"/>
              <w:spacing w:line="400" w:lineRule="exact"/>
              <w:ind w:right="420"/>
              <w:rPr>
                <w:rFonts w:hint="eastAsia"/>
                <w:color w:val="auto"/>
                <w:highlight w:val="none"/>
              </w:rPr>
            </w:pPr>
            <w:r>
              <w:rPr>
                <w:rFonts w:hint="eastAsia"/>
                <w:color w:val="auto"/>
                <w:highlight w:val="none"/>
              </w:rPr>
              <w:t>附：上述3、4详见附件清单。</w:t>
            </w:r>
          </w:p>
          <w:p w14:paraId="39EECBD4">
            <w:pPr>
              <w:wordWrap w:val="0"/>
              <w:spacing w:line="400" w:lineRule="exact"/>
              <w:ind w:right="420"/>
              <w:rPr>
                <w:rFonts w:hint="eastAsia"/>
                <w:color w:val="auto"/>
                <w:highlight w:val="none"/>
              </w:rPr>
            </w:pPr>
            <w:r>
              <w:rPr>
                <w:rFonts w:hint="eastAsia"/>
                <w:color w:val="auto"/>
                <w:highlight w:val="none"/>
              </w:rPr>
              <w:t xml:space="preserve">                                            承包人（章）             </w:t>
            </w:r>
          </w:p>
          <w:p w14:paraId="56440676">
            <w:pPr>
              <w:spacing w:line="400" w:lineRule="exact"/>
              <w:ind w:right="420" w:firstLine="435"/>
              <w:rPr>
                <w:rFonts w:hint="eastAsia"/>
                <w:color w:val="auto"/>
                <w:highlight w:val="none"/>
              </w:rPr>
            </w:pPr>
            <w:r>
              <w:rPr>
                <w:rFonts w:hint="eastAsia"/>
                <w:color w:val="auto"/>
                <w:highlight w:val="none"/>
              </w:rPr>
              <w:t>造价人员</w:t>
            </w:r>
            <w:r>
              <w:rPr>
                <w:rFonts w:hint="eastAsia"/>
                <w:color w:val="auto"/>
                <w:highlight w:val="none"/>
                <w:u w:val="single"/>
              </w:rPr>
              <w:t xml:space="preserve">               </w:t>
            </w:r>
            <w:r>
              <w:rPr>
                <w:rFonts w:hint="eastAsia"/>
                <w:color w:val="auto"/>
                <w:highlight w:val="none"/>
              </w:rPr>
              <w:t>承包人代表</w:t>
            </w:r>
            <w:r>
              <w:rPr>
                <w:rFonts w:hint="eastAsia"/>
                <w:color w:val="auto"/>
                <w:highlight w:val="none"/>
                <w:u w:val="single"/>
              </w:rPr>
              <w:t xml:space="preserve">               </w:t>
            </w:r>
            <w:r>
              <w:rPr>
                <w:rFonts w:hint="eastAsia"/>
                <w:color w:val="auto"/>
                <w:highlight w:val="none"/>
              </w:rPr>
              <w:t>日      期</w:t>
            </w:r>
            <w:r>
              <w:rPr>
                <w:rFonts w:hint="eastAsia"/>
                <w:color w:val="auto"/>
                <w:highlight w:val="none"/>
                <w:u w:val="single"/>
              </w:rPr>
              <w:t xml:space="preserve">               </w:t>
            </w:r>
          </w:p>
        </w:tc>
      </w:tr>
      <w:tr w14:paraId="00701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22" w:hRule="atLeast"/>
          <w:jc w:val="center"/>
        </w:trPr>
        <w:tc>
          <w:tcPr>
            <w:tcW w:w="4520" w:type="dxa"/>
            <w:noWrap w:val="0"/>
            <w:vAlign w:val="top"/>
          </w:tcPr>
          <w:p w14:paraId="0B743462">
            <w:pPr>
              <w:spacing w:line="360" w:lineRule="exact"/>
              <w:rPr>
                <w:rFonts w:hint="eastAsia"/>
                <w:color w:val="auto"/>
                <w:highlight w:val="none"/>
              </w:rPr>
            </w:pPr>
            <w:r>
              <w:rPr>
                <w:rFonts w:hint="eastAsia"/>
                <w:color w:val="auto"/>
                <w:highlight w:val="none"/>
              </w:rPr>
              <w:t>复核意见：</w:t>
            </w:r>
          </w:p>
          <w:p w14:paraId="258B9BAF">
            <w:pPr>
              <w:spacing w:line="360" w:lineRule="exact"/>
              <w:ind w:firstLine="312"/>
              <w:rPr>
                <w:rFonts w:hint="eastAsia"/>
                <w:color w:val="auto"/>
                <w:highlight w:val="none"/>
              </w:rPr>
            </w:pPr>
            <w:r>
              <w:rPr>
                <w:rFonts w:hint="eastAsia"/>
                <w:color w:val="auto"/>
                <w:highlight w:val="none"/>
              </w:rPr>
              <w:t>□与实际施工情况不相符，修改意见见附件。</w:t>
            </w:r>
          </w:p>
          <w:p w14:paraId="2095274E">
            <w:pPr>
              <w:spacing w:line="360" w:lineRule="exact"/>
              <w:ind w:firstLine="312"/>
              <w:rPr>
                <w:rFonts w:hint="eastAsia"/>
                <w:color w:val="auto"/>
                <w:highlight w:val="none"/>
              </w:rPr>
            </w:pPr>
            <w:r>
              <w:rPr>
                <w:rFonts w:hint="eastAsia"/>
                <w:color w:val="auto"/>
                <w:highlight w:val="none"/>
              </w:rPr>
              <w:t>□与实际施工情况相符，具体金额由造价工程师复核。</w:t>
            </w:r>
          </w:p>
          <w:p w14:paraId="4B8EA7CC">
            <w:pPr>
              <w:spacing w:line="360" w:lineRule="exact"/>
              <w:ind w:firstLine="435"/>
              <w:jc w:val="right"/>
              <w:rPr>
                <w:rFonts w:hint="eastAsia"/>
                <w:color w:val="auto"/>
                <w:highlight w:val="none"/>
              </w:rPr>
            </w:pPr>
          </w:p>
          <w:p w14:paraId="347F35C8">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 xml:space="preserve">     监理工程师</w:t>
            </w:r>
            <w:r>
              <w:rPr>
                <w:rFonts w:hint="eastAsia"/>
                <w:color w:val="auto"/>
                <w:highlight w:val="none"/>
                <w:u w:val="single"/>
              </w:rPr>
              <w:t xml:space="preserve">           </w:t>
            </w:r>
          </w:p>
          <w:p w14:paraId="552C3290">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 xml:space="preserve">    日      期</w:t>
            </w:r>
            <w:r>
              <w:rPr>
                <w:rFonts w:hint="eastAsia"/>
                <w:color w:val="auto"/>
                <w:highlight w:val="none"/>
                <w:u w:val="single"/>
              </w:rPr>
              <w:t xml:space="preserve">           </w:t>
            </w:r>
          </w:p>
        </w:tc>
        <w:tc>
          <w:tcPr>
            <w:tcW w:w="4552" w:type="dxa"/>
            <w:noWrap w:val="0"/>
            <w:vAlign w:val="top"/>
          </w:tcPr>
          <w:p w14:paraId="0DC1DCCA">
            <w:pPr>
              <w:spacing w:line="360" w:lineRule="exact"/>
              <w:rPr>
                <w:rFonts w:hint="eastAsia"/>
                <w:color w:val="auto"/>
                <w:highlight w:val="none"/>
              </w:rPr>
            </w:pPr>
            <w:r>
              <w:rPr>
                <w:rFonts w:hint="eastAsia"/>
                <w:color w:val="auto"/>
                <w:highlight w:val="none"/>
              </w:rPr>
              <w:t>复核意见：</w:t>
            </w:r>
          </w:p>
          <w:p w14:paraId="1F4FC82B">
            <w:pPr>
              <w:spacing w:line="360" w:lineRule="exact"/>
              <w:ind w:firstLine="435"/>
              <w:rPr>
                <w:rFonts w:hint="eastAsia"/>
                <w:color w:val="auto"/>
                <w:highlight w:val="none"/>
              </w:rPr>
            </w:pPr>
            <w:r>
              <w:rPr>
                <w:rFonts w:hint="eastAsia"/>
                <w:color w:val="auto"/>
                <w:highlight w:val="none"/>
              </w:rPr>
              <w:t>你方提出的支付申请经复核，本周期已完成工程价款为(大写)</w:t>
            </w:r>
            <w:r>
              <w:rPr>
                <w:rFonts w:hint="eastAsia"/>
                <w:color w:val="auto"/>
                <w:highlight w:val="none"/>
                <w:u w:val="single"/>
              </w:rPr>
              <w:t xml:space="preserve">                </w:t>
            </w:r>
            <w:r>
              <w:rPr>
                <w:rFonts w:hint="eastAsia"/>
                <w:color w:val="auto"/>
                <w:highlight w:val="none"/>
              </w:rPr>
              <w:t>元，（小写）</w:t>
            </w:r>
          </w:p>
          <w:p w14:paraId="51564026">
            <w:pPr>
              <w:spacing w:line="360" w:lineRule="exact"/>
              <w:rPr>
                <w:rFonts w:hint="eastAsia"/>
                <w:color w:val="auto"/>
                <w:highlight w:val="none"/>
              </w:rPr>
            </w:pPr>
            <w:r>
              <w:rPr>
                <w:rFonts w:hint="eastAsia"/>
                <w:color w:val="auto"/>
                <w:highlight w:val="none"/>
                <w:u w:val="single"/>
              </w:rPr>
              <w:t xml:space="preserve">          </w:t>
            </w:r>
            <w:r>
              <w:rPr>
                <w:rFonts w:hint="eastAsia"/>
                <w:color w:val="auto"/>
                <w:highlight w:val="none"/>
              </w:rPr>
              <w:t xml:space="preserve"> 元，本期间应支付金额为（大写）</w:t>
            </w:r>
          </w:p>
          <w:p w14:paraId="39CC6337">
            <w:pPr>
              <w:spacing w:line="360" w:lineRule="exact"/>
              <w:rPr>
                <w:rFonts w:hint="eastAsia"/>
                <w:color w:val="auto"/>
                <w:highlight w:val="none"/>
                <w:u w:val="single"/>
              </w:rPr>
            </w:pPr>
            <w:r>
              <w:rPr>
                <w:rFonts w:hint="eastAsia"/>
                <w:color w:val="auto"/>
                <w:highlight w:val="none"/>
                <w:u w:val="single"/>
              </w:rPr>
              <w:t xml:space="preserve">                 </w:t>
            </w:r>
            <w:r>
              <w:rPr>
                <w:rFonts w:hint="eastAsia"/>
                <w:color w:val="auto"/>
                <w:highlight w:val="none"/>
              </w:rPr>
              <w:t>元，（小写）</w:t>
            </w:r>
            <w:r>
              <w:rPr>
                <w:rFonts w:hint="eastAsia"/>
                <w:color w:val="auto"/>
                <w:highlight w:val="none"/>
                <w:u w:val="single"/>
              </w:rPr>
              <w:t xml:space="preserve">         </w:t>
            </w:r>
            <w:r>
              <w:rPr>
                <w:rFonts w:hint="eastAsia"/>
                <w:color w:val="auto"/>
                <w:highlight w:val="none"/>
              </w:rPr>
              <w:t>元。</w:t>
            </w:r>
          </w:p>
          <w:p w14:paraId="4ECB2291">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 xml:space="preserve">    造价工程师</w:t>
            </w:r>
            <w:r>
              <w:rPr>
                <w:rFonts w:hint="eastAsia"/>
                <w:color w:val="auto"/>
                <w:highlight w:val="none"/>
                <w:u w:val="single"/>
              </w:rPr>
              <w:t xml:space="preserve">           </w:t>
            </w:r>
          </w:p>
          <w:p w14:paraId="3EDE2AD7">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日      期</w:t>
            </w:r>
            <w:r>
              <w:rPr>
                <w:rFonts w:hint="eastAsia"/>
                <w:color w:val="auto"/>
                <w:highlight w:val="none"/>
                <w:u w:val="single"/>
              </w:rPr>
              <w:t xml:space="preserve">           </w:t>
            </w:r>
          </w:p>
        </w:tc>
      </w:tr>
      <w:tr w14:paraId="55243B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71" w:hRule="atLeast"/>
          <w:jc w:val="center"/>
        </w:trPr>
        <w:tc>
          <w:tcPr>
            <w:tcW w:w="9072" w:type="dxa"/>
            <w:gridSpan w:val="2"/>
            <w:noWrap w:val="0"/>
            <w:vAlign w:val="top"/>
          </w:tcPr>
          <w:p w14:paraId="3EDAAB3F">
            <w:pPr>
              <w:spacing w:line="400" w:lineRule="exact"/>
              <w:rPr>
                <w:rFonts w:hint="eastAsia"/>
                <w:color w:val="auto"/>
                <w:highlight w:val="none"/>
              </w:rPr>
            </w:pPr>
            <w:r>
              <w:rPr>
                <w:rFonts w:hint="eastAsia"/>
                <w:color w:val="auto"/>
                <w:highlight w:val="none"/>
              </w:rPr>
              <w:t>审核意见：</w:t>
            </w:r>
          </w:p>
          <w:p w14:paraId="68A588D3">
            <w:pPr>
              <w:spacing w:line="400" w:lineRule="exact"/>
              <w:ind w:firstLine="435"/>
              <w:rPr>
                <w:rFonts w:hint="eastAsia"/>
                <w:color w:val="auto"/>
                <w:highlight w:val="none"/>
              </w:rPr>
            </w:pPr>
            <w:r>
              <w:rPr>
                <w:rFonts w:hint="eastAsia"/>
                <w:color w:val="auto"/>
                <w:highlight w:val="none"/>
              </w:rPr>
              <w:t>□不同意。</w:t>
            </w:r>
          </w:p>
          <w:p w14:paraId="44BBD985">
            <w:pPr>
              <w:spacing w:line="400" w:lineRule="exact"/>
              <w:ind w:firstLine="400" w:firstLineChars="200"/>
              <w:rPr>
                <w:rFonts w:hint="eastAsia"/>
                <w:color w:val="auto"/>
                <w:highlight w:val="none"/>
              </w:rPr>
            </w:pPr>
            <w:r>
              <w:rPr>
                <w:rFonts w:hint="eastAsia"/>
                <w:color w:val="auto"/>
                <w:highlight w:val="none"/>
              </w:rPr>
              <w:t>□同意，支付时间为本表签发后的15天内。</w:t>
            </w:r>
          </w:p>
          <w:p w14:paraId="29F296F8">
            <w:pPr>
              <w:wordWrap w:val="0"/>
              <w:spacing w:line="400" w:lineRule="exact"/>
              <w:ind w:firstLine="400" w:firstLineChars="200"/>
              <w:jc w:val="right"/>
              <w:rPr>
                <w:rFonts w:hint="eastAsia"/>
                <w:color w:val="auto"/>
                <w:highlight w:val="none"/>
              </w:rPr>
            </w:pPr>
            <w:r>
              <w:rPr>
                <w:rFonts w:hint="eastAsia"/>
                <w:color w:val="auto"/>
                <w:highlight w:val="none"/>
              </w:rPr>
              <w:t xml:space="preserve">发包人（章）           </w:t>
            </w:r>
          </w:p>
          <w:p w14:paraId="2E70DAEE">
            <w:pPr>
              <w:wordWrap w:val="0"/>
              <w:spacing w:line="400" w:lineRule="exact"/>
              <w:ind w:firstLine="400" w:firstLineChars="200"/>
              <w:jc w:val="right"/>
              <w:rPr>
                <w:rFonts w:hint="eastAsia"/>
                <w:color w:val="auto"/>
                <w:highlight w:val="none"/>
                <w:u w:val="single"/>
              </w:rPr>
            </w:pPr>
            <w:r>
              <w:rPr>
                <w:rFonts w:hint="eastAsia"/>
                <w:color w:val="auto"/>
                <w:highlight w:val="none"/>
              </w:rPr>
              <w:t>发包人代表</w:t>
            </w:r>
            <w:r>
              <w:rPr>
                <w:rFonts w:hint="eastAsia"/>
                <w:color w:val="auto"/>
                <w:highlight w:val="none"/>
                <w:u w:val="single"/>
              </w:rPr>
              <w:t xml:space="preserve">             </w:t>
            </w:r>
          </w:p>
          <w:p w14:paraId="7A7FE7B9">
            <w:pPr>
              <w:wordWrap w:val="0"/>
              <w:spacing w:line="400" w:lineRule="exact"/>
              <w:ind w:firstLine="400" w:firstLineChars="200"/>
              <w:jc w:val="right"/>
              <w:rPr>
                <w:rFonts w:hint="eastAsia"/>
                <w:color w:val="auto"/>
                <w:highlight w:val="none"/>
                <w:u w:val="single"/>
              </w:rPr>
            </w:pPr>
            <w:r>
              <w:rPr>
                <w:rFonts w:hint="eastAsia"/>
                <w:color w:val="auto"/>
                <w:highlight w:val="none"/>
              </w:rPr>
              <w:t>日      期</w:t>
            </w:r>
            <w:r>
              <w:rPr>
                <w:rFonts w:hint="eastAsia"/>
                <w:color w:val="auto"/>
                <w:highlight w:val="none"/>
                <w:u w:val="single"/>
              </w:rPr>
              <w:t xml:space="preserve">             </w:t>
            </w:r>
          </w:p>
        </w:tc>
      </w:tr>
    </w:tbl>
    <w:p w14:paraId="25C568A9">
      <w:pPr>
        <w:spacing w:before="120" w:beforeLines="50"/>
        <w:ind w:firstLine="360" w:firstLineChars="200"/>
        <w:rPr>
          <w:rFonts w:hint="eastAsia"/>
          <w:color w:val="auto"/>
          <w:sz w:val="18"/>
          <w:szCs w:val="18"/>
          <w:highlight w:val="none"/>
        </w:rPr>
      </w:pPr>
      <w:r>
        <w:rPr>
          <w:rFonts w:hint="eastAsia"/>
          <w:color w:val="auto"/>
          <w:sz w:val="18"/>
          <w:szCs w:val="18"/>
          <w:highlight w:val="none"/>
        </w:rPr>
        <w:t xml:space="preserve">注：1.在选择栏中的“□”内作标识“√”。 </w:t>
      </w:r>
    </w:p>
    <w:p w14:paraId="4291CEC3">
      <w:pPr>
        <w:spacing w:before="120" w:beforeLines="50"/>
        <w:ind w:left="720" w:hanging="720" w:hangingChars="400"/>
        <w:rPr>
          <w:rFonts w:hint="eastAsia"/>
          <w:color w:val="auto"/>
          <w:sz w:val="18"/>
          <w:szCs w:val="18"/>
          <w:highlight w:val="none"/>
        </w:rPr>
      </w:pPr>
      <w:r>
        <w:rPr>
          <w:rFonts w:hint="eastAsia"/>
          <w:color w:val="auto"/>
          <w:sz w:val="18"/>
          <w:szCs w:val="18"/>
          <w:highlight w:val="none"/>
        </w:rPr>
        <w:t xml:space="preserve">    </w:t>
      </w:r>
      <w:r>
        <w:rPr>
          <w:color w:val="auto"/>
          <w:sz w:val="18"/>
          <w:szCs w:val="18"/>
          <w:highlight w:val="none"/>
        </w:rPr>
        <w:t xml:space="preserve">  </w:t>
      </w:r>
      <w:r>
        <w:rPr>
          <w:rFonts w:hint="eastAsia"/>
          <w:color w:val="auto"/>
          <w:sz w:val="18"/>
          <w:szCs w:val="18"/>
          <w:highlight w:val="none"/>
        </w:rPr>
        <w:t xml:space="preserve">  2.本表一式四份，由承包人填报，发包人、监理人、造价咨询人、承包人各存一份。</w:t>
      </w:r>
    </w:p>
    <w:p w14:paraId="69381886">
      <w:pPr>
        <w:spacing w:before="120" w:beforeLines="50"/>
        <w:ind w:left="840" w:hanging="800" w:hangingChars="400"/>
        <w:rPr>
          <w:rFonts w:hint="eastAsia" w:ascii="宋体"/>
          <w:color w:val="auto"/>
          <w:highlight w:val="none"/>
        </w:rPr>
      </w:pPr>
    </w:p>
    <w:p w14:paraId="105C7716">
      <w:pPr>
        <w:jc w:val="left"/>
        <w:rPr>
          <w:rFonts w:hint="eastAsia"/>
          <w:color w:val="auto"/>
          <w:sz w:val="30"/>
          <w:szCs w:val="30"/>
          <w:highlight w:val="none"/>
        </w:rPr>
      </w:pPr>
      <w:r>
        <w:rPr>
          <w:rFonts w:hint="eastAsia"/>
          <w:color w:val="auto"/>
          <w:sz w:val="30"/>
          <w:szCs w:val="30"/>
          <w:highlight w:val="none"/>
        </w:rPr>
        <w:t>附件12</w:t>
      </w:r>
    </w:p>
    <w:p w14:paraId="5265E4F8">
      <w:pPr>
        <w:jc w:val="center"/>
        <w:rPr>
          <w:rFonts w:hint="eastAsia"/>
          <w:b/>
          <w:color w:val="auto"/>
          <w:sz w:val="36"/>
          <w:szCs w:val="36"/>
          <w:highlight w:val="none"/>
        </w:rPr>
      </w:pPr>
      <w:r>
        <w:rPr>
          <w:rFonts w:hint="eastAsia"/>
          <w:b/>
          <w:color w:val="auto"/>
          <w:sz w:val="36"/>
          <w:szCs w:val="36"/>
          <w:highlight w:val="none"/>
        </w:rPr>
        <w:t>竣工结算款支付申请（核准）表</w:t>
      </w:r>
    </w:p>
    <w:p w14:paraId="1363C592">
      <w:pPr>
        <w:rPr>
          <w:rFonts w:hint="eastAsia"/>
          <w:color w:val="auto"/>
          <w:sz w:val="24"/>
          <w:szCs w:val="24"/>
          <w:highlight w:val="none"/>
        </w:rPr>
      </w:pPr>
      <w:r>
        <w:rPr>
          <w:rFonts w:hint="eastAsia"/>
          <w:color w:val="auto"/>
          <w:sz w:val="24"/>
          <w:szCs w:val="24"/>
          <w:highlight w:val="none"/>
        </w:rPr>
        <w:t>工程名称：                                              编号：</w:t>
      </w:r>
    </w:p>
    <w:tbl>
      <w:tblPr>
        <w:tblStyle w:val="21"/>
        <w:tblW w:w="90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38"/>
        <w:gridCol w:w="4534"/>
      </w:tblGrid>
      <w:tr w14:paraId="2C51FA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780" w:hRule="atLeast"/>
          <w:jc w:val="center"/>
        </w:trPr>
        <w:tc>
          <w:tcPr>
            <w:tcW w:w="9240" w:type="dxa"/>
            <w:gridSpan w:val="2"/>
            <w:noWrap w:val="0"/>
            <w:vAlign w:val="top"/>
          </w:tcPr>
          <w:p w14:paraId="42196B9B">
            <w:pPr>
              <w:spacing w:line="480" w:lineRule="exact"/>
              <w:ind w:left="500" w:leftChars="149" w:hanging="202" w:hangingChars="101"/>
              <w:rPr>
                <w:rFonts w:hint="eastAsia"/>
                <w:color w:val="auto"/>
                <w:highlight w:val="none"/>
                <w:u w:val="single"/>
              </w:rPr>
            </w:pPr>
            <w:r>
              <w:rPr>
                <w:rFonts w:hint="eastAsia"/>
                <w:color w:val="auto"/>
                <w:highlight w:val="none"/>
              </w:rPr>
              <w:t>致：</w:t>
            </w:r>
            <w:r>
              <w:rPr>
                <w:rFonts w:hint="eastAsia"/>
                <w:color w:val="auto"/>
                <w:highlight w:val="none"/>
                <w:u w:val="single"/>
              </w:rPr>
              <w:t xml:space="preserve">                                   （发包人全称）</w:t>
            </w:r>
          </w:p>
          <w:p w14:paraId="7BB4C180">
            <w:pPr>
              <w:spacing w:line="400" w:lineRule="exact"/>
              <w:ind w:left="-4" w:leftChars="-2" w:firstLine="300" w:firstLineChars="150"/>
              <w:rPr>
                <w:rFonts w:hint="eastAsia"/>
                <w:color w:val="auto"/>
                <w:highlight w:val="none"/>
              </w:rPr>
            </w:pPr>
            <w:r>
              <w:rPr>
                <w:rFonts w:hint="eastAsia"/>
                <w:color w:val="auto"/>
                <w:highlight w:val="none"/>
              </w:rPr>
              <w:t>我方于</w:t>
            </w:r>
            <w:r>
              <w:rPr>
                <w:rFonts w:hint="eastAsia"/>
                <w:color w:val="auto"/>
                <w:highlight w:val="none"/>
                <w:u w:val="single"/>
              </w:rPr>
              <w:t xml:space="preserve">         </w:t>
            </w:r>
            <w:r>
              <w:rPr>
                <w:rFonts w:hint="eastAsia"/>
                <w:color w:val="auto"/>
                <w:highlight w:val="none"/>
              </w:rPr>
              <w:t>至</w:t>
            </w:r>
            <w:r>
              <w:rPr>
                <w:rFonts w:hint="eastAsia"/>
                <w:color w:val="auto"/>
                <w:highlight w:val="none"/>
                <w:u w:val="single"/>
              </w:rPr>
              <w:t xml:space="preserve">          </w:t>
            </w:r>
            <w:r>
              <w:rPr>
                <w:rFonts w:hint="eastAsia"/>
                <w:color w:val="auto"/>
                <w:highlight w:val="none"/>
              </w:rPr>
              <w:t>期间已完成了合同约定的工作，根据施工合同的约定，现申请支付竣工结算的工程款额为(大写)</w:t>
            </w:r>
            <w:r>
              <w:rPr>
                <w:rFonts w:hint="eastAsia"/>
                <w:color w:val="auto"/>
                <w:highlight w:val="none"/>
                <w:u w:val="single"/>
              </w:rPr>
              <w:t xml:space="preserve">            </w:t>
            </w:r>
            <w:r>
              <w:rPr>
                <w:rFonts w:hint="eastAsia"/>
                <w:color w:val="auto"/>
                <w:highlight w:val="none"/>
              </w:rPr>
              <w:t>元，(小写)</w:t>
            </w:r>
            <w:r>
              <w:rPr>
                <w:rFonts w:hint="eastAsia"/>
                <w:color w:val="auto"/>
                <w:highlight w:val="none"/>
                <w:u w:val="single"/>
              </w:rPr>
              <w:t xml:space="preserve">         </w:t>
            </w:r>
            <w:r>
              <w:rPr>
                <w:rFonts w:hint="eastAsia"/>
                <w:color w:val="auto"/>
                <w:highlight w:val="none"/>
              </w:rPr>
              <w:t>元，请予核准。</w:t>
            </w:r>
          </w:p>
          <w:tbl>
            <w:tblPr>
              <w:tblStyle w:val="21"/>
              <w:tblpPr w:leftFromText="180" w:rightFromText="180" w:vertAnchor="page" w:horzAnchor="margin" w:tblpY="1309"/>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5"/>
              <w:gridCol w:w="3420"/>
              <w:gridCol w:w="1620"/>
              <w:gridCol w:w="1620"/>
              <w:gridCol w:w="1651"/>
            </w:tblGrid>
            <w:tr w14:paraId="29652F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5" w:type="dxa"/>
                  <w:noWrap w:val="0"/>
                  <w:vAlign w:val="center"/>
                </w:tcPr>
                <w:p w14:paraId="3116F09E">
                  <w:pPr>
                    <w:spacing w:line="280" w:lineRule="exact"/>
                    <w:jc w:val="center"/>
                    <w:rPr>
                      <w:rFonts w:hint="eastAsia"/>
                      <w:color w:val="auto"/>
                      <w:highlight w:val="none"/>
                    </w:rPr>
                  </w:pPr>
                  <w:r>
                    <w:rPr>
                      <w:rFonts w:hint="eastAsia"/>
                      <w:color w:val="auto"/>
                      <w:highlight w:val="none"/>
                    </w:rPr>
                    <w:t>序号</w:t>
                  </w:r>
                </w:p>
              </w:tc>
              <w:tc>
                <w:tcPr>
                  <w:tcW w:w="3420" w:type="dxa"/>
                  <w:noWrap w:val="0"/>
                  <w:vAlign w:val="center"/>
                </w:tcPr>
                <w:p w14:paraId="73641157">
                  <w:pPr>
                    <w:spacing w:line="280" w:lineRule="exact"/>
                    <w:jc w:val="center"/>
                    <w:rPr>
                      <w:rFonts w:hint="eastAsia"/>
                      <w:color w:val="auto"/>
                      <w:highlight w:val="none"/>
                    </w:rPr>
                  </w:pPr>
                  <w:r>
                    <w:rPr>
                      <w:rFonts w:hint="eastAsia"/>
                      <w:color w:val="auto"/>
                      <w:highlight w:val="none"/>
                    </w:rPr>
                    <w:t>名      称</w:t>
                  </w:r>
                </w:p>
              </w:tc>
              <w:tc>
                <w:tcPr>
                  <w:tcW w:w="1620" w:type="dxa"/>
                  <w:noWrap w:val="0"/>
                  <w:vAlign w:val="center"/>
                </w:tcPr>
                <w:p w14:paraId="3635F435">
                  <w:pPr>
                    <w:spacing w:line="280" w:lineRule="exact"/>
                    <w:jc w:val="center"/>
                    <w:rPr>
                      <w:rFonts w:hint="eastAsia"/>
                      <w:color w:val="auto"/>
                      <w:highlight w:val="none"/>
                    </w:rPr>
                  </w:pPr>
                  <w:r>
                    <w:rPr>
                      <w:rFonts w:hint="eastAsia"/>
                      <w:color w:val="auto"/>
                      <w:highlight w:val="none"/>
                    </w:rPr>
                    <w:t>申请金额（元）</w:t>
                  </w:r>
                </w:p>
              </w:tc>
              <w:tc>
                <w:tcPr>
                  <w:tcW w:w="1620" w:type="dxa"/>
                  <w:noWrap w:val="0"/>
                  <w:vAlign w:val="center"/>
                </w:tcPr>
                <w:p w14:paraId="21766F57">
                  <w:pPr>
                    <w:spacing w:line="280" w:lineRule="exact"/>
                    <w:jc w:val="center"/>
                    <w:rPr>
                      <w:rFonts w:hint="eastAsia"/>
                      <w:color w:val="auto"/>
                      <w:highlight w:val="none"/>
                    </w:rPr>
                  </w:pPr>
                  <w:r>
                    <w:rPr>
                      <w:rFonts w:hint="eastAsia"/>
                      <w:color w:val="auto"/>
                      <w:highlight w:val="none"/>
                    </w:rPr>
                    <w:t>复核金额（元）</w:t>
                  </w:r>
                </w:p>
              </w:tc>
              <w:tc>
                <w:tcPr>
                  <w:tcW w:w="1651" w:type="dxa"/>
                  <w:noWrap w:val="0"/>
                  <w:vAlign w:val="center"/>
                </w:tcPr>
                <w:p w14:paraId="511FF24A">
                  <w:pPr>
                    <w:spacing w:line="280" w:lineRule="exact"/>
                    <w:jc w:val="center"/>
                    <w:rPr>
                      <w:rFonts w:hint="eastAsia"/>
                      <w:color w:val="auto"/>
                      <w:highlight w:val="none"/>
                    </w:rPr>
                  </w:pPr>
                  <w:r>
                    <w:rPr>
                      <w:rFonts w:hint="eastAsia"/>
                      <w:color w:val="auto"/>
                      <w:highlight w:val="none"/>
                    </w:rPr>
                    <w:t>备注</w:t>
                  </w:r>
                </w:p>
              </w:tc>
            </w:tr>
            <w:tr w14:paraId="3E9DE2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0F0ECF91">
                  <w:pPr>
                    <w:spacing w:line="280" w:lineRule="exact"/>
                    <w:jc w:val="center"/>
                    <w:rPr>
                      <w:rFonts w:hint="eastAsia"/>
                      <w:color w:val="auto"/>
                      <w:highlight w:val="none"/>
                    </w:rPr>
                  </w:pPr>
                  <w:r>
                    <w:rPr>
                      <w:rFonts w:hint="eastAsia"/>
                      <w:color w:val="auto"/>
                      <w:highlight w:val="none"/>
                    </w:rPr>
                    <w:t>1</w:t>
                  </w:r>
                </w:p>
              </w:tc>
              <w:tc>
                <w:tcPr>
                  <w:tcW w:w="3420" w:type="dxa"/>
                  <w:noWrap w:val="0"/>
                  <w:vAlign w:val="top"/>
                </w:tcPr>
                <w:p w14:paraId="315EF78E">
                  <w:pPr>
                    <w:spacing w:line="280" w:lineRule="exact"/>
                    <w:rPr>
                      <w:rFonts w:hint="eastAsia"/>
                      <w:color w:val="auto"/>
                      <w:highlight w:val="none"/>
                    </w:rPr>
                  </w:pPr>
                  <w:r>
                    <w:rPr>
                      <w:rFonts w:hint="eastAsia"/>
                      <w:color w:val="auto"/>
                      <w:highlight w:val="none"/>
                    </w:rPr>
                    <w:t>竣工结算合同价款总额</w:t>
                  </w:r>
                </w:p>
              </w:tc>
              <w:tc>
                <w:tcPr>
                  <w:tcW w:w="1620" w:type="dxa"/>
                  <w:noWrap w:val="0"/>
                  <w:vAlign w:val="top"/>
                </w:tcPr>
                <w:p w14:paraId="3108E5B1">
                  <w:pPr>
                    <w:spacing w:line="280" w:lineRule="exact"/>
                    <w:rPr>
                      <w:rFonts w:hint="eastAsia"/>
                      <w:color w:val="auto"/>
                      <w:highlight w:val="none"/>
                    </w:rPr>
                  </w:pPr>
                </w:p>
              </w:tc>
              <w:tc>
                <w:tcPr>
                  <w:tcW w:w="1620" w:type="dxa"/>
                  <w:noWrap w:val="0"/>
                  <w:vAlign w:val="top"/>
                </w:tcPr>
                <w:p w14:paraId="789999C0">
                  <w:pPr>
                    <w:spacing w:line="280" w:lineRule="exact"/>
                    <w:rPr>
                      <w:rFonts w:hint="eastAsia"/>
                      <w:color w:val="auto"/>
                      <w:highlight w:val="none"/>
                    </w:rPr>
                  </w:pPr>
                </w:p>
              </w:tc>
              <w:tc>
                <w:tcPr>
                  <w:tcW w:w="1651" w:type="dxa"/>
                  <w:noWrap w:val="0"/>
                  <w:vAlign w:val="top"/>
                </w:tcPr>
                <w:p w14:paraId="270A36B3">
                  <w:pPr>
                    <w:spacing w:line="280" w:lineRule="exact"/>
                    <w:rPr>
                      <w:rFonts w:hint="eastAsia"/>
                      <w:color w:val="auto"/>
                      <w:highlight w:val="none"/>
                    </w:rPr>
                  </w:pPr>
                </w:p>
              </w:tc>
            </w:tr>
            <w:tr w14:paraId="0CBAA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690D4130">
                  <w:pPr>
                    <w:spacing w:line="280" w:lineRule="exact"/>
                    <w:jc w:val="center"/>
                    <w:rPr>
                      <w:rFonts w:hint="eastAsia"/>
                      <w:color w:val="auto"/>
                      <w:highlight w:val="none"/>
                    </w:rPr>
                  </w:pPr>
                  <w:r>
                    <w:rPr>
                      <w:rFonts w:hint="eastAsia"/>
                      <w:color w:val="auto"/>
                      <w:highlight w:val="none"/>
                    </w:rPr>
                    <w:t>2</w:t>
                  </w:r>
                </w:p>
              </w:tc>
              <w:tc>
                <w:tcPr>
                  <w:tcW w:w="3420" w:type="dxa"/>
                  <w:noWrap w:val="0"/>
                  <w:vAlign w:val="top"/>
                </w:tcPr>
                <w:p w14:paraId="5EC6D7F2">
                  <w:pPr>
                    <w:spacing w:line="280" w:lineRule="exact"/>
                    <w:rPr>
                      <w:rFonts w:hint="eastAsia"/>
                      <w:color w:val="auto"/>
                      <w:highlight w:val="none"/>
                    </w:rPr>
                  </w:pPr>
                  <w:r>
                    <w:rPr>
                      <w:rFonts w:hint="eastAsia"/>
                      <w:color w:val="auto"/>
                      <w:highlight w:val="none"/>
                    </w:rPr>
                    <w:t>累计已实际支付的合同价款</w:t>
                  </w:r>
                </w:p>
              </w:tc>
              <w:tc>
                <w:tcPr>
                  <w:tcW w:w="1620" w:type="dxa"/>
                  <w:noWrap w:val="0"/>
                  <w:vAlign w:val="top"/>
                </w:tcPr>
                <w:p w14:paraId="5FA9C02D">
                  <w:pPr>
                    <w:spacing w:line="280" w:lineRule="exact"/>
                    <w:rPr>
                      <w:rFonts w:hint="eastAsia"/>
                      <w:color w:val="auto"/>
                      <w:highlight w:val="none"/>
                    </w:rPr>
                  </w:pPr>
                </w:p>
              </w:tc>
              <w:tc>
                <w:tcPr>
                  <w:tcW w:w="1620" w:type="dxa"/>
                  <w:noWrap w:val="0"/>
                  <w:vAlign w:val="top"/>
                </w:tcPr>
                <w:p w14:paraId="31B747D3">
                  <w:pPr>
                    <w:spacing w:line="280" w:lineRule="exact"/>
                    <w:rPr>
                      <w:rFonts w:hint="eastAsia"/>
                      <w:color w:val="auto"/>
                      <w:highlight w:val="none"/>
                    </w:rPr>
                  </w:pPr>
                </w:p>
              </w:tc>
              <w:tc>
                <w:tcPr>
                  <w:tcW w:w="1651" w:type="dxa"/>
                  <w:noWrap w:val="0"/>
                  <w:vAlign w:val="top"/>
                </w:tcPr>
                <w:p w14:paraId="037A58D9">
                  <w:pPr>
                    <w:spacing w:line="280" w:lineRule="exact"/>
                    <w:rPr>
                      <w:rFonts w:hint="eastAsia"/>
                      <w:color w:val="auto"/>
                      <w:highlight w:val="none"/>
                    </w:rPr>
                  </w:pPr>
                </w:p>
              </w:tc>
            </w:tr>
            <w:tr w14:paraId="43E66A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7CC23BE5">
                  <w:pPr>
                    <w:spacing w:line="280" w:lineRule="exact"/>
                    <w:jc w:val="center"/>
                    <w:rPr>
                      <w:rFonts w:hint="eastAsia"/>
                      <w:color w:val="auto"/>
                      <w:highlight w:val="none"/>
                    </w:rPr>
                  </w:pPr>
                  <w:r>
                    <w:rPr>
                      <w:rFonts w:hint="eastAsia"/>
                      <w:color w:val="auto"/>
                      <w:highlight w:val="none"/>
                    </w:rPr>
                    <w:t>3</w:t>
                  </w:r>
                </w:p>
              </w:tc>
              <w:tc>
                <w:tcPr>
                  <w:tcW w:w="3420" w:type="dxa"/>
                  <w:noWrap w:val="0"/>
                  <w:vAlign w:val="top"/>
                </w:tcPr>
                <w:p w14:paraId="1AAAA915">
                  <w:pPr>
                    <w:spacing w:line="280" w:lineRule="exact"/>
                    <w:rPr>
                      <w:rFonts w:hint="eastAsia"/>
                      <w:color w:val="auto"/>
                      <w:highlight w:val="none"/>
                    </w:rPr>
                  </w:pPr>
                  <w:r>
                    <w:rPr>
                      <w:rFonts w:hint="eastAsia"/>
                      <w:color w:val="auto"/>
                      <w:highlight w:val="none"/>
                    </w:rPr>
                    <w:t>应预留的质量保证金</w:t>
                  </w:r>
                </w:p>
              </w:tc>
              <w:tc>
                <w:tcPr>
                  <w:tcW w:w="1620" w:type="dxa"/>
                  <w:noWrap w:val="0"/>
                  <w:vAlign w:val="top"/>
                </w:tcPr>
                <w:p w14:paraId="58682456">
                  <w:pPr>
                    <w:spacing w:line="280" w:lineRule="exact"/>
                    <w:rPr>
                      <w:rFonts w:hint="eastAsia"/>
                      <w:color w:val="auto"/>
                      <w:highlight w:val="none"/>
                    </w:rPr>
                  </w:pPr>
                </w:p>
              </w:tc>
              <w:tc>
                <w:tcPr>
                  <w:tcW w:w="1620" w:type="dxa"/>
                  <w:noWrap w:val="0"/>
                  <w:vAlign w:val="top"/>
                </w:tcPr>
                <w:p w14:paraId="68F21200">
                  <w:pPr>
                    <w:spacing w:line="280" w:lineRule="exact"/>
                    <w:rPr>
                      <w:rFonts w:hint="eastAsia"/>
                      <w:color w:val="auto"/>
                      <w:highlight w:val="none"/>
                    </w:rPr>
                  </w:pPr>
                </w:p>
              </w:tc>
              <w:tc>
                <w:tcPr>
                  <w:tcW w:w="1651" w:type="dxa"/>
                  <w:noWrap w:val="0"/>
                  <w:vAlign w:val="top"/>
                </w:tcPr>
                <w:p w14:paraId="6F5435B0">
                  <w:pPr>
                    <w:spacing w:line="280" w:lineRule="exact"/>
                    <w:rPr>
                      <w:rFonts w:hint="eastAsia"/>
                      <w:color w:val="auto"/>
                      <w:highlight w:val="none"/>
                    </w:rPr>
                  </w:pPr>
                </w:p>
              </w:tc>
            </w:tr>
            <w:tr w14:paraId="741C5F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7E14C390">
                  <w:pPr>
                    <w:spacing w:line="280" w:lineRule="exact"/>
                    <w:jc w:val="center"/>
                    <w:rPr>
                      <w:rFonts w:hint="eastAsia"/>
                      <w:color w:val="auto"/>
                      <w:highlight w:val="none"/>
                    </w:rPr>
                  </w:pPr>
                  <w:r>
                    <w:rPr>
                      <w:rFonts w:hint="eastAsia"/>
                      <w:color w:val="auto"/>
                      <w:highlight w:val="none"/>
                    </w:rPr>
                    <w:t>4</w:t>
                  </w:r>
                </w:p>
              </w:tc>
              <w:tc>
                <w:tcPr>
                  <w:tcW w:w="3420" w:type="dxa"/>
                  <w:noWrap w:val="0"/>
                  <w:vAlign w:val="top"/>
                </w:tcPr>
                <w:p w14:paraId="0A21E8E9">
                  <w:pPr>
                    <w:spacing w:line="280" w:lineRule="exact"/>
                    <w:rPr>
                      <w:rFonts w:hint="eastAsia"/>
                      <w:color w:val="auto"/>
                      <w:highlight w:val="none"/>
                    </w:rPr>
                  </w:pPr>
                  <w:r>
                    <w:rPr>
                      <w:rFonts w:hint="eastAsia"/>
                      <w:color w:val="auto"/>
                      <w:highlight w:val="none"/>
                    </w:rPr>
                    <w:t>应支付的竣工结算款金额</w:t>
                  </w:r>
                </w:p>
              </w:tc>
              <w:tc>
                <w:tcPr>
                  <w:tcW w:w="1620" w:type="dxa"/>
                  <w:noWrap w:val="0"/>
                  <w:vAlign w:val="top"/>
                </w:tcPr>
                <w:p w14:paraId="15693522">
                  <w:pPr>
                    <w:spacing w:line="280" w:lineRule="exact"/>
                    <w:rPr>
                      <w:rFonts w:hint="eastAsia"/>
                      <w:color w:val="auto"/>
                      <w:highlight w:val="none"/>
                    </w:rPr>
                  </w:pPr>
                </w:p>
              </w:tc>
              <w:tc>
                <w:tcPr>
                  <w:tcW w:w="1620" w:type="dxa"/>
                  <w:noWrap w:val="0"/>
                  <w:vAlign w:val="top"/>
                </w:tcPr>
                <w:p w14:paraId="6EEEA046">
                  <w:pPr>
                    <w:spacing w:line="280" w:lineRule="exact"/>
                    <w:rPr>
                      <w:rFonts w:hint="eastAsia"/>
                      <w:color w:val="auto"/>
                      <w:highlight w:val="none"/>
                    </w:rPr>
                  </w:pPr>
                </w:p>
              </w:tc>
              <w:tc>
                <w:tcPr>
                  <w:tcW w:w="1651" w:type="dxa"/>
                  <w:noWrap w:val="0"/>
                  <w:vAlign w:val="top"/>
                </w:tcPr>
                <w:p w14:paraId="27CB445C">
                  <w:pPr>
                    <w:spacing w:line="280" w:lineRule="exact"/>
                    <w:rPr>
                      <w:rFonts w:hint="eastAsia"/>
                      <w:color w:val="auto"/>
                      <w:highlight w:val="none"/>
                    </w:rPr>
                  </w:pPr>
                </w:p>
              </w:tc>
            </w:tr>
            <w:tr w14:paraId="632EE2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220753F8">
                  <w:pPr>
                    <w:spacing w:line="280" w:lineRule="exact"/>
                    <w:jc w:val="center"/>
                    <w:rPr>
                      <w:rFonts w:hint="eastAsia"/>
                      <w:color w:val="auto"/>
                      <w:highlight w:val="none"/>
                    </w:rPr>
                  </w:pPr>
                </w:p>
              </w:tc>
              <w:tc>
                <w:tcPr>
                  <w:tcW w:w="3420" w:type="dxa"/>
                  <w:noWrap w:val="0"/>
                  <w:vAlign w:val="top"/>
                </w:tcPr>
                <w:p w14:paraId="5F9F26B9">
                  <w:pPr>
                    <w:spacing w:line="280" w:lineRule="exact"/>
                    <w:rPr>
                      <w:rFonts w:hint="eastAsia"/>
                      <w:color w:val="auto"/>
                      <w:highlight w:val="none"/>
                    </w:rPr>
                  </w:pPr>
                </w:p>
              </w:tc>
              <w:tc>
                <w:tcPr>
                  <w:tcW w:w="1620" w:type="dxa"/>
                  <w:noWrap w:val="0"/>
                  <w:vAlign w:val="top"/>
                </w:tcPr>
                <w:p w14:paraId="626EE620">
                  <w:pPr>
                    <w:spacing w:line="280" w:lineRule="exact"/>
                    <w:rPr>
                      <w:rFonts w:hint="eastAsia"/>
                      <w:color w:val="auto"/>
                      <w:highlight w:val="none"/>
                    </w:rPr>
                  </w:pPr>
                </w:p>
              </w:tc>
              <w:tc>
                <w:tcPr>
                  <w:tcW w:w="1620" w:type="dxa"/>
                  <w:noWrap w:val="0"/>
                  <w:vAlign w:val="top"/>
                </w:tcPr>
                <w:p w14:paraId="51C7EDDC">
                  <w:pPr>
                    <w:spacing w:line="280" w:lineRule="exact"/>
                    <w:rPr>
                      <w:rFonts w:hint="eastAsia"/>
                      <w:color w:val="auto"/>
                      <w:highlight w:val="none"/>
                    </w:rPr>
                  </w:pPr>
                </w:p>
              </w:tc>
              <w:tc>
                <w:tcPr>
                  <w:tcW w:w="1651" w:type="dxa"/>
                  <w:noWrap w:val="0"/>
                  <w:vAlign w:val="top"/>
                </w:tcPr>
                <w:p w14:paraId="1E6A0168">
                  <w:pPr>
                    <w:spacing w:line="280" w:lineRule="exact"/>
                    <w:rPr>
                      <w:rFonts w:hint="eastAsia"/>
                      <w:color w:val="auto"/>
                      <w:highlight w:val="none"/>
                    </w:rPr>
                  </w:pPr>
                </w:p>
              </w:tc>
            </w:tr>
            <w:tr w14:paraId="33804E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61561EA1">
                  <w:pPr>
                    <w:spacing w:line="280" w:lineRule="exact"/>
                    <w:jc w:val="center"/>
                    <w:rPr>
                      <w:rFonts w:hint="eastAsia"/>
                      <w:color w:val="auto"/>
                      <w:highlight w:val="none"/>
                    </w:rPr>
                  </w:pPr>
                </w:p>
              </w:tc>
              <w:tc>
                <w:tcPr>
                  <w:tcW w:w="3420" w:type="dxa"/>
                  <w:noWrap w:val="0"/>
                  <w:vAlign w:val="top"/>
                </w:tcPr>
                <w:p w14:paraId="6EFF4640">
                  <w:pPr>
                    <w:spacing w:line="280" w:lineRule="exact"/>
                    <w:rPr>
                      <w:rFonts w:hint="eastAsia"/>
                      <w:color w:val="auto"/>
                      <w:highlight w:val="none"/>
                    </w:rPr>
                  </w:pPr>
                </w:p>
              </w:tc>
              <w:tc>
                <w:tcPr>
                  <w:tcW w:w="1620" w:type="dxa"/>
                  <w:noWrap w:val="0"/>
                  <w:vAlign w:val="top"/>
                </w:tcPr>
                <w:p w14:paraId="6498D0B1">
                  <w:pPr>
                    <w:spacing w:line="280" w:lineRule="exact"/>
                    <w:rPr>
                      <w:rFonts w:hint="eastAsia"/>
                      <w:color w:val="auto"/>
                      <w:highlight w:val="none"/>
                    </w:rPr>
                  </w:pPr>
                </w:p>
              </w:tc>
              <w:tc>
                <w:tcPr>
                  <w:tcW w:w="1620" w:type="dxa"/>
                  <w:noWrap w:val="0"/>
                  <w:vAlign w:val="top"/>
                </w:tcPr>
                <w:p w14:paraId="7C106CEE">
                  <w:pPr>
                    <w:spacing w:line="280" w:lineRule="exact"/>
                    <w:rPr>
                      <w:rFonts w:hint="eastAsia"/>
                      <w:color w:val="auto"/>
                      <w:highlight w:val="none"/>
                    </w:rPr>
                  </w:pPr>
                </w:p>
              </w:tc>
              <w:tc>
                <w:tcPr>
                  <w:tcW w:w="1651" w:type="dxa"/>
                  <w:noWrap w:val="0"/>
                  <w:vAlign w:val="top"/>
                </w:tcPr>
                <w:p w14:paraId="34D900A7">
                  <w:pPr>
                    <w:spacing w:line="280" w:lineRule="exact"/>
                    <w:rPr>
                      <w:rFonts w:hint="eastAsia"/>
                      <w:color w:val="auto"/>
                      <w:highlight w:val="none"/>
                    </w:rPr>
                  </w:pPr>
                </w:p>
              </w:tc>
            </w:tr>
            <w:tr w14:paraId="01122A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68186FE9">
                  <w:pPr>
                    <w:spacing w:line="280" w:lineRule="exact"/>
                    <w:jc w:val="center"/>
                    <w:rPr>
                      <w:rFonts w:hint="eastAsia"/>
                      <w:color w:val="auto"/>
                      <w:highlight w:val="none"/>
                    </w:rPr>
                  </w:pPr>
                </w:p>
              </w:tc>
              <w:tc>
                <w:tcPr>
                  <w:tcW w:w="3420" w:type="dxa"/>
                  <w:noWrap w:val="0"/>
                  <w:vAlign w:val="top"/>
                </w:tcPr>
                <w:p w14:paraId="78A843C2">
                  <w:pPr>
                    <w:spacing w:line="280" w:lineRule="exact"/>
                    <w:rPr>
                      <w:rFonts w:hint="eastAsia"/>
                      <w:color w:val="auto"/>
                      <w:highlight w:val="none"/>
                    </w:rPr>
                  </w:pPr>
                </w:p>
              </w:tc>
              <w:tc>
                <w:tcPr>
                  <w:tcW w:w="1620" w:type="dxa"/>
                  <w:noWrap w:val="0"/>
                  <w:vAlign w:val="top"/>
                </w:tcPr>
                <w:p w14:paraId="443D50B9">
                  <w:pPr>
                    <w:spacing w:line="280" w:lineRule="exact"/>
                    <w:rPr>
                      <w:rFonts w:hint="eastAsia"/>
                      <w:color w:val="auto"/>
                      <w:highlight w:val="none"/>
                    </w:rPr>
                  </w:pPr>
                </w:p>
              </w:tc>
              <w:tc>
                <w:tcPr>
                  <w:tcW w:w="1620" w:type="dxa"/>
                  <w:noWrap w:val="0"/>
                  <w:vAlign w:val="top"/>
                </w:tcPr>
                <w:p w14:paraId="049DC6BB">
                  <w:pPr>
                    <w:spacing w:line="280" w:lineRule="exact"/>
                    <w:rPr>
                      <w:rFonts w:hint="eastAsia"/>
                      <w:color w:val="auto"/>
                      <w:highlight w:val="none"/>
                    </w:rPr>
                  </w:pPr>
                </w:p>
              </w:tc>
              <w:tc>
                <w:tcPr>
                  <w:tcW w:w="1651" w:type="dxa"/>
                  <w:noWrap w:val="0"/>
                  <w:vAlign w:val="top"/>
                </w:tcPr>
                <w:p w14:paraId="1AD846FF">
                  <w:pPr>
                    <w:spacing w:line="280" w:lineRule="exact"/>
                    <w:rPr>
                      <w:rFonts w:hint="eastAsia"/>
                      <w:color w:val="auto"/>
                      <w:highlight w:val="none"/>
                    </w:rPr>
                  </w:pPr>
                </w:p>
              </w:tc>
            </w:tr>
            <w:tr w14:paraId="6E0E0D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2B474F75">
                  <w:pPr>
                    <w:spacing w:line="280" w:lineRule="exact"/>
                    <w:jc w:val="center"/>
                    <w:rPr>
                      <w:rFonts w:hint="eastAsia"/>
                      <w:color w:val="auto"/>
                      <w:highlight w:val="none"/>
                    </w:rPr>
                  </w:pPr>
                </w:p>
              </w:tc>
              <w:tc>
                <w:tcPr>
                  <w:tcW w:w="3420" w:type="dxa"/>
                  <w:noWrap w:val="0"/>
                  <w:vAlign w:val="top"/>
                </w:tcPr>
                <w:p w14:paraId="374FB3C1">
                  <w:pPr>
                    <w:spacing w:line="280" w:lineRule="exact"/>
                    <w:rPr>
                      <w:rFonts w:hint="eastAsia"/>
                      <w:color w:val="auto"/>
                      <w:highlight w:val="none"/>
                    </w:rPr>
                  </w:pPr>
                </w:p>
              </w:tc>
              <w:tc>
                <w:tcPr>
                  <w:tcW w:w="1620" w:type="dxa"/>
                  <w:noWrap w:val="0"/>
                  <w:vAlign w:val="top"/>
                </w:tcPr>
                <w:p w14:paraId="0B27469F">
                  <w:pPr>
                    <w:spacing w:line="280" w:lineRule="exact"/>
                    <w:rPr>
                      <w:rFonts w:hint="eastAsia"/>
                      <w:color w:val="auto"/>
                      <w:highlight w:val="none"/>
                    </w:rPr>
                  </w:pPr>
                </w:p>
              </w:tc>
              <w:tc>
                <w:tcPr>
                  <w:tcW w:w="1620" w:type="dxa"/>
                  <w:noWrap w:val="0"/>
                  <w:vAlign w:val="top"/>
                </w:tcPr>
                <w:p w14:paraId="686A4B82">
                  <w:pPr>
                    <w:spacing w:line="280" w:lineRule="exact"/>
                    <w:rPr>
                      <w:rFonts w:hint="eastAsia"/>
                      <w:color w:val="auto"/>
                      <w:highlight w:val="none"/>
                    </w:rPr>
                  </w:pPr>
                </w:p>
              </w:tc>
              <w:tc>
                <w:tcPr>
                  <w:tcW w:w="1651" w:type="dxa"/>
                  <w:noWrap w:val="0"/>
                  <w:vAlign w:val="top"/>
                </w:tcPr>
                <w:p w14:paraId="79E629BD">
                  <w:pPr>
                    <w:spacing w:line="280" w:lineRule="exact"/>
                    <w:rPr>
                      <w:rFonts w:hint="eastAsia"/>
                      <w:color w:val="auto"/>
                      <w:highlight w:val="none"/>
                    </w:rPr>
                  </w:pPr>
                </w:p>
              </w:tc>
            </w:tr>
            <w:tr w14:paraId="4862C3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578A1D61">
                  <w:pPr>
                    <w:spacing w:line="280" w:lineRule="exact"/>
                    <w:jc w:val="center"/>
                    <w:rPr>
                      <w:rFonts w:hint="eastAsia"/>
                      <w:color w:val="auto"/>
                      <w:highlight w:val="none"/>
                    </w:rPr>
                  </w:pPr>
                </w:p>
              </w:tc>
              <w:tc>
                <w:tcPr>
                  <w:tcW w:w="3420" w:type="dxa"/>
                  <w:noWrap w:val="0"/>
                  <w:vAlign w:val="top"/>
                </w:tcPr>
                <w:p w14:paraId="1A663CE7">
                  <w:pPr>
                    <w:spacing w:line="280" w:lineRule="exact"/>
                    <w:rPr>
                      <w:rFonts w:hint="eastAsia"/>
                      <w:color w:val="auto"/>
                      <w:highlight w:val="none"/>
                    </w:rPr>
                  </w:pPr>
                </w:p>
              </w:tc>
              <w:tc>
                <w:tcPr>
                  <w:tcW w:w="1620" w:type="dxa"/>
                  <w:noWrap w:val="0"/>
                  <w:vAlign w:val="top"/>
                </w:tcPr>
                <w:p w14:paraId="40546955">
                  <w:pPr>
                    <w:spacing w:line="280" w:lineRule="exact"/>
                    <w:rPr>
                      <w:rFonts w:hint="eastAsia"/>
                      <w:color w:val="auto"/>
                      <w:highlight w:val="none"/>
                    </w:rPr>
                  </w:pPr>
                </w:p>
              </w:tc>
              <w:tc>
                <w:tcPr>
                  <w:tcW w:w="1620" w:type="dxa"/>
                  <w:noWrap w:val="0"/>
                  <w:vAlign w:val="top"/>
                </w:tcPr>
                <w:p w14:paraId="29F63CF4">
                  <w:pPr>
                    <w:spacing w:line="280" w:lineRule="exact"/>
                    <w:rPr>
                      <w:rFonts w:hint="eastAsia"/>
                      <w:color w:val="auto"/>
                      <w:highlight w:val="none"/>
                    </w:rPr>
                  </w:pPr>
                </w:p>
              </w:tc>
              <w:tc>
                <w:tcPr>
                  <w:tcW w:w="1651" w:type="dxa"/>
                  <w:noWrap w:val="0"/>
                  <w:vAlign w:val="top"/>
                </w:tcPr>
                <w:p w14:paraId="4166D875">
                  <w:pPr>
                    <w:spacing w:line="280" w:lineRule="exact"/>
                    <w:rPr>
                      <w:rFonts w:hint="eastAsia"/>
                      <w:color w:val="auto"/>
                      <w:highlight w:val="none"/>
                    </w:rPr>
                  </w:pPr>
                </w:p>
              </w:tc>
            </w:tr>
          </w:tbl>
          <w:p w14:paraId="10746591">
            <w:pPr>
              <w:spacing w:line="400" w:lineRule="exact"/>
              <w:ind w:right="420" w:firstLine="435"/>
              <w:jc w:val="center"/>
              <w:rPr>
                <w:rFonts w:hint="eastAsia"/>
                <w:color w:val="auto"/>
                <w:highlight w:val="none"/>
              </w:rPr>
            </w:pPr>
          </w:p>
          <w:p w14:paraId="79A834E4">
            <w:pPr>
              <w:spacing w:line="400" w:lineRule="exact"/>
              <w:ind w:right="420" w:firstLine="435"/>
              <w:jc w:val="center"/>
              <w:rPr>
                <w:rFonts w:hint="eastAsia"/>
                <w:color w:val="auto"/>
                <w:highlight w:val="none"/>
              </w:rPr>
            </w:pPr>
            <w:r>
              <w:rPr>
                <w:rFonts w:hint="eastAsia"/>
                <w:color w:val="auto"/>
                <w:highlight w:val="none"/>
              </w:rPr>
              <w:t xml:space="preserve">                                            承包人（章）             </w:t>
            </w:r>
          </w:p>
          <w:p w14:paraId="26A6D2E4">
            <w:pPr>
              <w:spacing w:line="400" w:lineRule="exact"/>
              <w:ind w:right="420" w:firstLine="435"/>
              <w:rPr>
                <w:rFonts w:hint="eastAsia"/>
                <w:color w:val="auto"/>
                <w:highlight w:val="none"/>
              </w:rPr>
            </w:pPr>
            <w:r>
              <w:rPr>
                <w:rFonts w:hint="eastAsia"/>
                <w:color w:val="auto"/>
                <w:highlight w:val="none"/>
              </w:rPr>
              <w:t>造价人员</w:t>
            </w:r>
            <w:r>
              <w:rPr>
                <w:rFonts w:hint="eastAsia"/>
                <w:color w:val="auto"/>
                <w:highlight w:val="none"/>
                <w:u w:val="single"/>
              </w:rPr>
              <w:t xml:space="preserve">               </w:t>
            </w:r>
            <w:r>
              <w:rPr>
                <w:rFonts w:hint="eastAsia"/>
                <w:color w:val="auto"/>
                <w:highlight w:val="none"/>
              </w:rPr>
              <w:t>承包人代表</w:t>
            </w:r>
            <w:r>
              <w:rPr>
                <w:rFonts w:hint="eastAsia"/>
                <w:color w:val="auto"/>
                <w:highlight w:val="none"/>
                <w:u w:val="single"/>
              </w:rPr>
              <w:t xml:space="preserve">               </w:t>
            </w:r>
            <w:r>
              <w:rPr>
                <w:rFonts w:hint="eastAsia"/>
                <w:color w:val="auto"/>
                <w:highlight w:val="none"/>
              </w:rPr>
              <w:t>日      期</w:t>
            </w:r>
            <w:r>
              <w:rPr>
                <w:rFonts w:hint="eastAsia"/>
                <w:color w:val="auto"/>
                <w:highlight w:val="none"/>
                <w:u w:val="single"/>
              </w:rPr>
              <w:t xml:space="preserve">               </w:t>
            </w:r>
          </w:p>
        </w:tc>
      </w:tr>
      <w:tr w14:paraId="4E6AAB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0" w:hRule="atLeast"/>
          <w:jc w:val="center"/>
        </w:trPr>
        <w:tc>
          <w:tcPr>
            <w:tcW w:w="4620" w:type="dxa"/>
            <w:noWrap w:val="0"/>
            <w:vAlign w:val="top"/>
          </w:tcPr>
          <w:p w14:paraId="4FEC5F21">
            <w:pPr>
              <w:spacing w:line="360" w:lineRule="exact"/>
              <w:rPr>
                <w:rFonts w:hint="eastAsia"/>
                <w:color w:val="auto"/>
                <w:highlight w:val="none"/>
              </w:rPr>
            </w:pPr>
            <w:r>
              <w:rPr>
                <w:rFonts w:hint="eastAsia"/>
                <w:color w:val="auto"/>
                <w:highlight w:val="none"/>
              </w:rPr>
              <w:t>复核意见：</w:t>
            </w:r>
          </w:p>
          <w:p w14:paraId="28C37094">
            <w:pPr>
              <w:spacing w:line="360" w:lineRule="exact"/>
              <w:ind w:firstLine="312"/>
              <w:rPr>
                <w:rFonts w:hint="eastAsia"/>
                <w:color w:val="auto"/>
                <w:highlight w:val="none"/>
              </w:rPr>
            </w:pPr>
            <w:r>
              <w:rPr>
                <w:rFonts w:hint="eastAsia"/>
                <w:color w:val="auto"/>
                <w:highlight w:val="none"/>
              </w:rPr>
              <w:t>□与实际施工情况不相符，修改意见见附件。</w:t>
            </w:r>
          </w:p>
          <w:p w14:paraId="33FD6C4E">
            <w:pPr>
              <w:spacing w:line="360" w:lineRule="exact"/>
              <w:ind w:firstLine="312"/>
              <w:rPr>
                <w:rFonts w:hint="eastAsia"/>
                <w:color w:val="auto"/>
                <w:highlight w:val="none"/>
              </w:rPr>
            </w:pPr>
            <w:r>
              <w:rPr>
                <w:rFonts w:hint="eastAsia"/>
                <w:color w:val="auto"/>
                <w:highlight w:val="none"/>
              </w:rPr>
              <w:t>□与实际施工情况相符，具体金额由造价工程师复核。</w:t>
            </w:r>
          </w:p>
          <w:p w14:paraId="53FD1383">
            <w:pPr>
              <w:spacing w:line="360" w:lineRule="exact"/>
              <w:ind w:firstLine="435"/>
              <w:jc w:val="right"/>
              <w:rPr>
                <w:rFonts w:hint="eastAsia"/>
                <w:color w:val="auto"/>
                <w:highlight w:val="none"/>
              </w:rPr>
            </w:pPr>
          </w:p>
          <w:p w14:paraId="642754F9">
            <w:pPr>
              <w:spacing w:line="360" w:lineRule="exact"/>
              <w:ind w:firstLine="435"/>
              <w:jc w:val="right"/>
              <w:rPr>
                <w:rFonts w:hint="eastAsia"/>
                <w:color w:val="auto"/>
                <w:highlight w:val="none"/>
              </w:rPr>
            </w:pPr>
          </w:p>
          <w:p w14:paraId="213B4B63">
            <w:pPr>
              <w:spacing w:line="360" w:lineRule="exact"/>
              <w:ind w:firstLine="435"/>
              <w:jc w:val="center"/>
              <w:rPr>
                <w:rFonts w:hint="eastAsia"/>
                <w:color w:val="auto"/>
                <w:highlight w:val="none"/>
              </w:rPr>
            </w:pPr>
            <w:r>
              <w:rPr>
                <w:color w:val="auto"/>
                <w:highlight w:val="none"/>
              </w:rPr>
              <w:t xml:space="preserve">    </w:t>
            </w:r>
            <w:r>
              <w:rPr>
                <w:rFonts w:hint="eastAsia"/>
                <w:color w:val="auto"/>
                <w:highlight w:val="none"/>
              </w:rPr>
              <w:t xml:space="preserve">     </w:t>
            </w:r>
          </w:p>
          <w:p w14:paraId="7523D560">
            <w:pPr>
              <w:spacing w:line="360" w:lineRule="exact"/>
              <w:ind w:firstLine="435"/>
              <w:jc w:val="center"/>
              <w:rPr>
                <w:rFonts w:hint="eastAsia"/>
                <w:color w:val="auto"/>
                <w:highlight w:val="none"/>
                <w:u w:val="single"/>
              </w:rPr>
            </w:pPr>
            <w:r>
              <w:rPr>
                <w:rFonts w:hint="eastAsia"/>
                <w:color w:val="auto"/>
                <w:highlight w:val="none"/>
              </w:rPr>
              <w:t xml:space="preserve">      监理工程师</w:t>
            </w:r>
            <w:r>
              <w:rPr>
                <w:rFonts w:hint="eastAsia"/>
                <w:color w:val="auto"/>
                <w:highlight w:val="none"/>
                <w:u w:val="single"/>
              </w:rPr>
              <w:t xml:space="preserve">           </w:t>
            </w:r>
          </w:p>
          <w:p w14:paraId="0A163D85">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 xml:space="preserve">  日      期</w:t>
            </w:r>
            <w:r>
              <w:rPr>
                <w:rFonts w:hint="eastAsia"/>
                <w:color w:val="auto"/>
                <w:highlight w:val="none"/>
                <w:u w:val="single"/>
              </w:rPr>
              <w:t xml:space="preserve">           </w:t>
            </w:r>
          </w:p>
        </w:tc>
        <w:tc>
          <w:tcPr>
            <w:tcW w:w="4620" w:type="dxa"/>
            <w:noWrap w:val="0"/>
            <w:vAlign w:val="top"/>
          </w:tcPr>
          <w:p w14:paraId="018E8367">
            <w:pPr>
              <w:spacing w:line="360" w:lineRule="exact"/>
              <w:rPr>
                <w:rFonts w:hint="eastAsia"/>
                <w:color w:val="auto"/>
                <w:highlight w:val="none"/>
              </w:rPr>
            </w:pPr>
            <w:r>
              <w:rPr>
                <w:rFonts w:hint="eastAsia"/>
                <w:color w:val="auto"/>
                <w:highlight w:val="none"/>
              </w:rPr>
              <w:t>复核意见：</w:t>
            </w:r>
          </w:p>
          <w:p w14:paraId="101A3A3A">
            <w:pPr>
              <w:spacing w:line="360" w:lineRule="exact"/>
              <w:ind w:firstLine="435"/>
              <w:rPr>
                <w:rFonts w:hint="eastAsia"/>
                <w:color w:val="auto"/>
                <w:highlight w:val="none"/>
                <w:u w:val="single"/>
              </w:rPr>
            </w:pPr>
            <w:r>
              <w:rPr>
                <w:rFonts w:hint="eastAsia"/>
                <w:color w:val="auto"/>
                <w:highlight w:val="none"/>
              </w:rPr>
              <w:t>你方提出的竣工结算支付申请经复核，竣工结算款总额为(大写)</w:t>
            </w:r>
            <w:r>
              <w:rPr>
                <w:rFonts w:hint="eastAsia"/>
                <w:color w:val="auto"/>
                <w:highlight w:val="none"/>
                <w:u w:val="single"/>
              </w:rPr>
              <w:t xml:space="preserve">                </w:t>
            </w:r>
            <w:r>
              <w:rPr>
                <w:rFonts w:hint="eastAsia"/>
                <w:color w:val="auto"/>
                <w:highlight w:val="none"/>
              </w:rPr>
              <w:t>元，（小写）</w:t>
            </w:r>
            <w:r>
              <w:rPr>
                <w:rFonts w:hint="eastAsia"/>
                <w:color w:val="auto"/>
                <w:highlight w:val="none"/>
                <w:u w:val="single"/>
              </w:rPr>
              <w:t xml:space="preserve">          </w:t>
            </w:r>
            <w:r>
              <w:rPr>
                <w:rFonts w:hint="eastAsia"/>
                <w:color w:val="auto"/>
                <w:highlight w:val="none"/>
              </w:rPr>
              <w:t xml:space="preserve"> 元，扣除前期支付以及质量保证金后应支付金额为（大写）</w:t>
            </w:r>
            <w:r>
              <w:rPr>
                <w:rFonts w:hint="eastAsia"/>
                <w:color w:val="auto"/>
                <w:highlight w:val="none"/>
                <w:u w:val="single"/>
              </w:rPr>
              <w:t xml:space="preserve">              </w:t>
            </w:r>
            <w:r>
              <w:rPr>
                <w:rFonts w:hint="eastAsia"/>
                <w:color w:val="auto"/>
                <w:highlight w:val="none"/>
              </w:rPr>
              <w:t>元，（小写）</w:t>
            </w:r>
            <w:r>
              <w:rPr>
                <w:rFonts w:hint="eastAsia"/>
                <w:color w:val="auto"/>
                <w:highlight w:val="none"/>
                <w:u w:val="single"/>
              </w:rPr>
              <w:t xml:space="preserve">         </w:t>
            </w:r>
            <w:r>
              <w:rPr>
                <w:rFonts w:hint="eastAsia"/>
                <w:color w:val="auto"/>
                <w:highlight w:val="none"/>
              </w:rPr>
              <w:t>元。</w:t>
            </w:r>
          </w:p>
          <w:p w14:paraId="72D5D432">
            <w:pPr>
              <w:spacing w:line="360" w:lineRule="exact"/>
              <w:ind w:firstLine="435"/>
              <w:jc w:val="center"/>
              <w:rPr>
                <w:rFonts w:hint="eastAsia"/>
                <w:color w:val="auto"/>
                <w:highlight w:val="none"/>
              </w:rPr>
            </w:pPr>
            <w:r>
              <w:rPr>
                <w:color w:val="auto"/>
                <w:highlight w:val="none"/>
              </w:rPr>
              <w:t xml:space="preserve">    </w:t>
            </w:r>
          </w:p>
          <w:p w14:paraId="33B6467B">
            <w:pPr>
              <w:spacing w:line="360" w:lineRule="exact"/>
              <w:ind w:firstLine="435"/>
              <w:jc w:val="center"/>
              <w:rPr>
                <w:rFonts w:hint="eastAsia"/>
                <w:color w:val="auto"/>
                <w:highlight w:val="none"/>
                <w:u w:val="single"/>
              </w:rPr>
            </w:pPr>
            <w:r>
              <w:rPr>
                <w:rFonts w:hint="eastAsia"/>
                <w:color w:val="auto"/>
                <w:highlight w:val="none"/>
              </w:rPr>
              <w:t xml:space="preserve">    造价工程师</w:t>
            </w:r>
            <w:r>
              <w:rPr>
                <w:rFonts w:hint="eastAsia"/>
                <w:color w:val="auto"/>
                <w:highlight w:val="none"/>
                <w:u w:val="single"/>
              </w:rPr>
              <w:t xml:space="preserve">           </w:t>
            </w:r>
          </w:p>
          <w:p w14:paraId="7DA868D5">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日      期</w:t>
            </w:r>
            <w:r>
              <w:rPr>
                <w:rFonts w:hint="eastAsia"/>
                <w:color w:val="auto"/>
                <w:highlight w:val="none"/>
                <w:u w:val="single"/>
              </w:rPr>
              <w:t xml:space="preserve">           </w:t>
            </w:r>
          </w:p>
        </w:tc>
      </w:tr>
      <w:tr w14:paraId="51B36C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71" w:hRule="atLeast"/>
          <w:jc w:val="center"/>
        </w:trPr>
        <w:tc>
          <w:tcPr>
            <w:tcW w:w="9240" w:type="dxa"/>
            <w:gridSpan w:val="2"/>
            <w:noWrap w:val="0"/>
            <w:vAlign w:val="top"/>
          </w:tcPr>
          <w:p w14:paraId="2EC62C80">
            <w:pPr>
              <w:spacing w:line="400" w:lineRule="exact"/>
              <w:rPr>
                <w:rFonts w:hint="eastAsia"/>
                <w:color w:val="auto"/>
                <w:highlight w:val="none"/>
              </w:rPr>
            </w:pPr>
            <w:r>
              <w:rPr>
                <w:rFonts w:hint="eastAsia"/>
                <w:color w:val="auto"/>
                <w:highlight w:val="none"/>
              </w:rPr>
              <w:t>审核意见：</w:t>
            </w:r>
          </w:p>
          <w:p w14:paraId="2075E581">
            <w:pPr>
              <w:spacing w:line="400" w:lineRule="exact"/>
              <w:ind w:firstLine="435"/>
              <w:rPr>
                <w:rFonts w:hint="eastAsia"/>
                <w:color w:val="auto"/>
                <w:highlight w:val="none"/>
              </w:rPr>
            </w:pPr>
            <w:r>
              <w:rPr>
                <w:rFonts w:hint="eastAsia"/>
                <w:color w:val="auto"/>
                <w:highlight w:val="none"/>
              </w:rPr>
              <w:t>□不同意。</w:t>
            </w:r>
          </w:p>
          <w:p w14:paraId="07AEBD25">
            <w:pPr>
              <w:spacing w:line="400" w:lineRule="exact"/>
              <w:ind w:firstLine="400" w:firstLineChars="200"/>
              <w:rPr>
                <w:rFonts w:hint="eastAsia"/>
                <w:color w:val="auto"/>
                <w:highlight w:val="none"/>
              </w:rPr>
            </w:pPr>
            <w:r>
              <w:rPr>
                <w:rFonts w:hint="eastAsia"/>
                <w:color w:val="auto"/>
                <w:highlight w:val="none"/>
              </w:rPr>
              <w:t>□同意，支付时间为本表签发后的15天内。</w:t>
            </w:r>
          </w:p>
          <w:p w14:paraId="075EA635">
            <w:pPr>
              <w:wordWrap w:val="0"/>
              <w:spacing w:line="400" w:lineRule="exact"/>
              <w:ind w:firstLine="400" w:firstLineChars="200"/>
              <w:jc w:val="right"/>
              <w:rPr>
                <w:rFonts w:hint="eastAsia"/>
                <w:color w:val="auto"/>
                <w:highlight w:val="none"/>
              </w:rPr>
            </w:pPr>
            <w:r>
              <w:rPr>
                <w:rFonts w:hint="eastAsia"/>
                <w:color w:val="auto"/>
                <w:highlight w:val="none"/>
              </w:rPr>
              <w:t xml:space="preserve">发包人（章）           </w:t>
            </w:r>
          </w:p>
          <w:p w14:paraId="3D07F29C">
            <w:pPr>
              <w:wordWrap w:val="0"/>
              <w:spacing w:line="400" w:lineRule="exact"/>
              <w:ind w:firstLine="400" w:firstLineChars="200"/>
              <w:jc w:val="right"/>
              <w:rPr>
                <w:rFonts w:hint="eastAsia"/>
                <w:color w:val="auto"/>
                <w:highlight w:val="none"/>
                <w:u w:val="single"/>
              </w:rPr>
            </w:pPr>
            <w:r>
              <w:rPr>
                <w:rFonts w:hint="eastAsia"/>
                <w:color w:val="auto"/>
                <w:highlight w:val="none"/>
              </w:rPr>
              <w:t>发包人代表</w:t>
            </w:r>
            <w:r>
              <w:rPr>
                <w:rFonts w:hint="eastAsia"/>
                <w:color w:val="auto"/>
                <w:highlight w:val="none"/>
                <w:u w:val="single"/>
              </w:rPr>
              <w:t xml:space="preserve">             </w:t>
            </w:r>
          </w:p>
          <w:p w14:paraId="2E1ECEAA">
            <w:pPr>
              <w:wordWrap w:val="0"/>
              <w:spacing w:line="400" w:lineRule="exact"/>
              <w:ind w:firstLine="400" w:firstLineChars="200"/>
              <w:jc w:val="right"/>
              <w:rPr>
                <w:rFonts w:hint="eastAsia"/>
                <w:color w:val="auto"/>
                <w:highlight w:val="none"/>
                <w:u w:val="single"/>
              </w:rPr>
            </w:pPr>
            <w:r>
              <w:rPr>
                <w:rFonts w:hint="eastAsia"/>
                <w:color w:val="auto"/>
                <w:highlight w:val="none"/>
              </w:rPr>
              <w:t>日      期</w:t>
            </w:r>
            <w:r>
              <w:rPr>
                <w:rFonts w:hint="eastAsia"/>
                <w:color w:val="auto"/>
                <w:highlight w:val="none"/>
                <w:u w:val="single"/>
              </w:rPr>
              <w:t xml:space="preserve">             </w:t>
            </w:r>
          </w:p>
        </w:tc>
      </w:tr>
    </w:tbl>
    <w:p w14:paraId="7BD197D8">
      <w:pPr>
        <w:spacing w:before="120" w:beforeLines="50"/>
        <w:ind w:firstLine="360" w:firstLineChars="200"/>
        <w:rPr>
          <w:rFonts w:hint="eastAsia"/>
          <w:color w:val="auto"/>
          <w:sz w:val="18"/>
          <w:szCs w:val="18"/>
          <w:highlight w:val="none"/>
        </w:rPr>
      </w:pPr>
      <w:r>
        <w:rPr>
          <w:rFonts w:hint="eastAsia"/>
          <w:color w:val="auto"/>
          <w:sz w:val="18"/>
          <w:szCs w:val="18"/>
          <w:highlight w:val="none"/>
        </w:rPr>
        <w:t xml:space="preserve">注：1.在选择栏中的“□”内作标识“√”。 </w:t>
      </w:r>
    </w:p>
    <w:p w14:paraId="75F7625E">
      <w:pPr>
        <w:spacing w:before="120" w:beforeLines="50"/>
        <w:ind w:left="720" w:hanging="720" w:hangingChars="400"/>
        <w:rPr>
          <w:rFonts w:hint="eastAsia"/>
          <w:color w:val="auto"/>
          <w:sz w:val="18"/>
          <w:szCs w:val="18"/>
          <w:highlight w:val="none"/>
        </w:rPr>
      </w:pPr>
      <w:r>
        <w:rPr>
          <w:rFonts w:hint="eastAsia"/>
          <w:color w:val="auto"/>
          <w:sz w:val="18"/>
          <w:szCs w:val="18"/>
          <w:highlight w:val="none"/>
        </w:rPr>
        <w:t xml:space="preserve">    </w:t>
      </w:r>
      <w:r>
        <w:rPr>
          <w:color w:val="auto"/>
          <w:sz w:val="18"/>
          <w:szCs w:val="18"/>
          <w:highlight w:val="none"/>
        </w:rPr>
        <w:t xml:space="preserve">  </w:t>
      </w:r>
      <w:r>
        <w:rPr>
          <w:rFonts w:hint="eastAsia"/>
          <w:color w:val="auto"/>
          <w:sz w:val="18"/>
          <w:szCs w:val="18"/>
          <w:highlight w:val="none"/>
        </w:rPr>
        <w:t xml:space="preserve">  2.本表一式四份，由承包人填报，发包人、监理人、造价咨询人、承包人各存一份。</w:t>
      </w:r>
    </w:p>
    <w:p w14:paraId="3B31F638">
      <w:pPr>
        <w:ind w:right="360"/>
        <w:rPr>
          <w:rFonts w:hint="eastAsia"/>
          <w:color w:val="auto"/>
          <w:sz w:val="18"/>
          <w:szCs w:val="18"/>
          <w:highlight w:val="none"/>
        </w:rPr>
      </w:pPr>
      <w:r>
        <w:rPr>
          <w:rFonts w:hint="eastAsia"/>
          <w:color w:val="auto"/>
          <w:sz w:val="18"/>
          <w:szCs w:val="18"/>
          <w:highlight w:val="none"/>
        </w:rPr>
        <w:t xml:space="preserve">                                                                                            </w:t>
      </w:r>
    </w:p>
    <w:p w14:paraId="3EEFADB8">
      <w:pPr>
        <w:jc w:val="center"/>
        <w:rPr>
          <w:rFonts w:hint="eastAsia" w:hAnsi="宋体" w:cs="宋体"/>
          <w:color w:val="auto"/>
          <w:highlight w:val="none"/>
        </w:rPr>
      </w:pPr>
    </w:p>
    <w:p w14:paraId="2E6CEF81">
      <w:pPr>
        <w:jc w:val="left"/>
        <w:rPr>
          <w:rFonts w:hint="eastAsia"/>
          <w:b/>
          <w:color w:val="auto"/>
          <w:sz w:val="30"/>
          <w:szCs w:val="30"/>
          <w:highlight w:val="none"/>
        </w:rPr>
      </w:pPr>
      <w:r>
        <w:rPr>
          <w:rFonts w:hint="eastAsia" w:hAnsi="宋体" w:cs="宋体"/>
          <w:color w:val="auto"/>
          <w:sz w:val="30"/>
          <w:szCs w:val="30"/>
          <w:highlight w:val="none"/>
        </w:rPr>
        <w:t>附件13：</w:t>
      </w:r>
    </w:p>
    <w:p w14:paraId="4616837C">
      <w:pPr>
        <w:jc w:val="center"/>
        <w:rPr>
          <w:rFonts w:hint="eastAsia"/>
          <w:b/>
          <w:color w:val="auto"/>
          <w:sz w:val="36"/>
          <w:szCs w:val="36"/>
          <w:highlight w:val="none"/>
        </w:rPr>
      </w:pPr>
      <w:r>
        <w:rPr>
          <w:rFonts w:hint="eastAsia"/>
          <w:b/>
          <w:color w:val="auto"/>
          <w:sz w:val="36"/>
          <w:szCs w:val="36"/>
          <w:highlight w:val="none"/>
        </w:rPr>
        <w:t>最终结算款支付申请（核准）表</w:t>
      </w:r>
    </w:p>
    <w:p w14:paraId="013B3D88">
      <w:pPr>
        <w:rPr>
          <w:rFonts w:hint="eastAsia"/>
          <w:color w:val="auto"/>
          <w:sz w:val="24"/>
          <w:szCs w:val="24"/>
          <w:highlight w:val="none"/>
        </w:rPr>
      </w:pPr>
      <w:r>
        <w:rPr>
          <w:rFonts w:hint="eastAsia"/>
          <w:color w:val="auto"/>
          <w:sz w:val="24"/>
          <w:szCs w:val="24"/>
          <w:highlight w:val="none"/>
        </w:rPr>
        <w:t>工程名称：                                             编号：</w:t>
      </w:r>
    </w:p>
    <w:tbl>
      <w:tblPr>
        <w:tblStyle w:val="21"/>
        <w:tblW w:w="90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39"/>
        <w:gridCol w:w="4533"/>
      </w:tblGrid>
      <w:tr w14:paraId="7B380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794" w:hRule="atLeast"/>
          <w:jc w:val="center"/>
        </w:trPr>
        <w:tc>
          <w:tcPr>
            <w:tcW w:w="9240" w:type="dxa"/>
            <w:gridSpan w:val="2"/>
            <w:noWrap w:val="0"/>
            <w:vAlign w:val="top"/>
          </w:tcPr>
          <w:p w14:paraId="2570BDD9">
            <w:pPr>
              <w:spacing w:line="480" w:lineRule="exact"/>
              <w:ind w:left="500" w:leftChars="149" w:hanging="202" w:hangingChars="101"/>
              <w:rPr>
                <w:rFonts w:hint="eastAsia"/>
                <w:color w:val="auto"/>
                <w:highlight w:val="none"/>
                <w:u w:val="single"/>
              </w:rPr>
            </w:pPr>
            <w:r>
              <w:rPr>
                <w:rFonts w:hint="eastAsia"/>
                <w:color w:val="auto"/>
                <w:highlight w:val="none"/>
              </w:rPr>
              <w:t>致：</w:t>
            </w:r>
            <w:r>
              <w:rPr>
                <w:rFonts w:hint="eastAsia"/>
                <w:color w:val="auto"/>
                <w:highlight w:val="none"/>
                <w:u w:val="single"/>
              </w:rPr>
              <w:t xml:space="preserve">                                   （发包人全称）</w:t>
            </w:r>
          </w:p>
          <w:p w14:paraId="63D3AE4C">
            <w:pPr>
              <w:spacing w:line="400" w:lineRule="exact"/>
              <w:ind w:left="-4" w:leftChars="-2" w:firstLine="300" w:firstLineChars="150"/>
              <w:rPr>
                <w:rFonts w:hint="eastAsia"/>
                <w:color w:val="auto"/>
                <w:highlight w:val="none"/>
              </w:rPr>
            </w:pPr>
            <w:r>
              <w:rPr>
                <w:rFonts w:hint="eastAsia"/>
                <w:color w:val="auto"/>
                <w:highlight w:val="none"/>
              </w:rPr>
              <w:t>我方于</w:t>
            </w:r>
            <w:r>
              <w:rPr>
                <w:rFonts w:hint="eastAsia"/>
                <w:color w:val="auto"/>
                <w:highlight w:val="none"/>
                <w:u w:val="single"/>
              </w:rPr>
              <w:t xml:space="preserve">         </w:t>
            </w:r>
            <w:r>
              <w:rPr>
                <w:rFonts w:hint="eastAsia"/>
                <w:color w:val="auto"/>
                <w:highlight w:val="none"/>
              </w:rPr>
              <w:t>至</w:t>
            </w:r>
            <w:r>
              <w:rPr>
                <w:rFonts w:hint="eastAsia"/>
                <w:color w:val="auto"/>
                <w:highlight w:val="none"/>
                <w:u w:val="single"/>
              </w:rPr>
              <w:t xml:space="preserve">          </w:t>
            </w:r>
            <w:r>
              <w:rPr>
                <w:rFonts w:hint="eastAsia"/>
                <w:color w:val="auto"/>
                <w:highlight w:val="none"/>
              </w:rPr>
              <w:t>期间已完成了缺陷修复工作，根据施工合同的约定，现申请支付最终结清合同款额为(大写)</w:t>
            </w:r>
            <w:r>
              <w:rPr>
                <w:rFonts w:hint="eastAsia"/>
                <w:color w:val="auto"/>
                <w:highlight w:val="none"/>
                <w:u w:val="single"/>
              </w:rPr>
              <w:t xml:space="preserve">            </w:t>
            </w:r>
            <w:r>
              <w:rPr>
                <w:rFonts w:hint="eastAsia"/>
                <w:color w:val="auto"/>
                <w:highlight w:val="none"/>
              </w:rPr>
              <w:t>元，(小写)</w:t>
            </w:r>
            <w:r>
              <w:rPr>
                <w:rFonts w:hint="eastAsia"/>
                <w:color w:val="auto"/>
                <w:highlight w:val="none"/>
                <w:u w:val="single"/>
              </w:rPr>
              <w:t xml:space="preserve">         </w:t>
            </w:r>
            <w:r>
              <w:rPr>
                <w:rFonts w:hint="eastAsia"/>
                <w:color w:val="auto"/>
                <w:highlight w:val="none"/>
              </w:rPr>
              <w:t>元，请予核准。</w:t>
            </w:r>
          </w:p>
          <w:tbl>
            <w:tblPr>
              <w:tblStyle w:val="21"/>
              <w:tblpPr w:leftFromText="180" w:rightFromText="180" w:vertAnchor="page" w:horzAnchor="margin" w:tblpY="1309"/>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5"/>
              <w:gridCol w:w="3420"/>
              <w:gridCol w:w="1620"/>
              <w:gridCol w:w="1620"/>
              <w:gridCol w:w="1651"/>
            </w:tblGrid>
            <w:tr w14:paraId="46E82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5" w:type="dxa"/>
                  <w:noWrap w:val="0"/>
                  <w:vAlign w:val="center"/>
                </w:tcPr>
                <w:p w14:paraId="6424B0F8">
                  <w:pPr>
                    <w:spacing w:line="280" w:lineRule="exact"/>
                    <w:jc w:val="center"/>
                    <w:rPr>
                      <w:rFonts w:hint="eastAsia"/>
                      <w:color w:val="auto"/>
                      <w:highlight w:val="none"/>
                    </w:rPr>
                  </w:pPr>
                  <w:r>
                    <w:rPr>
                      <w:rFonts w:hint="eastAsia"/>
                      <w:color w:val="auto"/>
                      <w:highlight w:val="none"/>
                    </w:rPr>
                    <w:t>序号</w:t>
                  </w:r>
                </w:p>
              </w:tc>
              <w:tc>
                <w:tcPr>
                  <w:tcW w:w="3420" w:type="dxa"/>
                  <w:noWrap w:val="0"/>
                  <w:vAlign w:val="center"/>
                </w:tcPr>
                <w:p w14:paraId="5CD68E47">
                  <w:pPr>
                    <w:spacing w:line="280" w:lineRule="exact"/>
                    <w:jc w:val="center"/>
                    <w:rPr>
                      <w:rFonts w:hint="eastAsia"/>
                      <w:color w:val="auto"/>
                      <w:highlight w:val="none"/>
                    </w:rPr>
                  </w:pPr>
                  <w:r>
                    <w:rPr>
                      <w:rFonts w:hint="eastAsia"/>
                      <w:color w:val="auto"/>
                      <w:highlight w:val="none"/>
                    </w:rPr>
                    <w:t>名      称</w:t>
                  </w:r>
                </w:p>
              </w:tc>
              <w:tc>
                <w:tcPr>
                  <w:tcW w:w="1620" w:type="dxa"/>
                  <w:noWrap w:val="0"/>
                  <w:vAlign w:val="center"/>
                </w:tcPr>
                <w:p w14:paraId="463DFCE4">
                  <w:pPr>
                    <w:spacing w:line="280" w:lineRule="exact"/>
                    <w:jc w:val="center"/>
                    <w:rPr>
                      <w:rFonts w:hint="eastAsia"/>
                      <w:color w:val="auto"/>
                      <w:highlight w:val="none"/>
                    </w:rPr>
                  </w:pPr>
                  <w:r>
                    <w:rPr>
                      <w:rFonts w:hint="eastAsia"/>
                      <w:color w:val="auto"/>
                      <w:highlight w:val="none"/>
                    </w:rPr>
                    <w:t>申请金额（元）</w:t>
                  </w:r>
                </w:p>
              </w:tc>
              <w:tc>
                <w:tcPr>
                  <w:tcW w:w="1620" w:type="dxa"/>
                  <w:noWrap w:val="0"/>
                  <w:vAlign w:val="center"/>
                </w:tcPr>
                <w:p w14:paraId="1A8C9664">
                  <w:pPr>
                    <w:spacing w:line="280" w:lineRule="exact"/>
                    <w:jc w:val="center"/>
                    <w:rPr>
                      <w:rFonts w:hint="eastAsia"/>
                      <w:color w:val="auto"/>
                      <w:highlight w:val="none"/>
                    </w:rPr>
                  </w:pPr>
                  <w:r>
                    <w:rPr>
                      <w:rFonts w:hint="eastAsia"/>
                      <w:color w:val="auto"/>
                      <w:highlight w:val="none"/>
                    </w:rPr>
                    <w:t>复核金额（元）</w:t>
                  </w:r>
                </w:p>
              </w:tc>
              <w:tc>
                <w:tcPr>
                  <w:tcW w:w="1651" w:type="dxa"/>
                  <w:noWrap w:val="0"/>
                  <w:vAlign w:val="center"/>
                </w:tcPr>
                <w:p w14:paraId="51340B8D">
                  <w:pPr>
                    <w:spacing w:line="280" w:lineRule="exact"/>
                    <w:jc w:val="center"/>
                    <w:rPr>
                      <w:rFonts w:hint="eastAsia"/>
                      <w:color w:val="auto"/>
                      <w:highlight w:val="none"/>
                    </w:rPr>
                  </w:pPr>
                  <w:r>
                    <w:rPr>
                      <w:rFonts w:hint="eastAsia"/>
                      <w:color w:val="auto"/>
                      <w:highlight w:val="none"/>
                    </w:rPr>
                    <w:t>备注</w:t>
                  </w:r>
                </w:p>
              </w:tc>
            </w:tr>
            <w:tr w14:paraId="45D6EF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016CCF09">
                  <w:pPr>
                    <w:spacing w:line="280" w:lineRule="exact"/>
                    <w:jc w:val="center"/>
                    <w:rPr>
                      <w:rFonts w:hint="eastAsia"/>
                      <w:color w:val="auto"/>
                      <w:highlight w:val="none"/>
                    </w:rPr>
                  </w:pPr>
                  <w:r>
                    <w:rPr>
                      <w:rFonts w:hint="eastAsia"/>
                      <w:color w:val="auto"/>
                      <w:highlight w:val="none"/>
                    </w:rPr>
                    <w:t>1</w:t>
                  </w:r>
                </w:p>
              </w:tc>
              <w:tc>
                <w:tcPr>
                  <w:tcW w:w="3420" w:type="dxa"/>
                  <w:noWrap w:val="0"/>
                  <w:vAlign w:val="top"/>
                </w:tcPr>
                <w:p w14:paraId="09CFE9F9">
                  <w:pPr>
                    <w:spacing w:line="280" w:lineRule="exact"/>
                    <w:rPr>
                      <w:rFonts w:hint="eastAsia"/>
                      <w:color w:val="auto"/>
                      <w:highlight w:val="none"/>
                    </w:rPr>
                  </w:pPr>
                  <w:r>
                    <w:rPr>
                      <w:rFonts w:hint="eastAsia"/>
                      <w:color w:val="auto"/>
                      <w:highlight w:val="none"/>
                    </w:rPr>
                    <w:t>已预留的质量保证金</w:t>
                  </w:r>
                </w:p>
              </w:tc>
              <w:tc>
                <w:tcPr>
                  <w:tcW w:w="1620" w:type="dxa"/>
                  <w:noWrap w:val="0"/>
                  <w:vAlign w:val="top"/>
                </w:tcPr>
                <w:p w14:paraId="5FA0E74D">
                  <w:pPr>
                    <w:spacing w:line="280" w:lineRule="exact"/>
                    <w:rPr>
                      <w:rFonts w:hint="eastAsia"/>
                      <w:color w:val="auto"/>
                      <w:highlight w:val="none"/>
                    </w:rPr>
                  </w:pPr>
                </w:p>
              </w:tc>
              <w:tc>
                <w:tcPr>
                  <w:tcW w:w="1620" w:type="dxa"/>
                  <w:noWrap w:val="0"/>
                  <w:vAlign w:val="top"/>
                </w:tcPr>
                <w:p w14:paraId="71B81CB2">
                  <w:pPr>
                    <w:spacing w:line="280" w:lineRule="exact"/>
                    <w:rPr>
                      <w:rFonts w:hint="eastAsia"/>
                      <w:color w:val="auto"/>
                      <w:highlight w:val="none"/>
                    </w:rPr>
                  </w:pPr>
                </w:p>
              </w:tc>
              <w:tc>
                <w:tcPr>
                  <w:tcW w:w="1651" w:type="dxa"/>
                  <w:noWrap w:val="0"/>
                  <w:vAlign w:val="top"/>
                </w:tcPr>
                <w:p w14:paraId="3052C1B9">
                  <w:pPr>
                    <w:spacing w:line="280" w:lineRule="exact"/>
                    <w:rPr>
                      <w:rFonts w:hint="eastAsia"/>
                      <w:color w:val="auto"/>
                      <w:highlight w:val="none"/>
                    </w:rPr>
                  </w:pPr>
                </w:p>
              </w:tc>
            </w:tr>
            <w:tr w14:paraId="624230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651C85C9">
                  <w:pPr>
                    <w:spacing w:line="280" w:lineRule="exact"/>
                    <w:jc w:val="center"/>
                    <w:rPr>
                      <w:rFonts w:hint="eastAsia"/>
                      <w:color w:val="auto"/>
                      <w:highlight w:val="none"/>
                    </w:rPr>
                  </w:pPr>
                  <w:r>
                    <w:rPr>
                      <w:rFonts w:hint="eastAsia"/>
                      <w:color w:val="auto"/>
                      <w:highlight w:val="none"/>
                    </w:rPr>
                    <w:t>2</w:t>
                  </w:r>
                </w:p>
              </w:tc>
              <w:tc>
                <w:tcPr>
                  <w:tcW w:w="3420" w:type="dxa"/>
                  <w:noWrap w:val="0"/>
                  <w:vAlign w:val="top"/>
                </w:tcPr>
                <w:p w14:paraId="5B262E62">
                  <w:pPr>
                    <w:spacing w:line="280" w:lineRule="exact"/>
                    <w:rPr>
                      <w:rFonts w:hint="eastAsia"/>
                      <w:color w:val="auto"/>
                      <w:highlight w:val="none"/>
                    </w:rPr>
                  </w:pPr>
                  <w:r>
                    <w:rPr>
                      <w:rFonts w:hint="eastAsia"/>
                      <w:color w:val="auto"/>
                      <w:highlight w:val="none"/>
                    </w:rPr>
                    <w:t>应增加因发包人原因造成缺陷的修复金额</w:t>
                  </w:r>
                </w:p>
              </w:tc>
              <w:tc>
                <w:tcPr>
                  <w:tcW w:w="1620" w:type="dxa"/>
                  <w:noWrap w:val="0"/>
                  <w:vAlign w:val="top"/>
                </w:tcPr>
                <w:p w14:paraId="7DEC18FF">
                  <w:pPr>
                    <w:spacing w:line="280" w:lineRule="exact"/>
                    <w:rPr>
                      <w:rFonts w:hint="eastAsia"/>
                      <w:color w:val="auto"/>
                      <w:highlight w:val="none"/>
                    </w:rPr>
                  </w:pPr>
                </w:p>
              </w:tc>
              <w:tc>
                <w:tcPr>
                  <w:tcW w:w="1620" w:type="dxa"/>
                  <w:noWrap w:val="0"/>
                  <w:vAlign w:val="top"/>
                </w:tcPr>
                <w:p w14:paraId="6478D6B6">
                  <w:pPr>
                    <w:spacing w:line="280" w:lineRule="exact"/>
                    <w:rPr>
                      <w:rFonts w:hint="eastAsia"/>
                      <w:color w:val="auto"/>
                      <w:highlight w:val="none"/>
                    </w:rPr>
                  </w:pPr>
                </w:p>
              </w:tc>
              <w:tc>
                <w:tcPr>
                  <w:tcW w:w="1651" w:type="dxa"/>
                  <w:noWrap w:val="0"/>
                  <w:vAlign w:val="top"/>
                </w:tcPr>
                <w:p w14:paraId="4BDE16C8">
                  <w:pPr>
                    <w:spacing w:line="280" w:lineRule="exact"/>
                    <w:rPr>
                      <w:rFonts w:hint="eastAsia"/>
                      <w:color w:val="auto"/>
                      <w:highlight w:val="none"/>
                    </w:rPr>
                  </w:pPr>
                </w:p>
              </w:tc>
            </w:tr>
            <w:tr w14:paraId="3DA9C7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7C561532">
                  <w:pPr>
                    <w:spacing w:line="280" w:lineRule="exact"/>
                    <w:jc w:val="center"/>
                    <w:rPr>
                      <w:rFonts w:hint="eastAsia"/>
                      <w:color w:val="auto"/>
                      <w:highlight w:val="none"/>
                    </w:rPr>
                  </w:pPr>
                  <w:r>
                    <w:rPr>
                      <w:rFonts w:hint="eastAsia"/>
                      <w:color w:val="auto"/>
                      <w:highlight w:val="none"/>
                    </w:rPr>
                    <w:t>3</w:t>
                  </w:r>
                </w:p>
              </w:tc>
              <w:tc>
                <w:tcPr>
                  <w:tcW w:w="3420" w:type="dxa"/>
                  <w:noWrap w:val="0"/>
                  <w:vAlign w:val="top"/>
                </w:tcPr>
                <w:p w14:paraId="517EAA76">
                  <w:pPr>
                    <w:spacing w:line="280" w:lineRule="exact"/>
                    <w:rPr>
                      <w:rFonts w:hint="eastAsia"/>
                      <w:color w:val="auto"/>
                      <w:highlight w:val="none"/>
                    </w:rPr>
                  </w:pPr>
                  <w:r>
                    <w:rPr>
                      <w:rFonts w:hint="eastAsia"/>
                      <w:color w:val="auto"/>
                      <w:highlight w:val="none"/>
                    </w:rPr>
                    <w:t>应扣减承包人不修复缺陷、发包人组织修复的金额</w:t>
                  </w:r>
                </w:p>
              </w:tc>
              <w:tc>
                <w:tcPr>
                  <w:tcW w:w="1620" w:type="dxa"/>
                  <w:noWrap w:val="0"/>
                  <w:vAlign w:val="top"/>
                </w:tcPr>
                <w:p w14:paraId="593F5E2A">
                  <w:pPr>
                    <w:spacing w:line="280" w:lineRule="exact"/>
                    <w:rPr>
                      <w:rFonts w:hint="eastAsia"/>
                      <w:color w:val="auto"/>
                      <w:highlight w:val="none"/>
                    </w:rPr>
                  </w:pPr>
                </w:p>
              </w:tc>
              <w:tc>
                <w:tcPr>
                  <w:tcW w:w="1620" w:type="dxa"/>
                  <w:noWrap w:val="0"/>
                  <w:vAlign w:val="top"/>
                </w:tcPr>
                <w:p w14:paraId="33CFD181">
                  <w:pPr>
                    <w:spacing w:line="280" w:lineRule="exact"/>
                    <w:rPr>
                      <w:rFonts w:hint="eastAsia"/>
                      <w:color w:val="auto"/>
                      <w:highlight w:val="none"/>
                    </w:rPr>
                  </w:pPr>
                </w:p>
              </w:tc>
              <w:tc>
                <w:tcPr>
                  <w:tcW w:w="1651" w:type="dxa"/>
                  <w:noWrap w:val="0"/>
                  <w:vAlign w:val="top"/>
                </w:tcPr>
                <w:p w14:paraId="7E918F8B">
                  <w:pPr>
                    <w:spacing w:line="280" w:lineRule="exact"/>
                    <w:rPr>
                      <w:rFonts w:hint="eastAsia"/>
                      <w:color w:val="auto"/>
                      <w:highlight w:val="none"/>
                    </w:rPr>
                  </w:pPr>
                </w:p>
              </w:tc>
            </w:tr>
            <w:tr w14:paraId="6EB5EF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46EC25A5">
                  <w:pPr>
                    <w:spacing w:line="280" w:lineRule="exact"/>
                    <w:jc w:val="center"/>
                    <w:rPr>
                      <w:rFonts w:hint="eastAsia"/>
                      <w:color w:val="auto"/>
                      <w:highlight w:val="none"/>
                    </w:rPr>
                  </w:pPr>
                  <w:r>
                    <w:rPr>
                      <w:rFonts w:hint="eastAsia"/>
                      <w:color w:val="auto"/>
                      <w:highlight w:val="none"/>
                    </w:rPr>
                    <w:t>4</w:t>
                  </w:r>
                </w:p>
              </w:tc>
              <w:tc>
                <w:tcPr>
                  <w:tcW w:w="3420" w:type="dxa"/>
                  <w:noWrap w:val="0"/>
                  <w:vAlign w:val="top"/>
                </w:tcPr>
                <w:p w14:paraId="16A9F55F">
                  <w:pPr>
                    <w:spacing w:line="280" w:lineRule="exact"/>
                    <w:rPr>
                      <w:rFonts w:hint="eastAsia"/>
                      <w:color w:val="auto"/>
                      <w:highlight w:val="none"/>
                    </w:rPr>
                  </w:pPr>
                  <w:r>
                    <w:rPr>
                      <w:rFonts w:hint="eastAsia"/>
                      <w:color w:val="auto"/>
                      <w:highlight w:val="none"/>
                    </w:rPr>
                    <w:t>最终应支付的合同价款</w:t>
                  </w:r>
                </w:p>
              </w:tc>
              <w:tc>
                <w:tcPr>
                  <w:tcW w:w="1620" w:type="dxa"/>
                  <w:noWrap w:val="0"/>
                  <w:vAlign w:val="top"/>
                </w:tcPr>
                <w:p w14:paraId="34DEBD77">
                  <w:pPr>
                    <w:spacing w:line="280" w:lineRule="exact"/>
                    <w:rPr>
                      <w:rFonts w:hint="eastAsia"/>
                      <w:color w:val="auto"/>
                      <w:highlight w:val="none"/>
                    </w:rPr>
                  </w:pPr>
                </w:p>
              </w:tc>
              <w:tc>
                <w:tcPr>
                  <w:tcW w:w="1620" w:type="dxa"/>
                  <w:noWrap w:val="0"/>
                  <w:vAlign w:val="top"/>
                </w:tcPr>
                <w:p w14:paraId="11227905">
                  <w:pPr>
                    <w:spacing w:line="280" w:lineRule="exact"/>
                    <w:rPr>
                      <w:rFonts w:hint="eastAsia"/>
                      <w:color w:val="auto"/>
                      <w:highlight w:val="none"/>
                    </w:rPr>
                  </w:pPr>
                </w:p>
              </w:tc>
              <w:tc>
                <w:tcPr>
                  <w:tcW w:w="1651" w:type="dxa"/>
                  <w:noWrap w:val="0"/>
                  <w:vAlign w:val="top"/>
                </w:tcPr>
                <w:p w14:paraId="34F79D18">
                  <w:pPr>
                    <w:spacing w:line="280" w:lineRule="exact"/>
                    <w:rPr>
                      <w:rFonts w:hint="eastAsia"/>
                      <w:color w:val="auto"/>
                      <w:highlight w:val="none"/>
                    </w:rPr>
                  </w:pPr>
                </w:p>
              </w:tc>
            </w:tr>
            <w:tr w14:paraId="70345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6272A0D5">
                  <w:pPr>
                    <w:spacing w:line="280" w:lineRule="exact"/>
                    <w:jc w:val="center"/>
                    <w:rPr>
                      <w:rFonts w:hint="eastAsia"/>
                      <w:color w:val="auto"/>
                      <w:highlight w:val="none"/>
                    </w:rPr>
                  </w:pPr>
                </w:p>
              </w:tc>
              <w:tc>
                <w:tcPr>
                  <w:tcW w:w="3420" w:type="dxa"/>
                  <w:noWrap w:val="0"/>
                  <w:vAlign w:val="top"/>
                </w:tcPr>
                <w:p w14:paraId="3A885FD6">
                  <w:pPr>
                    <w:spacing w:line="280" w:lineRule="exact"/>
                    <w:rPr>
                      <w:rFonts w:hint="eastAsia"/>
                      <w:color w:val="auto"/>
                      <w:highlight w:val="none"/>
                    </w:rPr>
                  </w:pPr>
                </w:p>
              </w:tc>
              <w:tc>
                <w:tcPr>
                  <w:tcW w:w="1620" w:type="dxa"/>
                  <w:noWrap w:val="0"/>
                  <w:vAlign w:val="top"/>
                </w:tcPr>
                <w:p w14:paraId="288865E3">
                  <w:pPr>
                    <w:spacing w:line="280" w:lineRule="exact"/>
                    <w:rPr>
                      <w:rFonts w:hint="eastAsia"/>
                      <w:color w:val="auto"/>
                      <w:highlight w:val="none"/>
                    </w:rPr>
                  </w:pPr>
                </w:p>
              </w:tc>
              <w:tc>
                <w:tcPr>
                  <w:tcW w:w="1620" w:type="dxa"/>
                  <w:noWrap w:val="0"/>
                  <w:vAlign w:val="top"/>
                </w:tcPr>
                <w:p w14:paraId="104BFCBD">
                  <w:pPr>
                    <w:spacing w:line="280" w:lineRule="exact"/>
                    <w:rPr>
                      <w:rFonts w:hint="eastAsia"/>
                      <w:color w:val="auto"/>
                      <w:highlight w:val="none"/>
                    </w:rPr>
                  </w:pPr>
                </w:p>
              </w:tc>
              <w:tc>
                <w:tcPr>
                  <w:tcW w:w="1651" w:type="dxa"/>
                  <w:noWrap w:val="0"/>
                  <w:vAlign w:val="top"/>
                </w:tcPr>
                <w:p w14:paraId="52D399C1">
                  <w:pPr>
                    <w:spacing w:line="280" w:lineRule="exact"/>
                    <w:rPr>
                      <w:rFonts w:hint="eastAsia"/>
                      <w:color w:val="auto"/>
                      <w:highlight w:val="none"/>
                    </w:rPr>
                  </w:pPr>
                </w:p>
              </w:tc>
            </w:tr>
            <w:tr w14:paraId="25BA46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1A4D30BD">
                  <w:pPr>
                    <w:spacing w:line="280" w:lineRule="exact"/>
                    <w:jc w:val="center"/>
                    <w:rPr>
                      <w:rFonts w:hint="eastAsia"/>
                      <w:color w:val="auto"/>
                      <w:highlight w:val="none"/>
                    </w:rPr>
                  </w:pPr>
                </w:p>
              </w:tc>
              <w:tc>
                <w:tcPr>
                  <w:tcW w:w="3420" w:type="dxa"/>
                  <w:noWrap w:val="0"/>
                  <w:vAlign w:val="top"/>
                </w:tcPr>
                <w:p w14:paraId="0BB45E7C">
                  <w:pPr>
                    <w:spacing w:line="280" w:lineRule="exact"/>
                    <w:rPr>
                      <w:rFonts w:hint="eastAsia"/>
                      <w:color w:val="auto"/>
                      <w:highlight w:val="none"/>
                    </w:rPr>
                  </w:pPr>
                </w:p>
              </w:tc>
              <w:tc>
                <w:tcPr>
                  <w:tcW w:w="1620" w:type="dxa"/>
                  <w:noWrap w:val="0"/>
                  <w:vAlign w:val="top"/>
                </w:tcPr>
                <w:p w14:paraId="30D23B44">
                  <w:pPr>
                    <w:spacing w:line="280" w:lineRule="exact"/>
                    <w:rPr>
                      <w:rFonts w:hint="eastAsia"/>
                      <w:color w:val="auto"/>
                      <w:highlight w:val="none"/>
                    </w:rPr>
                  </w:pPr>
                </w:p>
              </w:tc>
              <w:tc>
                <w:tcPr>
                  <w:tcW w:w="1620" w:type="dxa"/>
                  <w:noWrap w:val="0"/>
                  <w:vAlign w:val="top"/>
                </w:tcPr>
                <w:p w14:paraId="448B27B1">
                  <w:pPr>
                    <w:spacing w:line="280" w:lineRule="exact"/>
                    <w:rPr>
                      <w:rFonts w:hint="eastAsia"/>
                      <w:color w:val="auto"/>
                      <w:highlight w:val="none"/>
                    </w:rPr>
                  </w:pPr>
                </w:p>
              </w:tc>
              <w:tc>
                <w:tcPr>
                  <w:tcW w:w="1651" w:type="dxa"/>
                  <w:noWrap w:val="0"/>
                  <w:vAlign w:val="top"/>
                </w:tcPr>
                <w:p w14:paraId="2A48BE9F">
                  <w:pPr>
                    <w:spacing w:line="280" w:lineRule="exact"/>
                    <w:rPr>
                      <w:rFonts w:hint="eastAsia"/>
                      <w:color w:val="auto"/>
                      <w:highlight w:val="none"/>
                    </w:rPr>
                  </w:pPr>
                </w:p>
              </w:tc>
            </w:tr>
            <w:tr w14:paraId="242F3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3AC54C38">
                  <w:pPr>
                    <w:spacing w:line="280" w:lineRule="exact"/>
                    <w:jc w:val="center"/>
                    <w:rPr>
                      <w:rFonts w:hint="eastAsia"/>
                      <w:color w:val="auto"/>
                      <w:highlight w:val="none"/>
                    </w:rPr>
                  </w:pPr>
                </w:p>
              </w:tc>
              <w:tc>
                <w:tcPr>
                  <w:tcW w:w="3420" w:type="dxa"/>
                  <w:noWrap w:val="0"/>
                  <w:vAlign w:val="top"/>
                </w:tcPr>
                <w:p w14:paraId="5A8A5D87">
                  <w:pPr>
                    <w:spacing w:line="280" w:lineRule="exact"/>
                    <w:rPr>
                      <w:rFonts w:hint="eastAsia"/>
                      <w:color w:val="auto"/>
                      <w:highlight w:val="none"/>
                    </w:rPr>
                  </w:pPr>
                </w:p>
              </w:tc>
              <w:tc>
                <w:tcPr>
                  <w:tcW w:w="1620" w:type="dxa"/>
                  <w:noWrap w:val="0"/>
                  <w:vAlign w:val="top"/>
                </w:tcPr>
                <w:p w14:paraId="4EE762CB">
                  <w:pPr>
                    <w:spacing w:line="280" w:lineRule="exact"/>
                    <w:rPr>
                      <w:rFonts w:hint="eastAsia"/>
                      <w:color w:val="auto"/>
                      <w:highlight w:val="none"/>
                    </w:rPr>
                  </w:pPr>
                </w:p>
              </w:tc>
              <w:tc>
                <w:tcPr>
                  <w:tcW w:w="1620" w:type="dxa"/>
                  <w:noWrap w:val="0"/>
                  <w:vAlign w:val="top"/>
                </w:tcPr>
                <w:p w14:paraId="15274676">
                  <w:pPr>
                    <w:spacing w:line="280" w:lineRule="exact"/>
                    <w:rPr>
                      <w:rFonts w:hint="eastAsia"/>
                      <w:color w:val="auto"/>
                      <w:highlight w:val="none"/>
                    </w:rPr>
                  </w:pPr>
                </w:p>
              </w:tc>
              <w:tc>
                <w:tcPr>
                  <w:tcW w:w="1651" w:type="dxa"/>
                  <w:noWrap w:val="0"/>
                  <w:vAlign w:val="top"/>
                </w:tcPr>
                <w:p w14:paraId="1209B921">
                  <w:pPr>
                    <w:spacing w:line="280" w:lineRule="exact"/>
                    <w:rPr>
                      <w:rFonts w:hint="eastAsia"/>
                      <w:color w:val="auto"/>
                      <w:highlight w:val="none"/>
                    </w:rPr>
                  </w:pPr>
                </w:p>
              </w:tc>
            </w:tr>
            <w:tr w14:paraId="1C6796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5" w:type="dxa"/>
                  <w:noWrap w:val="0"/>
                  <w:vAlign w:val="top"/>
                </w:tcPr>
                <w:p w14:paraId="1B9F7E41">
                  <w:pPr>
                    <w:spacing w:line="280" w:lineRule="exact"/>
                    <w:jc w:val="center"/>
                    <w:rPr>
                      <w:rFonts w:hint="eastAsia"/>
                      <w:color w:val="auto"/>
                      <w:highlight w:val="none"/>
                    </w:rPr>
                  </w:pPr>
                </w:p>
              </w:tc>
              <w:tc>
                <w:tcPr>
                  <w:tcW w:w="3420" w:type="dxa"/>
                  <w:noWrap w:val="0"/>
                  <w:vAlign w:val="top"/>
                </w:tcPr>
                <w:p w14:paraId="6641A7B6">
                  <w:pPr>
                    <w:spacing w:line="280" w:lineRule="exact"/>
                    <w:rPr>
                      <w:rFonts w:hint="eastAsia"/>
                      <w:color w:val="auto"/>
                      <w:highlight w:val="none"/>
                    </w:rPr>
                  </w:pPr>
                </w:p>
              </w:tc>
              <w:tc>
                <w:tcPr>
                  <w:tcW w:w="1620" w:type="dxa"/>
                  <w:noWrap w:val="0"/>
                  <w:vAlign w:val="top"/>
                </w:tcPr>
                <w:p w14:paraId="3F370C6B">
                  <w:pPr>
                    <w:spacing w:line="280" w:lineRule="exact"/>
                    <w:rPr>
                      <w:rFonts w:hint="eastAsia"/>
                      <w:color w:val="auto"/>
                      <w:highlight w:val="none"/>
                    </w:rPr>
                  </w:pPr>
                </w:p>
              </w:tc>
              <w:tc>
                <w:tcPr>
                  <w:tcW w:w="1620" w:type="dxa"/>
                  <w:noWrap w:val="0"/>
                  <w:vAlign w:val="top"/>
                </w:tcPr>
                <w:p w14:paraId="1CDBD927">
                  <w:pPr>
                    <w:spacing w:line="280" w:lineRule="exact"/>
                    <w:rPr>
                      <w:rFonts w:hint="eastAsia"/>
                      <w:color w:val="auto"/>
                      <w:highlight w:val="none"/>
                    </w:rPr>
                  </w:pPr>
                </w:p>
              </w:tc>
              <w:tc>
                <w:tcPr>
                  <w:tcW w:w="1651" w:type="dxa"/>
                  <w:noWrap w:val="0"/>
                  <w:vAlign w:val="top"/>
                </w:tcPr>
                <w:p w14:paraId="48448B28">
                  <w:pPr>
                    <w:spacing w:line="280" w:lineRule="exact"/>
                    <w:rPr>
                      <w:rFonts w:hint="eastAsia"/>
                      <w:color w:val="auto"/>
                      <w:highlight w:val="none"/>
                    </w:rPr>
                  </w:pPr>
                </w:p>
              </w:tc>
            </w:tr>
          </w:tbl>
          <w:p w14:paraId="3089F264">
            <w:pPr>
              <w:spacing w:line="400" w:lineRule="exact"/>
              <w:ind w:right="420" w:firstLine="435"/>
              <w:jc w:val="center"/>
              <w:rPr>
                <w:rFonts w:hint="eastAsia"/>
                <w:color w:val="auto"/>
                <w:highlight w:val="none"/>
              </w:rPr>
            </w:pPr>
            <w:r>
              <w:rPr>
                <w:rFonts w:hint="eastAsia"/>
                <w:color w:val="auto"/>
                <w:highlight w:val="none"/>
              </w:rPr>
              <w:t xml:space="preserve">                                            承包人（章）             </w:t>
            </w:r>
          </w:p>
          <w:p w14:paraId="1A591DD4">
            <w:pPr>
              <w:spacing w:line="400" w:lineRule="exact"/>
              <w:ind w:right="420" w:firstLine="435"/>
              <w:rPr>
                <w:rFonts w:hint="eastAsia"/>
                <w:color w:val="auto"/>
                <w:highlight w:val="none"/>
              </w:rPr>
            </w:pPr>
            <w:r>
              <w:rPr>
                <w:rFonts w:hint="eastAsia"/>
                <w:color w:val="auto"/>
                <w:highlight w:val="none"/>
              </w:rPr>
              <w:t>造价人员</w:t>
            </w:r>
            <w:r>
              <w:rPr>
                <w:rFonts w:hint="eastAsia"/>
                <w:color w:val="auto"/>
                <w:highlight w:val="none"/>
                <w:u w:val="single"/>
              </w:rPr>
              <w:t xml:space="preserve">               </w:t>
            </w:r>
            <w:r>
              <w:rPr>
                <w:rFonts w:hint="eastAsia"/>
                <w:color w:val="auto"/>
                <w:highlight w:val="none"/>
              </w:rPr>
              <w:t>承包人代表</w:t>
            </w:r>
            <w:r>
              <w:rPr>
                <w:rFonts w:hint="eastAsia"/>
                <w:color w:val="auto"/>
                <w:highlight w:val="none"/>
                <w:u w:val="single"/>
              </w:rPr>
              <w:t xml:space="preserve">               </w:t>
            </w:r>
            <w:r>
              <w:rPr>
                <w:rFonts w:hint="eastAsia"/>
                <w:color w:val="auto"/>
                <w:highlight w:val="none"/>
              </w:rPr>
              <w:t>日      期</w:t>
            </w:r>
            <w:r>
              <w:rPr>
                <w:rFonts w:hint="eastAsia"/>
                <w:color w:val="auto"/>
                <w:highlight w:val="none"/>
                <w:u w:val="single"/>
              </w:rPr>
              <w:t xml:space="preserve">               </w:t>
            </w:r>
          </w:p>
        </w:tc>
      </w:tr>
      <w:tr w14:paraId="6BCF9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0" w:hRule="atLeast"/>
          <w:jc w:val="center"/>
        </w:trPr>
        <w:tc>
          <w:tcPr>
            <w:tcW w:w="4620" w:type="dxa"/>
            <w:noWrap w:val="0"/>
            <w:vAlign w:val="top"/>
          </w:tcPr>
          <w:p w14:paraId="2FF43023">
            <w:pPr>
              <w:spacing w:line="360" w:lineRule="exact"/>
              <w:rPr>
                <w:rFonts w:hint="eastAsia"/>
                <w:color w:val="auto"/>
                <w:highlight w:val="none"/>
              </w:rPr>
            </w:pPr>
            <w:r>
              <w:rPr>
                <w:rFonts w:hint="eastAsia"/>
                <w:color w:val="auto"/>
                <w:highlight w:val="none"/>
              </w:rPr>
              <w:t>复核意见：</w:t>
            </w:r>
          </w:p>
          <w:p w14:paraId="0077D90C">
            <w:pPr>
              <w:spacing w:line="360" w:lineRule="exact"/>
              <w:ind w:firstLine="312"/>
              <w:rPr>
                <w:rFonts w:hint="eastAsia"/>
                <w:color w:val="auto"/>
                <w:highlight w:val="none"/>
              </w:rPr>
            </w:pPr>
            <w:r>
              <w:rPr>
                <w:rFonts w:hint="eastAsia"/>
                <w:color w:val="auto"/>
                <w:highlight w:val="none"/>
              </w:rPr>
              <w:t>□与实际施工情况不相符，修改意见见附件。</w:t>
            </w:r>
          </w:p>
          <w:p w14:paraId="2AD41CCB">
            <w:pPr>
              <w:spacing w:line="360" w:lineRule="exact"/>
              <w:ind w:firstLine="312"/>
              <w:rPr>
                <w:rFonts w:hint="eastAsia"/>
                <w:color w:val="auto"/>
                <w:highlight w:val="none"/>
              </w:rPr>
            </w:pPr>
            <w:r>
              <w:rPr>
                <w:rFonts w:hint="eastAsia"/>
                <w:color w:val="auto"/>
                <w:highlight w:val="none"/>
              </w:rPr>
              <w:t>□与实际施工情况相符，具体金额由造价工程师复核。</w:t>
            </w:r>
          </w:p>
          <w:p w14:paraId="50E3219C">
            <w:pPr>
              <w:spacing w:line="360" w:lineRule="exact"/>
              <w:ind w:firstLine="435"/>
              <w:jc w:val="right"/>
              <w:rPr>
                <w:rFonts w:hint="eastAsia"/>
                <w:color w:val="auto"/>
                <w:highlight w:val="none"/>
              </w:rPr>
            </w:pPr>
          </w:p>
          <w:p w14:paraId="40DC4219">
            <w:pPr>
              <w:spacing w:line="360" w:lineRule="exact"/>
              <w:ind w:firstLine="435"/>
              <w:jc w:val="right"/>
              <w:rPr>
                <w:rFonts w:hint="eastAsia"/>
                <w:color w:val="auto"/>
                <w:highlight w:val="none"/>
              </w:rPr>
            </w:pPr>
          </w:p>
          <w:p w14:paraId="52028164">
            <w:pPr>
              <w:spacing w:line="360" w:lineRule="exact"/>
              <w:ind w:firstLine="435"/>
              <w:jc w:val="center"/>
              <w:rPr>
                <w:rFonts w:hint="eastAsia"/>
                <w:color w:val="auto"/>
                <w:highlight w:val="none"/>
              </w:rPr>
            </w:pPr>
            <w:r>
              <w:rPr>
                <w:color w:val="auto"/>
                <w:highlight w:val="none"/>
              </w:rPr>
              <w:t xml:space="preserve">    </w:t>
            </w:r>
            <w:r>
              <w:rPr>
                <w:rFonts w:hint="eastAsia"/>
                <w:color w:val="auto"/>
                <w:highlight w:val="none"/>
              </w:rPr>
              <w:t xml:space="preserve">     </w:t>
            </w:r>
          </w:p>
          <w:p w14:paraId="5D8153D2">
            <w:pPr>
              <w:spacing w:line="360" w:lineRule="exact"/>
              <w:ind w:firstLine="435"/>
              <w:jc w:val="center"/>
              <w:rPr>
                <w:rFonts w:hint="eastAsia"/>
                <w:color w:val="auto"/>
                <w:highlight w:val="none"/>
                <w:u w:val="single"/>
              </w:rPr>
            </w:pPr>
            <w:r>
              <w:rPr>
                <w:rFonts w:hint="eastAsia"/>
                <w:color w:val="auto"/>
                <w:highlight w:val="none"/>
              </w:rPr>
              <w:t xml:space="preserve">        监理工程师</w:t>
            </w:r>
            <w:r>
              <w:rPr>
                <w:rFonts w:hint="eastAsia"/>
                <w:color w:val="auto"/>
                <w:highlight w:val="none"/>
                <w:u w:val="single"/>
              </w:rPr>
              <w:t xml:space="preserve">           </w:t>
            </w:r>
          </w:p>
          <w:p w14:paraId="0EDEB4C8">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 xml:space="preserve">    日      期</w:t>
            </w:r>
            <w:r>
              <w:rPr>
                <w:rFonts w:hint="eastAsia"/>
                <w:color w:val="auto"/>
                <w:highlight w:val="none"/>
                <w:u w:val="single"/>
              </w:rPr>
              <w:t xml:space="preserve">           </w:t>
            </w:r>
          </w:p>
        </w:tc>
        <w:tc>
          <w:tcPr>
            <w:tcW w:w="4620" w:type="dxa"/>
            <w:noWrap w:val="0"/>
            <w:vAlign w:val="top"/>
          </w:tcPr>
          <w:p w14:paraId="3B1B7362">
            <w:pPr>
              <w:spacing w:line="360" w:lineRule="exact"/>
              <w:rPr>
                <w:rFonts w:hint="eastAsia"/>
                <w:color w:val="auto"/>
                <w:highlight w:val="none"/>
              </w:rPr>
            </w:pPr>
            <w:r>
              <w:rPr>
                <w:rFonts w:hint="eastAsia"/>
                <w:color w:val="auto"/>
                <w:highlight w:val="none"/>
              </w:rPr>
              <w:t>复核意见：</w:t>
            </w:r>
          </w:p>
          <w:p w14:paraId="5D890AD2">
            <w:pPr>
              <w:spacing w:line="360" w:lineRule="exact"/>
              <w:ind w:firstLine="435"/>
              <w:rPr>
                <w:rFonts w:hint="eastAsia"/>
                <w:color w:val="auto"/>
                <w:highlight w:val="none"/>
                <w:u w:val="single"/>
              </w:rPr>
            </w:pPr>
            <w:r>
              <w:rPr>
                <w:rFonts w:hint="eastAsia"/>
                <w:color w:val="auto"/>
                <w:highlight w:val="none"/>
              </w:rPr>
              <w:t>你方提出的支付申请经复核，最终应支付金额为（大写）</w:t>
            </w:r>
            <w:r>
              <w:rPr>
                <w:rFonts w:hint="eastAsia"/>
                <w:color w:val="auto"/>
                <w:highlight w:val="none"/>
                <w:u w:val="single"/>
              </w:rPr>
              <w:t xml:space="preserve">          </w:t>
            </w:r>
            <w:r>
              <w:rPr>
                <w:rFonts w:hint="eastAsia"/>
                <w:color w:val="auto"/>
                <w:highlight w:val="none"/>
              </w:rPr>
              <w:t xml:space="preserve">元，（小写）  </w:t>
            </w:r>
            <w:r>
              <w:rPr>
                <w:rFonts w:hint="eastAsia"/>
                <w:color w:val="auto"/>
                <w:highlight w:val="none"/>
                <w:u w:val="single"/>
              </w:rPr>
              <w:t xml:space="preserve">       </w:t>
            </w:r>
            <w:r>
              <w:rPr>
                <w:rFonts w:hint="eastAsia"/>
                <w:color w:val="auto"/>
                <w:highlight w:val="none"/>
              </w:rPr>
              <w:t>元。</w:t>
            </w:r>
          </w:p>
          <w:p w14:paraId="6F62C176">
            <w:pPr>
              <w:spacing w:line="360" w:lineRule="exact"/>
              <w:ind w:firstLine="435"/>
              <w:jc w:val="center"/>
              <w:rPr>
                <w:rFonts w:hint="eastAsia"/>
                <w:color w:val="auto"/>
                <w:highlight w:val="none"/>
              </w:rPr>
            </w:pPr>
            <w:r>
              <w:rPr>
                <w:color w:val="auto"/>
                <w:highlight w:val="none"/>
              </w:rPr>
              <w:t xml:space="preserve">    </w:t>
            </w:r>
          </w:p>
          <w:p w14:paraId="2311FE18">
            <w:pPr>
              <w:spacing w:line="360" w:lineRule="exact"/>
              <w:ind w:firstLine="435"/>
              <w:jc w:val="center"/>
              <w:rPr>
                <w:rFonts w:hint="eastAsia"/>
                <w:color w:val="auto"/>
                <w:highlight w:val="none"/>
              </w:rPr>
            </w:pPr>
          </w:p>
          <w:p w14:paraId="66857A59">
            <w:pPr>
              <w:spacing w:line="360" w:lineRule="exact"/>
              <w:ind w:firstLine="435"/>
              <w:jc w:val="center"/>
              <w:rPr>
                <w:rFonts w:hint="eastAsia"/>
                <w:color w:val="auto"/>
                <w:highlight w:val="none"/>
              </w:rPr>
            </w:pPr>
          </w:p>
          <w:p w14:paraId="337A7245">
            <w:pPr>
              <w:spacing w:line="360" w:lineRule="exact"/>
              <w:ind w:firstLine="435"/>
              <w:jc w:val="center"/>
              <w:rPr>
                <w:rFonts w:hint="eastAsia"/>
                <w:color w:val="auto"/>
                <w:highlight w:val="none"/>
              </w:rPr>
            </w:pPr>
          </w:p>
          <w:p w14:paraId="1177ADD9">
            <w:pPr>
              <w:spacing w:line="360" w:lineRule="exact"/>
              <w:ind w:firstLine="435"/>
              <w:jc w:val="center"/>
              <w:rPr>
                <w:rFonts w:hint="eastAsia"/>
                <w:color w:val="auto"/>
                <w:highlight w:val="none"/>
                <w:u w:val="single"/>
              </w:rPr>
            </w:pPr>
            <w:r>
              <w:rPr>
                <w:rFonts w:hint="eastAsia"/>
                <w:color w:val="auto"/>
                <w:highlight w:val="none"/>
              </w:rPr>
              <w:t xml:space="preserve">    造价工程师</w:t>
            </w:r>
            <w:r>
              <w:rPr>
                <w:rFonts w:hint="eastAsia"/>
                <w:color w:val="auto"/>
                <w:highlight w:val="none"/>
                <w:u w:val="single"/>
              </w:rPr>
              <w:t xml:space="preserve">           </w:t>
            </w:r>
          </w:p>
          <w:p w14:paraId="2FEC9901">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日      期</w:t>
            </w:r>
            <w:r>
              <w:rPr>
                <w:rFonts w:hint="eastAsia"/>
                <w:color w:val="auto"/>
                <w:highlight w:val="none"/>
                <w:u w:val="single"/>
              </w:rPr>
              <w:t xml:space="preserve">           </w:t>
            </w:r>
          </w:p>
        </w:tc>
      </w:tr>
      <w:tr w14:paraId="759DA4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71" w:hRule="atLeast"/>
          <w:jc w:val="center"/>
        </w:trPr>
        <w:tc>
          <w:tcPr>
            <w:tcW w:w="9240" w:type="dxa"/>
            <w:gridSpan w:val="2"/>
            <w:noWrap w:val="0"/>
            <w:vAlign w:val="top"/>
          </w:tcPr>
          <w:p w14:paraId="2CE80C9F">
            <w:pPr>
              <w:spacing w:line="400" w:lineRule="exact"/>
              <w:rPr>
                <w:rFonts w:hint="eastAsia"/>
                <w:color w:val="auto"/>
                <w:highlight w:val="none"/>
              </w:rPr>
            </w:pPr>
            <w:r>
              <w:rPr>
                <w:rFonts w:hint="eastAsia"/>
                <w:color w:val="auto"/>
                <w:highlight w:val="none"/>
              </w:rPr>
              <w:t>审核意见：</w:t>
            </w:r>
          </w:p>
          <w:p w14:paraId="1D708D91">
            <w:pPr>
              <w:spacing w:line="400" w:lineRule="exact"/>
              <w:ind w:firstLine="435"/>
              <w:rPr>
                <w:rFonts w:hint="eastAsia"/>
                <w:color w:val="auto"/>
                <w:highlight w:val="none"/>
              </w:rPr>
            </w:pPr>
            <w:r>
              <w:rPr>
                <w:rFonts w:hint="eastAsia"/>
                <w:color w:val="auto"/>
                <w:highlight w:val="none"/>
              </w:rPr>
              <w:t>□不同意。</w:t>
            </w:r>
          </w:p>
          <w:p w14:paraId="29A28616">
            <w:pPr>
              <w:spacing w:line="400" w:lineRule="exact"/>
              <w:ind w:firstLine="400" w:firstLineChars="200"/>
              <w:rPr>
                <w:rFonts w:hint="eastAsia"/>
                <w:color w:val="auto"/>
                <w:highlight w:val="none"/>
              </w:rPr>
            </w:pPr>
            <w:r>
              <w:rPr>
                <w:rFonts w:hint="eastAsia"/>
                <w:color w:val="auto"/>
                <w:highlight w:val="none"/>
              </w:rPr>
              <w:t>□同意，支付时间为本表签发后的15天内。</w:t>
            </w:r>
          </w:p>
          <w:p w14:paraId="3B7A9074">
            <w:pPr>
              <w:wordWrap w:val="0"/>
              <w:spacing w:line="400" w:lineRule="exact"/>
              <w:ind w:firstLine="400" w:firstLineChars="200"/>
              <w:jc w:val="right"/>
              <w:rPr>
                <w:rFonts w:hint="eastAsia"/>
                <w:color w:val="auto"/>
                <w:highlight w:val="none"/>
              </w:rPr>
            </w:pPr>
            <w:r>
              <w:rPr>
                <w:rFonts w:hint="eastAsia"/>
                <w:color w:val="auto"/>
                <w:highlight w:val="none"/>
              </w:rPr>
              <w:t xml:space="preserve">发包人（章）           </w:t>
            </w:r>
          </w:p>
          <w:p w14:paraId="1EF754DB">
            <w:pPr>
              <w:wordWrap w:val="0"/>
              <w:spacing w:line="400" w:lineRule="exact"/>
              <w:ind w:firstLine="400" w:firstLineChars="200"/>
              <w:jc w:val="right"/>
              <w:rPr>
                <w:rFonts w:hint="eastAsia"/>
                <w:color w:val="auto"/>
                <w:highlight w:val="none"/>
                <w:u w:val="single"/>
              </w:rPr>
            </w:pPr>
            <w:r>
              <w:rPr>
                <w:rFonts w:hint="eastAsia"/>
                <w:color w:val="auto"/>
                <w:highlight w:val="none"/>
              </w:rPr>
              <w:t>发包人代表</w:t>
            </w:r>
            <w:r>
              <w:rPr>
                <w:rFonts w:hint="eastAsia"/>
                <w:color w:val="auto"/>
                <w:highlight w:val="none"/>
                <w:u w:val="single"/>
              </w:rPr>
              <w:t xml:space="preserve">             </w:t>
            </w:r>
          </w:p>
          <w:p w14:paraId="44723FC4">
            <w:pPr>
              <w:wordWrap w:val="0"/>
              <w:spacing w:line="400" w:lineRule="exact"/>
              <w:ind w:firstLine="400" w:firstLineChars="200"/>
              <w:jc w:val="right"/>
              <w:rPr>
                <w:rFonts w:hint="eastAsia"/>
                <w:color w:val="auto"/>
                <w:highlight w:val="none"/>
                <w:u w:val="single"/>
              </w:rPr>
            </w:pPr>
            <w:r>
              <w:rPr>
                <w:rFonts w:hint="eastAsia"/>
                <w:color w:val="auto"/>
                <w:highlight w:val="none"/>
              </w:rPr>
              <w:t>日      期</w:t>
            </w:r>
            <w:r>
              <w:rPr>
                <w:rFonts w:hint="eastAsia"/>
                <w:color w:val="auto"/>
                <w:highlight w:val="none"/>
                <w:u w:val="single"/>
              </w:rPr>
              <w:t xml:space="preserve">             </w:t>
            </w:r>
          </w:p>
        </w:tc>
      </w:tr>
    </w:tbl>
    <w:p w14:paraId="55415390">
      <w:pPr>
        <w:spacing w:before="120" w:beforeLines="50"/>
        <w:ind w:firstLine="360" w:firstLineChars="200"/>
        <w:rPr>
          <w:rFonts w:hint="eastAsia"/>
          <w:color w:val="auto"/>
          <w:sz w:val="18"/>
          <w:szCs w:val="18"/>
          <w:highlight w:val="none"/>
        </w:rPr>
      </w:pPr>
      <w:r>
        <w:rPr>
          <w:rFonts w:hint="eastAsia"/>
          <w:color w:val="auto"/>
          <w:sz w:val="18"/>
          <w:szCs w:val="18"/>
          <w:highlight w:val="none"/>
        </w:rPr>
        <w:t>注：1.在选择栏中的“□”内作标识“√”。 如监理人已退场，监理工程师栏可空缺。</w:t>
      </w:r>
    </w:p>
    <w:p w14:paraId="049DD3B9">
      <w:pPr>
        <w:spacing w:before="120" w:beforeLines="50"/>
        <w:ind w:left="720" w:hanging="720" w:hangingChars="400"/>
        <w:rPr>
          <w:rFonts w:hint="eastAsia"/>
          <w:color w:val="auto"/>
          <w:sz w:val="18"/>
          <w:szCs w:val="18"/>
          <w:highlight w:val="none"/>
        </w:rPr>
      </w:pPr>
      <w:r>
        <w:rPr>
          <w:rFonts w:hint="eastAsia"/>
          <w:color w:val="auto"/>
          <w:sz w:val="18"/>
          <w:szCs w:val="18"/>
          <w:highlight w:val="none"/>
        </w:rPr>
        <w:t xml:space="preserve">    </w:t>
      </w:r>
      <w:r>
        <w:rPr>
          <w:color w:val="auto"/>
          <w:sz w:val="18"/>
          <w:szCs w:val="18"/>
          <w:highlight w:val="none"/>
        </w:rPr>
        <w:t xml:space="preserve">  </w:t>
      </w:r>
      <w:r>
        <w:rPr>
          <w:rFonts w:hint="eastAsia"/>
          <w:color w:val="auto"/>
          <w:sz w:val="18"/>
          <w:szCs w:val="18"/>
          <w:highlight w:val="none"/>
        </w:rPr>
        <w:t xml:space="preserve">  2.本表一式四份，由承包人填报，发包人、监理人、造价咨询人、承包人各存一份。</w:t>
      </w:r>
    </w:p>
    <w:p w14:paraId="0E9DBAD1">
      <w:pPr>
        <w:spacing w:line="360" w:lineRule="auto"/>
        <w:ind w:firstLine="400" w:firstLineChars="200"/>
        <w:jc w:val="left"/>
        <w:rPr>
          <w:color w:val="auto"/>
          <w:highlight w:val="none"/>
          <w:u w:val="single"/>
        </w:rPr>
      </w:pPr>
    </w:p>
    <w:p w14:paraId="1534DCA0">
      <w:pPr>
        <w:spacing w:before="120" w:beforeLines="50"/>
        <w:ind w:left="1200" w:hanging="1200" w:hangingChars="400"/>
        <w:rPr>
          <w:rFonts w:ascii="宋体"/>
          <w:color w:val="auto"/>
          <w:sz w:val="30"/>
          <w:szCs w:val="30"/>
          <w:highlight w:val="none"/>
        </w:rPr>
      </w:pPr>
    </w:p>
    <w:p w14:paraId="496677D9">
      <w:pPr>
        <w:spacing w:line="360" w:lineRule="auto"/>
        <w:jc w:val="left"/>
        <w:rPr>
          <w:rFonts w:hint="eastAsia" w:hAnsi="宋体" w:cs="宋体"/>
          <w:color w:val="auto"/>
          <w:sz w:val="30"/>
          <w:szCs w:val="30"/>
          <w:highlight w:val="none"/>
        </w:rPr>
      </w:pPr>
      <w:r>
        <w:rPr>
          <w:rFonts w:hint="eastAsia"/>
          <w:color w:val="auto"/>
          <w:sz w:val="30"/>
          <w:szCs w:val="30"/>
          <w:highlight w:val="none"/>
        </w:rPr>
        <w:t>附件14：</w:t>
      </w:r>
    </w:p>
    <w:p w14:paraId="62E16D1C">
      <w:pPr>
        <w:spacing w:line="360" w:lineRule="auto"/>
        <w:ind w:firstLine="720" w:firstLineChars="200"/>
        <w:jc w:val="center"/>
        <w:rPr>
          <w:rFonts w:hint="eastAsia" w:ascii="宋体" w:hAnsi="宋体" w:cs="宋体"/>
          <w:color w:val="auto"/>
          <w:kern w:val="0"/>
          <w:sz w:val="36"/>
          <w:szCs w:val="36"/>
          <w:highlight w:val="none"/>
        </w:rPr>
      </w:pPr>
      <w:r>
        <w:rPr>
          <w:rFonts w:hint="eastAsia" w:ascii="宋体" w:hAnsi="宋体" w:cs="宋体"/>
          <w:color w:val="auto"/>
          <w:kern w:val="0"/>
          <w:sz w:val="36"/>
          <w:szCs w:val="36"/>
          <w:highlight w:val="none"/>
        </w:rPr>
        <w:t>总价合同进度款支付分解表</w:t>
      </w:r>
    </w:p>
    <w:p w14:paraId="3C284E25">
      <w:pPr>
        <w:spacing w:line="360" w:lineRule="auto"/>
        <w:rPr>
          <w:rFonts w:hint="eastAsia" w:ascii="宋体" w:hAnsi="宋体" w:cs="宋体"/>
          <w:color w:val="auto"/>
          <w:kern w:val="0"/>
          <w:highlight w:val="none"/>
        </w:rPr>
      </w:pPr>
      <w:r>
        <w:rPr>
          <w:rFonts w:hint="eastAsia" w:ascii="宋体" w:hAnsi="宋体" w:cs="宋体"/>
          <w:color w:val="auto"/>
          <w:kern w:val="0"/>
          <w:highlight w:val="none"/>
        </w:rPr>
        <w:t>工程名称：</w:t>
      </w:r>
    </w:p>
    <w:tbl>
      <w:tblPr>
        <w:tblStyle w:val="21"/>
        <w:tblW w:w="875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7"/>
        <w:gridCol w:w="3119"/>
        <w:gridCol w:w="675"/>
        <w:gridCol w:w="2268"/>
        <w:gridCol w:w="1276"/>
      </w:tblGrid>
      <w:tr w14:paraId="758FF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7" w:type="dxa"/>
            <w:noWrap w:val="0"/>
            <w:vAlign w:val="top"/>
          </w:tcPr>
          <w:p w14:paraId="560C4E3D">
            <w:pPr>
              <w:spacing w:line="360" w:lineRule="auto"/>
              <w:jc w:val="center"/>
              <w:rPr>
                <w:rFonts w:hint="eastAsia" w:ascii="宋体" w:hAnsi="宋体" w:cs="宋体"/>
                <w:color w:val="auto"/>
                <w:kern w:val="0"/>
                <w:highlight w:val="none"/>
              </w:rPr>
            </w:pPr>
            <w:r>
              <w:rPr>
                <w:rFonts w:hint="eastAsia" w:ascii="宋体" w:hAnsi="宋体" w:cs="宋体"/>
                <w:color w:val="auto"/>
                <w:kern w:val="0"/>
                <w:highlight w:val="none"/>
              </w:rPr>
              <w:t>进度款期次</w:t>
            </w:r>
          </w:p>
        </w:tc>
        <w:tc>
          <w:tcPr>
            <w:tcW w:w="3794" w:type="dxa"/>
            <w:gridSpan w:val="2"/>
            <w:noWrap w:val="0"/>
            <w:vAlign w:val="top"/>
          </w:tcPr>
          <w:p w14:paraId="217C98F8">
            <w:pPr>
              <w:spacing w:line="360" w:lineRule="auto"/>
              <w:jc w:val="center"/>
              <w:rPr>
                <w:rFonts w:hint="eastAsia" w:ascii="宋体" w:hAnsi="宋体" w:cs="宋体"/>
                <w:color w:val="auto"/>
                <w:kern w:val="0"/>
                <w:highlight w:val="none"/>
              </w:rPr>
            </w:pPr>
            <w:r>
              <w:rPr>
                <w:rFonts w:hint="eastAsia" w:ascii="宋体" w:hAnsi="宋体" w:cs="宋体"/>
                <w:color w:val="auto"/>
                <w:kern w:val="0"/>
                <w:highlight w:val="none"/>
              </w:rPr>
              <w:t>形象进度</w:t>
            </w:r>
          </w:p>
        </w:tc>
        <w:tc>
          <w:tcPr>
            <w:tcW w:w="2268" w:type="dxa"/>
            <w:noWrap w:val="0"/>
            <w:vAlign w:val="top"/>
          </w:tcPr>
          <w:p w14:paraId="1E364318">
            <w:pPr>
              <w:spacing w:line="360" w:lineRule="auto"/>
              <w:jc w:val="center"/>
              <w:rPr>
                <w:rFonts w:hint="eastAsia" w:ascii="宋体" w:hAnsi="宋体" w:cs="宋体"/>
                <w:color w:val="auto"/>
                <w:kern w:val="0"/>
                <w:highlight w:val="none"/>
              </w:rPr>
            </w:pPr>
            <w:r>
              <w:rPr>
                <w:rFonts w:hint="eastAsia" w:ascii="宋体" w:hAnsi="宋体" w:cs="宋体"/>
                <w:color w:val="auto"/>
                <w:kern w:val="0"/>
                <w:highlight w:val="none"/>
              </w:rPr>
              <w:t>进度款付款金额（元）</w:t>
            </w:r>
          </w:p>
        </w:tc>
        <w:tc>
          <w:tcPr>
            <w:tcW w:w="1276" w:type="dxa"/>
            <w:noWrap w:val="0"/>
            <w:vAlign w:val="top"/>
          </w:tcPr>
          <w:p w14:paraId="6FE4DCF6">
            <w:pPr>
              <w:spacing w:line="360" w:lineRule="auto"/>
              <w:jc w:val="center"/>
              <w:rPr>
                <w:rFonts w:hint="eastAsia" w:ascii="宋体" w:hAnsi="宋体" w:cs="宋体"/>
                <w:color w:val="auto"/>
                <w:kern w:val="0"/>
                <w:highlight w:val="none"/>
              </w:rPr>
            </w:pPr>
            <w:r>
              <w:rPr>
                <w:rFonts w:hint="eastAsia" w:ascii="宋体" w:hAnsi="宋体" w:cs="宋体"/>
                <w:color w:val="auto"/>
                <w:kern w:val="0"/>
                <w:highlight w:val="none"/>
              </w:rPr>
              <w:t>备注</w:t>
            </w:r>
          </w:p>
        </w:tc>
      </w:tr>
      <w:tr w14:paraId="08E5C3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7" w:type="dxa"/>
            <w:noWrap w:val="0"/>
            <w:vAlign w:val="top"/>
          </w:tcPr>
          <w:p w14:paraId="027ABB22">
            <w:pPr>
              <w:spacing w:line="360" w:lineRule="auto"/>
              <w:jc w:val="center"/>
              <w:rPr>
                <w:rFonts w:hint="eastAsia" w:ascii="宋体" w:hAnsi="宋体" w:cs="宋体"/>
                <w:color w:val="auto"/>
                <w:kern w:val="0"/>
                <w:highlight w:val="none"/>
              </w:rPr>
            </w:pPr>
            <w:r>
              <w:rPr>
                <w:rFonts w:hint="eastAsia" w:ascii="宋体" w:hAnsi="宋体" w:cs="宋体"/>
                <w:color w:val="auto"/>
                <w:kern w:val="0"/>
                <w:highlight w:val="none"/>
              </w:rPr>
              <w:t>第一期</w:t>
            </w:r>
          </w:p>
        </w:tc>
        <w:tc>
          <w:tcPr>
            <w:tcW w:w="3794" w:type="dxa"/>
            <w:gridSpan w:val="2"/>
            <w:noWrap w:val="0"/>
            <w:vAlign w:val="top"/>
          </w:tcPr>
          <w:p w14:paraId="761F520E">
            <w:pPr>
              <w:spacing w:line="360" w:lineRule="auto"/>
              <w:jc w:val="center"/>
              <w:rPr>
                <w:rFonts w:hint="eastAsia" w:ascii="宋体" w:hAnsi="宋体" w:cs="宋体"/>
                <w:color w:val="auto"/>
                <w:kern w:val="0"/>
                <w:highlight w:val="none"/>
              </w:rPr>
            </w:pPr>
          </w:p>
        </w:tc>
        <w:tc>
          <w:tcPr>
            <w:tcW w:w="2268" w:type="dxa"/>
            <w:noWrap w:val="0"/>
            <w:vAlign w:val="top"/>
          </w:tcPr>
          <w:p w14:paraId="5FE32554">
            <w:pPr>
              <w:spacing w:line="360" w:lineRule="auto"/>
              <w:jc w:val="center"/>
              <w:rPr>
                <w:rFonts w:hint="eastAsia" w:ascii="宋体" w:hAnsi="宋体" w:cs="宋体"/>
                <w:color w:val="auto"/>
                <w:kern w:val="0"/>
                <w:highlight w:val="none"/>
              </w:rPr>
            </w:pPr>
          </w:p>
        </w:tc>
        <w:tc>
          <w:tcPr>
            <w:tcW w:w="1276" w:type="dxa"/>
            <w:noWrap w:val="0"/>
            <w:vAlign w:val="top"/>
          </w:tcPr>
          <w:p w14:paraId="6D86D6DC">
            <w:pPr>
              <w:spacing w:line="360" w:lineRule="auto"/>
              <w:jc w:val="center"/>
              <w:rPr>
                <w:rFonts w:hint="eastAsia" w:ascii="宋体" w:hAnsi="宋体" w:cs="宋体"/>
                <w:color w:val="auto"/>
                <w:kern w:val="0"/>
                <w:highlight w:val="none"/>
              </w:rPr>
            </w:pPr>
          </w:p>
        </w:tc>
      </w:tr>
      <w:tr w14:paraId="3E8DD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7" w:type="dxa"/>
            <w:noWrap w:val="0"/>
            <w:vAlign w:val="top"/>
          </w:tcPr>
          <w:p w14:paraId="5227D186">
            <w:pPr>
              <w:spacing w:line="360" w:lineRule="auto"/>
              <w:jc w:val="center"/>
              <w:rPr>
                <w:rFonts w:hint="eastAsia" w:ascii="宋体" w:hAnsi="宋体" w:cs="宋体"/>
                <w:color w:val="auto"/>
                <w:kern w:val="0"/>
                <w:highlight w:val="none"/>
              </w:rPr>
            </w:pPr>
            <w:r>
              <w:rPr>
                <w:rFonts w:hint="eastAsia" w:ascii="宋体" w:hAnsi="宋体" w:cs="宋体"/>
                <w:color w:val="auto"/>
                <w:kern w:val="0"/>
                <w:highlight w:val="none"/>
              </w:rPr>
              <w:t>第二期</w:t>
            </w:r>
          </w:p>
        </w:tc>
        <w:tc>
          <w:tcPr>
            <w:tcW w:w="3794" w:type="dxa"/>
            <w:gridSpan w:val="2"/>
            <w:noWrap w:val="0"/>
            <w:vAlign w:val="top"/>
          </w:tcPr>
          <w:p w14:paraId="51DFF9BE">
            <w:pPr>
              <w:spacing w:line="360" w:lineRule="auto"/>
              <w:jc w:val="center"/>
              <w:rPr>
                <w:rFonts w:hint="eastAsia" w:ascii="宋体" w:hAnsi="宋体" w:cs="宋体"/>
                <w:color w:val="auto"/>
                <w:kern w:val="0"/>
                <w:highlight w:val="none"/>
              </w:rPr>
            </w:pPr>
          </w:p>
        </w:tc>
        <w:tc>
          <w:tcPr>
            <w:tcW w:w="2268" w:type="dxa"/>
            <w:noWrap w:val="0"/>
            <w:vAlign w:val="top"/>
          </w:tcPr>
          <w:p w14:paraId="58EB0FB0">
            <w:pPr>
              <w:spacing w:line="360" w:lineRule="auto"/>
              <w:jc w:val="center"/>
              <w:rPr>
                <w:rFonts w:hint="eastAsia" w:ascii="宋体" w:hAnsi="宋体" w:cs="宋体"/>
                <w:color w:val="auto"/>
                <w:kern w:val="0"/>
                <w:highlight w:val="none"/>
              </w:rPr>
            </w:pPr>
          </w:p>
        </w:tc>
        <w:tc>
          <w:tcPr>
            <w:tcW w:w="1276" w:type="dxa"/>
            <w:noWrap w:val="0"/>
            <w:vAlign w:val="top"/>
          </w:tcPr>
          <w:p w14:paraId="37085FAE">
            <w:pPr>
              <w:spacing w:line="360" w:lineRule="auto"/>
              <w:jc w:val="center"/>
              <w:rPr>
                <w:rFonts w:hint="eastAsia" w:ascii="宋体" w:hAnsi="宋体" w:cs="宋体"/>
                <w:color w:val="auto"/>
                <w:kern w:val="0"/>
                <w:highlight w:val="none"/>
              </w:rPr>
            </w:pPr>
          </w:p>
        </w:tc>
      </w:tr>
      <w:tr w14:paraId="054A4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7" w:type="dxa"/>
            <w:noWrap w:val="0"/>
            <w:vAlign w:val="top"/>
          </w:tcPr>
          <w:p w14:paraId="240DFFE6">
            <w:pPr>
              <w:spacing w:line="360" w:lineRule="auto"/>
              <w:jc w:val="center"/>
              <w:rPr>
                <w:rFonts w:hint="eastAsia" w:ascii="宋体" w:hAnsi="宋体" w:cs="宋体"/>
                <w:color w:val="auto"/>
                <w:kern w:val="0"/>
                <w:highlight w:val="none"/>
              </w:rPr>
            </w:pPr>
            <w:r>
              <w:rPr>
                <w:rFonts w:hint="eastAsia" w:ascii="宋体" w:hAnsi="宋体" w:cs="宋体"/>
                <w:color w:val="auto"/>
                <w:kern w:val="0"/>
                <w:highlight w:val="none"/>
              </w:rPr>
              <w:t>第三期</w:t>
            </w:r>
          </w:p>
        </w:tc>
        <w:tc>
          <w:tcPr>
            <w:tcW w:w="3794" w:type="dxa"/>
            <w:gridSpan w:val="2"/>
            <w:noWrap w:val="0"/>
            <w:vAlign w:val="top"/>
          </w:tcPr>
          <w:p w14:paraId="733D937A">
            <w:pPr>
              <w:spacing w:line="360" w:lineRule="auto"/>
              <w:jc w:val="center"/>
              <w:rPr>
                <w:rFonts w:hint="eastAsia" w:ascii="宋体" w:hAnsi="宋体" w:cs="宋体"/>
                <w:color w:val="auto"/>
                <w:kern w:val="0"/>
                <w:highlight w:val="none"/>
              </w:rPr>
            </w:pPr>
          </w:p>
        </w:tc>
        <w:tc>
          <w:tcPr>
            <w:tcW w:w="2268" w:type="dxa"/>
            <w:noWrap w:val="0"/>
            <w:vAlign w:val="top"/>
          </w:tcPr>
          <w:p w14:paraId="5C33C24D">
            <w:pPr>
              <w:spacing w:line="360" w:lineRule="auto"/>
              <w:jc w:val="center"/>
              <w:rPr>
                <w:rFonts w:hint="eastAsia" w:ascii="宋体" w:hAnsi="宋体" w:cs="宋体"/>
                <w:color w:val="auto"/>
                <w:kern w:val="0"/>
                <w:highlight w:val="none"/>
              </w:rPr>
            </w:pPr>
          </w:p>
        </w:tc>
        <w:tc>
          <w:tcPr>
            <w:tcW w:w="1276" w:type="dxa"/>
            <w:noWrap w:val="0"/>
            <w:vAlign w:val="top"/>
          </w:tcPr>
          <w:p w14:paraId="7433FE64">
            <w:pPr>
              <w:spacing w:line="360" w:lineRule="auto"/>
              <w:jc w:val="center"/>
              <w:rPr>
                <w:rFonts w:hint="eastAsia" w:ascii="宋体" w:hAnsi="宋体" w:cs="宋体"/>
                <w:color w:val="auto"/>
                <w:kern w:val="0"/>
                <w:highlight w:val="none"/>
              </w:rPr>
            </w:pPr>
          </w:p>
        </w:tc>
      </w:tr>
      <w:tr w14:paraId="2ADB9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0" w:hRule="atLeast"/>
        </w:trPr>
        <w:tc>
          <w:tcPr>
            <w:tcW w:w="4536" w:type="dxa"/>
            <w:gridSpan w:val="2"/>
            <w:noWrap w:val="0"/>
            <w:vAlign w:val="top"/>
          </w:tcPr>
          <w:p w14:paraId="66DF9D05">
            <w:pPr>
              <w:spacing w:line="360" w:lineRule="exact"/>
              <w:ind w:firstLine="435"/>
              <w:jc w:val="right"/>
              <w:rPr>
                <w:rFonts w:hint="eastAsia"/>
                <w:color w:val="auto"/>
                <w:highlight w:val="none"/>
              </w:rPr>
            </w:pPr>
          </w:p>
          <w:p w14:paraId="7AB96242">
            <w:pPr>
              <w:spacing w:line="360" w:lineRule="exact"/>
              <w:ind w:firstLine="435"/>
              <w:jc w:val="center"/>
              <w:rPr>
                <w:rFonts w:hint="eastAsia"/>
                <w:color w:val="auto"/>
                <w:highlight w:val="none"/>
              </w:rPr>
            </w:pPr>
          </w:p>
          <w:p w14:paraId="2D961DC0">
            <w:pPr>
              <w:spacing w:line="360" w:lineRule="exact"/>
              <w:ind w:firstLine="435"/>
              <w:jc w:val="center"/>
              <w:rPr>
                <w:rFonts w:hint="eastAsia"/>
                <w:color w:val="auto"/>
                <w:highlight w:val="none"/>
              </w:rPr>
            </w:pPr>
            <w:r>
              <w:rPr>
                <w:rFonts w:hint="eastAsia"/>
                <w:color w:val="auto"/>
                <w:highlight w:val="none"/>
              </w:rPr>
              <w:t>发包人代表签字：</w:t>
            </w:r>
          </w:p>
          <w:p w14:paraId="7923E5BC">
            <w:pPr>
              <w:spacing w:line="360" w:lineRule="exact"/>
              <w:ind w:firstLine="435"/>
              <w:jc w:val="center"/>
              <w:rPr>
                <w:rFonts w:hint="eastAsia"/>
                <w:color w:val="auto"/>
                <w:highlight w:val="none"/>
              </w:rPr>
            </w:pPr>
          </w:p>
          <w:p w14:paraId="3AFED660">
            <w:pPr>
              <w:spacing w:line="360" w:lineRule="exact"/>
              <w:ind w:firstLine="435"/>
              <w:jc w:val="center"/>
              <w:rPr>
                <w:rFonts w:hint="eastAsia"/>
                <w:color w:val="auto"/>
                <w:highlight w:val="none"/>
              </w:rPr>
            </w:pPr>
            <w:r>
              <w:rPr>
                <w:rFonts w:hint="eastAsia"/>
                <w:color w:val="auto"/>
                <w:highlight w:val="none"/>
              </w:rPr>
              <w:t>发包人（盖公章）</w:t>
            </w:r>
          </w:p>
          <w:p w14:paraId="4AA9B818">
            <w:pPr>
              <w:spacing w:line="360" w:lineRule="exact"/>
              <w:ind w:firstLine="435"/>
              <w:jc w:val="center"/>
              <w:rPr>
                <w:rFonts w:hint="eastAsia"/>
                <w:color w:val="auto"/>
                <w:highlight w:val="none"/>
              </w:rPr>
            </w:pPr>
          </w:p>
          <w:p w14:paraId="3801D4EE">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 xml:space="preserve">    日      期        </w:t>
            </w:r>
            <w:r>
              <w:rPr>
                <w:rFonts w:hint="eastAsia"/>
                <w:color w:val="auto"/>
                <w:highlight w:val="none"/>
                <w:u w:val="single"/>
              </w:rPr>
              <w:t xml:space="preserve">   </w:t>
            </w:r>
          </w:p>
        </w:tc>
        <w:tc>
          <w:tcPr>
            <w:tcW w:w="4219" w:type="dxa"/>
            <w:gridSpan w:val="3"/>
            <w:noWrap w:val="0"/>
            <w:vAlign w:val="top"/>
          </w:tcPr>
          <w:p w14:paraId="03A8CA2F">
            <w:pPr>
              <w:spacing w:line="360" w:lineRule="exact"/>
              <w:ind w:firstLine="435"/>
              <w:jc w:val="center"/>
              <w:rPr>
                <w:rFonts w:hint="eastAsia"/>
                <w:color w:val="auto"/>
                <w:highlight w:val="none"/>
              </w:rPr>
            </w:pPr>
          </w:p>
          <w:p w14:paraId="48EE33FE">
            <w:pPr>
              <w:spacing w:line="360" w:lineRule="exact"/>
              <w:ind w:firstLine="435"/>
              <w:jc w:val="center"/>
              <w:rPr>
                <w:rFonts w:hint="eastAsia"/>
                <w:color w:val="auto"/>
                <w:highlight w:val="none"/>
                <w:u w:val="single"/>
              </w:rPr>
            </w:pPr>
          </w:p>
          <w:p w14:paraId="34D55E8D">
            <w:pPr>
              <w:spacing w:line="360" w:lineRule="exact"/>
              <w:ind w:firstLine="435"/>
              <w:jc w:val="center"/>
              <w:rPr>
                <w:rFonts w:hint="eastAsia"/>
                <w:color w:val="auto"/>
                <w:highlight w:val="none"/>
              </w:rPr>
            </w:pPr>
            <w:r>
              <w:rPr>
                <w:rFonts w:hint="eastAsia"/>
                <w:color w:val="auto"/>
                <w:highlight w:val="none"/>
              </w:rPr>
              <w:t>承包人代表签字：</w:t>
            </w:r>
          </w:p>
          <w:p w14:paraId="04E1CBCF">
            <w:pPr>
              <w:spacing w:line="360" w:lineRule="exact"/>
              <w:ind w:firstLine="435"/>
              <w:jc w:val="center"/>
              <w:rPr>
                <w:rFonts w:hint="eastAsia"/>
                <w:color w:val="auto"/>
                <w:highlight w:val="none"/>
              </w:rPr>
            </w:pPr>
          </w:p>
          <w:p w14:paraId="4DD706A8">
            <w:pPr>
              <w:spacing w:line="360" w:lineRule="exact"/>
              <w:ind w:firstLine="435"/>
              <w:jc w:val="center"/>
              <w:rPr>
                <w:rFonts w:hint="eastAsia"/>
                <w:color w:val="auto"/>
                <w:highlight w:val="none"/>
              </w:rPr>
            </w:pPr>
            <w:r>
              <w:rPr>
                <w:rFonts w:hint="eastAsia"/>
                <w:color w:val="auto"/>
                <w:highlight w:val="none"/>
              </w:rPr>
              <w:t>承包人（盖公章）</w:t>
            </w:r>
          </w:p>
          <w:p w14:paraId="4F8D822B">
            <w:pPr>
              <w:spacing w:line="360" w:lineRule="exact"/>
              <w:ind w:firstLine="435"/>
              <w:jc w:val="center"/>
              <w:rPr>
                <w:rFonts w:hint="eastAsia"/>
                <w:color w:val="auto"/>
                <w:highlight w:val="none"/>
              </w:rPr>
            </w:pPr>
          </w:p>
          <w:p w14:paraId="772D61C9">
            <w:pPr>
              <w:spacing w:line="360" w:lineRule="exact"/>
              <w:ind w:firstLine="435"/>
              <w:jc w:val="center"/>
              <w:rPr>
                <w:rFonts w:hint="eastAsia"/>
                <w:color w:val="auto"/>
                <w:highlight w:val="none"/>
                <w:u w:val="single"/>
              </w:rPr>
            </w:pPr>
            <w:r>
              <w:rPr>
                <w:color w:val="auto"/>
                <w:highlight w:val="none"/>
              </w:rPr>
              <w:t xml:space="preserve">    </w:t>
            </w:r>
            <w:r>
              <w:rPr>
                <w:rFonts w:hint="eastAsia"/>
                <w:color w:val="auto"/>
                <w:highlight w:val="none"/>
              </w:rPr>
              <w:t xml:space="preserve">    日      期</w:t>
            </w:r>
            <w:r>
              <w:rPr>
                <w:rFonts w:hint="eastAsia"/>
                <w:color w:val="auto"/>
                <w:highlight w:val="none"/>
                <w:u w:val="single"/>
              </w:rPr>
              <w:t xml:space="preserve">        </w:t>
            </w:r>
          </w:p>
        </w:tc>
      </w:tr>
    </w:tbl>
    <w:p w14:paraId="5D0DB9A0">
      <w:pPr>
        <w:spacing w:line="360" w:lineRule="auto"/>
        <w:rPr>
          <w:rFonts w:ascii="宋体"/>
          <w:color w:val="auto"/>
          <w:highlight w:val="none"/>
        </w:rPr>
      </w:pPr>
    </w:p>
    <w:p w14:paraId="506C440A">
      <w:pPr>
        <w:spacing w:line="360" w:lineRule="auto"/>
        <w:jc w:val="left"/>
        <w:rPr>
          <w:rFonts w:hint="eastAsia" w:ascii="Times New Roman" w:hAnsi="Times New Roman" w:eastAsia="宋体" w:cs="Times New Roman"/>
          <w:color w:val="auto"/>
          <w:sz w:val="30"/>
          <w:szCs w:val="30"/>
          <w:highlight w:val="none"/>
        </w:rPr>
      </w:pPr>
      <w:r>
        <w:rPr>
          <w:rFonts w:hint="eastAsia" w:ascii="Times New Roman" w:hAnsi="Times New Roman" w:eastAsia="宋体" w:cs="Times New Roman"/>
          <w:color w:val="auto"/>
          <w:sz w:val="30"/>
          <w:szCs w:val="30"/>
          <w:highlight w:val="none"/>
          <w:lang w:val="en-US" w:eastAsia="zh-CN"/>
        </w:rPr>
        <w:t>附件15</w:t>
      </w:r>
      <w:r>
        <w:rPr>
          <w:rFonts w:hint="eastAsia" w:ascii="Times New Roman" w:hAnsi="Times New Roman" w:eastAsia="宋体" w:cs="Times New Roman"/>
          <w:color w:val="auto"/>
          <w:sz w:val="30"/>
          <w:szCs w:val="30"/>
          <w:highlight w:val="none"/>
        </w:rPr>
        <w:t>、农民工工资保证金账号</w:t>
      </w:r>
    </w:p>
    <w:p w14:paraId="0DD8B2E1">
      <w:pPr>
        <w:pageBreakBefore w:val="0"/>
        <w:tabs>
          <w:tab w:val="left" w:pos="0"/>
        </w:tabs>
        <w:wordWrap/>
        <w:overflowPunct/>
        <w:topLinePunct w:val="0"/>
        <w:autoSpaceDE w:val="0"/>
        <w:autoSpaceDN w:val="0"/>
        <w:bidi w:val="0"/>
        <w:adjustRightInd w:val="0"/>
        <w:spacing w:line="560" w:lineRule="exact"/>
        <w:ind w:right="0" w:firstLine="408" w:firstLineChars="200"/>
        <w:jc w:val="left"/>
        <w:rPr>
          <w:rFonts w:hint="eastAsia" w:ascii="宋体" w:hAnsi="宋体" w:eastAsia="宋体" w:cs="宋体"/>
          <w:snapToGrid w:val="0"/>
          <w:color w:val="auto"/>
          <w:spacing w:val="-8"/>
          <w:kern w:val="0"/>
          <w:sz w:val="22"/>
          <w:szCs w:val="22"/>
          <w:highlight w:val="none"/>
          <w:lang w:val="en-US" w:eastAsia="zh-CN" w:bidi="ar-SA"/>
        </w:rPr>
      </w:pPr>
      <w:bookmarkStart w:id="1339" w:name="bookmark6"/>
      <w:bookmarkEnd w:id="1339"/>
      <w:r>
        <w:rPr>
          <w:rFonts w:hint="eastAsia" w:ascii="宋体" w:hAnsi="宋体" w:eastAsia="宋体" w:cs="宋体"/>
          <w:snapToGrid w:val="0"/>
          <w:color w:val="auto"/>
          <w:spacing w:val="-8"/>
          <w:kern w:val="0"/>
          <w:sz w:val="22"/>
          <w:szCs w:val="22"/>
          <w:highlight w:val="none"/>
          <w:lang w:val="en-US" w:eastAsia="zh-CN" w:bidi="ar-SA"/>
        </w:rPr>
        <w:t>农民工工资保证金存入各施工单位在银行开设的第三方监管账户，</w:t>
      </w:r>
    </w:p>
    <w:p w14:paraId="3B68C804">
      <w:pPr>
        <w:pageBreakBefore w:val="0"/>
        <w:tabs>
          <w:tab w:val="left" w:pos="0"/>
        </w:tabs>
        <w:wordWrap/>
        <w:overflowPunct/>
        <w:topLinePunct w:val="0"/>
        <w:autoSpaceDE w:val="0"/>
        <w:autoSpaceDN w:val="0"/>
        <w:bidi w:val="0"/>
        <w:adjustRightInd w:val="0"/>
        <w:spacing w:line="560" w:lineRule="exact"/>
        <w:ind w:right="0" w:firstLine="408" w:firstLineChars="200"/>
        <w:jc w:val="left"/>
        <w:rPr>
          <w:rFonts w:hint="eastAsia" w:ascii="宋体" w:hAnsi="宋体" w:eastAsia="宋体" w:cs="宋体"/>
          <w:snapToGrid w:val="0"/>
          <w:color w:val="auto"/>
          <w:spacing w:val="-8"/>
          <w:kern w:val="0"/>
          <w:sz w:val="22"/>
          <w:szCs w:val="22"/>
          <w:highlight w:val="none"/>
          <w:lang w:val="en-US" w:eastAsia="zh-CN" w:bidi="ar-SA"/>
        </w:rPr>
      </w:pPr>
      <w:r>
        <w:rPr>
          <w:rFonts w:hint="eastAsia" w:ascii="宋体" w:hAnsi="宋体" w:eastAsia="宋体" w:cs="宋体"/>
          <w:snapToGrid w:val="0"/>
          <w:color w:val="auto"/>
          <w:spacing w:val="-8"/>
          <w:kern w:val="0"/>
          <w:sz w:val="22"/>
          <w:szCs w:val="22"/>
          <w:highlight w:val="none"/>
          <w:lang w:val="en-US" w:eastAsia="zh-CN" w:bidi="ar-SA"/>
        </w:rPr>
        <w:t>农民工工</w:t>
      </w:r>
      <w:r>
        <w:rPr>
          <w:rFonts w:hint="eastAsia" w:ascii="宋体" w:hAnsi="宋体" w:eastAsia="宋体" w:cs="宋体"/>
          <w:snapToGrid w:val="0"/>
          <w:color w:val="auto"/>
          <w:spacing w:val="-8"/>
          <w:kern w:val="0"/>
          <w:sz w:val="22"/>
          <w:szCs w:val="22"/>
          <w:highlight w:val="none"/>
          <w:lang w:val="en-US" w:eastAsia="zh-CN" w:bidi="ar-SA"/>
        </w:rPr>
        <w:t>资保证金为签订合同价的1%，存入以下账</w:t>
      </w:r>
      <w:r>
        <w:rPr>
          <w:rFonts w:hint="eastAsia" w:ascii="宋体" w:hAnsi="宋体" w:eastAsia="宋体" w:cs="宋体"/>
          <w:snapToGrid w:val="0"/>
          <w:color w:val="auto"/>
          <w:spacing w:val="-8"/>
          <w:kern w:val="0"/>
          <w:sz w:val="22"/>
          <w:szCs w:val="22"/>
          <w:highlight w:val="none"/>
          <w:lang w:val="en-US" w:eastAsia="zh-CN" w:bidi="ar-SA"/>
        </w:rPr>
        <w:t>号：</w:t>
      </w:r>
    </w:p>
    <w:p w14:paraId="0CAB5C97">
      <w:pPr>
        <w:pageBreakBefore w:val="0"/>
        <w:widowControl w:val="0"/>
        <w:tabs>
          <w:tab w:val="left" w:pos="0"/>
        </w:tabs>
        <w:wordWrap/>
        <w:overflowPunct/>
        <w:topLinePunct w:val="0"/>
        <w:autoSpaceDE w:val="0"/>
        <w:autoSpaceDN w:val="0"/>
        <w:bidi w:val="0"/>
        <w:adjustRightInd w:val="0"/>
        <w:spacing w:line="360" w:lineRule="auto"/>
        <w:ind w:left="0" w:leftChars="0" w:right="0" w:firstLine="408" w:firstLineChars="200"/>
        <w:jc w:val="left"/>
        <w:rPr>
          <w:rFonts w:hint="eastAsia" w:ascii="宋体" w:hAnsi="宋体" w:eastAsia="宋体" w:cs="宋体"/>
          <w:snapToGrid w:val="0"/>
          <w:color w:val="auto"/>
          <w:spacing w:val="-8"/>
          <w:kern w:val="0"/>
          <w:sz w:val="22"/>
          <w:szCs w:val="22"/>
          <w:highlight w:val="none"/>
          <w:lang w:val="en-US" w:eastAsia="zh-CN" w:bidi="ar-SA"/>
        </w:rPr>
      </w:pPr>
      <w:r>
        <w:rPr>
          <w:rFonts w:hint="eastAsia" w:ascii="宋体" w:hAnsi="宋体" w:eastAsia="宋体" w:cs="宋体"/>
          <w:snapToGrid w:val="0"/>
          <w:color w:val="auto"/>
          <w:spacing w:val="-8"/>
          <w:kern w:val="0"/>
          <w:sz w:val="22"/>
          <w:szCs w:val="22"/>
          <w:highlight w:val="none"/>
          <w:lang w:val="en-US" w:eastAsia="zh-CN" w:bidi="ar-SA"/>
        </w:rPr>
        <w:t>户　名：</w:t>
      </w:r>
      <w:r>
        <w:rPr>
          <w:rFonts w:hint="eastAsia" w:ascii="宋体" w:hAnsi="宋体" w:cs="宋体"/>
          <w:snapToGrid w:val="0"/>
          <w:color w:val="auto"/>
          <w:spacing w:val="-8"/>
          <w:kern w:val="0"/>
          <w:sz w:val="22"/>
          <w:szCs w:val="22"/>
          <w:highlight w:val="none"/>
          <w:u w:val="single"/>
          <w:lang w:val="en-US" w:eastAsia="zh-CN" w:bidi="ar-SA"/>
        </w:rPr>
        <w:t>****</w:t>
      </w:r>
      <w:r>
        <w:rPr>
          <w:rFonts w:hint="eastAsia" w:ascii="宋体" w:hAnsi="宋体" w:eastAsia="宋体" w:cs="宋体"/>
          <w:color w:val="auto"/>
          <w:kern w:val="0"/>
          <w:sz w:val="22"/>
          <w:szCs w:val="22"/>
          <w:highlight w:val="none"/>
          <w:u w:val="single"/>
          <w:lang w:val="en-US" w:eastAsia="zh-CN"/>
        </w:rPr>
        <w:t>农民工工资支付账户</w:t>
      </w:r>
    </w:p>
    <w:p w14:paraId="618F01B7">
      <w:pPr>
        <w:pageBreakBefore w:val="0"/>
        <w:tabs>
          <w:tab w:val="left" w:pos="0"/>
        </w:tabs>
        <w:wordWrap/>
        <w:overflowPunct/>
        <w:topLinePunct w:val="0"/>
        <w:autoSpaceDE w:val="0"/>
        <w:autoSpaceDN w:val="0"/>
        <w:bidi w:val="0"/>
        <w:adjustRightInd w:val="0"/>
        <w:spacing w:line="360" w:lineRule="auto"/>
        <w:ind w:left="0" w:leftChars="0" w:right="0" w:firstLine="408" w:firstLineChars="200"/>
        <w:jc w:val="left"/>
        <w:rPr>
          <w:rFonts w:hint="default" w:ascii="宋体" w:hAnsi="宋体" w:eastAsia="宋体" w:cs="宋体"/>
          <w:snapToGrid w:val="0"/>
          <w:color w:val="auto"/>
          <w:spacing w:val="-8"/>
          <w:kern w:val="0"/>
          <w:sz w:val="22"/>
          <w:szCs w:val="22"/>
          <w:highlight w:val="none"/>
          <w:lang w:val="en-US" w:eastAsia="zh-CN" w:bidi="ar-SA"/>
        </w:rPr>
      </w:pPr>
      <w:r>
        <w:rPr>
          <w:rFonts w:hint="eastAsia" w:ascii="宋体" w:hAnsi="宋体" w:eastAsia="宋体" w:cs="宋体"/>
          <w:snapToGrid w:val="0"/>
          <w:color w:val="auto"/>
          <w:spacing w:val="-8"/>
          <w:kern w:val="0"/>
          <w:sz w:val="22"/>
          <w:szCs w:val="22"/>
          <w:highlight w:val="none"/>
          <w:lang w:val="en-US" w:eastAsia="zh-CN" w:bidi="ar-SA"/>
        </w:rPr>
        <w:t>账　号：</w:t>
      </w:r>
      <w:r>
        <w:rPr>
          <w:rFonts w:hint="eastAsia" w:ascii="宋体" w:hAnsi="宋体" w:cs="宋体"/>
          <w:color w:val="auto"/>
          <w:kern w:val="0"/>
          <w:sz w:val="22"/>
          <w:szCs w:val="22"/>
          <w:highlight w:val="none"/>
          <w:u w:val="single"/>
          <w:lang w:val="en-US" w:eastAsia="zh-CN"/>
        </w:rPr>
        <w:t xml:space="preserve">                            </w:t>
      </w:r>
    </w:p>
    <w:p w14:paraId="7B92A318">
      <w:pPr>
        <w:pageBreakBefore w:val="0"/>
        <w:tabs>
          <w:tab w:val="left" w:pos="0"/>
        </w:tabs>
        <w:wordWrap/>
        <w:overflowPunct/>
        <w:topLinePunct w:val="0"/>
        <w:autoSpaceDE w:val="0"/>
        <w:autoSpaceDN w:val="0"/>
        <w:bidi w:val="0"/>
        <w:adjustRightInd w:val="0"/>
        <w:spacing w:line="360" w:lineRule="auto"/>
        <w:ind w:left="0" w:leftChars="0" w:right="0" w:firstLine="408" w:firstLineChars="200"/>
        <w:jc w:val="left"/>
        <w:rPr>
          <w:rFonts w:hint="eastAsia" w:ascii="宋体" w:hAnsi="宋体" w:eastAsia="宋体" w:cs="宋体"/>
          <w:snapToGrid w:val="0"/>
          <w:color w:val="auto"/>
          <w:spacing w:val="-8"/>
          <w:kern w:val="0"/>
          <w:sz w:val="22"/>
          <w:szCs w:val="22"/>
          <w:highlight w:val="none"/>
          <w:lang w:val="en-US" w:eastAsia="zh-CN" w:bidi="ar-SA"/>
        </w:rPr>
      </w:pPr>
      <w:r>
        <w:rPr>
          <w:rFonts w:hint="eastAsia" w:ascii="宋体" w:hAnsi="宋体" w:eastAsia="宋体" w:cs="宋体"/>
          <w:snapToGrid w:val="0"/>
          <w:color w:val="auto"/>
          <w:spacing w:val="-8"/>
          <w:kern w:val="0"/>
          <w:sz w:val="22"/>
          <w:szCs w:val="22"/>
          <w:highlight w:val="none"/>
          <w:lang w:val="en-US" w:eastAsia="zh-CN" w:bidi="ar-SA"/>
        </w:rPr>
        <w:t>开户行：</w:t>
      </w:r>
      <w:r>
        <w:rPr>
          <w:rFonts w:hint="eastAsia" w:ascii="宋体" w:hAnsi="宋体" w:cs="宋体"/>
          <w:color w:val="auto"/>
          <w:spacing w:val="-12"/>
          <w:sz w:val="22"/>
          <w:szCs w:val="22"/>
          <w:highlight w:val="none"/>
          <w:u w:val="single"/>
          <w:lang w:val="en-US" w:eastAsia="zh-CN"/>
        </w:rPr>
        <w:t xml:space="preserve">                                   </w:t>
      </w:r>
      <w:r>
        <w:rPr>
          <w:rFonts w:hint="eastAsia" w:ascii="宋体" w:hAnsi="宋体" w:eastAsia="宋体" w:cs="宋体"/>
          <w:color w:val="auto"/>
          <w:w w:val="90"/>
          <w:sz w:val="22"/>
          <w:szCs w:val="22"/>
          <w:highlight w:val="none"/>
          <w:u w:val="single"/>
          <w:lang w:val="en-US" w:eastAsia="zh-CN"/>
        </w:rPr>
        <w:t xml:space="preserve"> </w:t>
      </w:r>
    </w:p>
    <w:p w14:paraId="64734442">
      <w:pPr>
        <w:pStyle w:val="9"/>
        <w:pageBreakBefore w:val="0"/>
        <w:wordWrap/>
        <w:overflowPunct/>
        <w:topLinePunct w:val="0"/>
        <w:bidi w:val="0"/>
        <w:spacing w:line="560" w:lineRule="exact"/>
        <w:ind w:left="0" w:leftChars="0" w:right="0"/>
        <w:jc w:val="left"/>
        <w:rPr>
          <w:rFonts w:hint="eastAsia" w:ascii="宋体" w:hAnsi="宋体" w:eastAsia="宋体" w:cs="宋体"/>
          <w:color w:val="auto"/>
          <w:sz w:val="22"/>
          <w:szCs w:val="22"/>
          <w:highlight w:val="none"/>
          <w:lang w:eastAsia="zh-CN"/>
        </w:rPr>
      </w:pPr>
      <w:r>
        <w:rPr>
          <w:rFonts w:hint="eastAsia" w:ascii="宋体" w:hAnsi="宋体" w:eastAsia="宋体" w:cs="宋体"/>
          <w:color w:val="auto"/>
          <w:spacing w:val="-8"/>
          <w:sz w:val="22"/>
          <w:szCs w:val="22"/>
          <w:highlight w:val="none"/>
        </w:rPr>
        <w:t>备注请注明</w:t>
      </w:r>
      <w:r>
        <w:rPr>
          <w:rFonts w:hint="eastAsia" w:ascii="宋体" w:hAnsi="宋体" w:eastAsia="宋体" w:cs="宋体"/>
          <w:color w:val="auto"/>
          <w:spacing w:val="-8"/>
          <w:sz w:val="22"/>
          <w:szCs w:val="22"/>
          <w:highlight w:val="none"/>
          <w:lang w:eastAsia="zh-CN"/>
        </w:rPr>
        <w:t>“</w:t>
      </w:r>
      <w:r>
        <w:rPr>
          <w:rFonts w:hint="eastAsia" w:ascii="宋体" w:hAnsi="宋体" w:cs="宋体"/>
          <w:color w:val="auto"/>
          <w:spacing w:val="6"/>
          <w:w w:val="100"/>
          <w:sz w:val="22"/>
          <w:szCs w:val="22"/>
          <w:highlight w:val="none"/>
          <w:u w:val="single" w:color="auto"/>
          <w:lang w:val="en-US" w:eastAsia="zh-CN"/>
        </w:rPr>
        <w:t>天等县向都镇定明村祥定屯水库美丽移民村工程</w:t>
      </w:r>
      <w:r>
        <w:rPr>
          <w:rFonts w:hint="eastAsia" w:ascii="宋体" w:hAnsi="宋体" w:eastAsia="宋体" w:cs="宋体"/>
          <w:color w:val="auto"/>
          <w:spacing w:val="-8"/>
          <w:sz w:val="22"/>
          <w:szCs w:val="22"/>
          <w:highlight w:val="none"/>
        </w:rPr>
        <w:t>农民工工资保证金</w:t>
      </w:r>
      <w:r>
        <w:rPr>
          <w:rFonts w:hint="eastAsia" w:ascii="宋体" w:hAnsi="宋体" w:eastAsia="宋体" w:cs="宋体"/>
          <w:color w:val="auto"/>
          <w:spacing w:val="-8"/>
          <w:sz w:val="22"/>
          <w:szCs w:val="22"/>
          <w:highlight w:val="none"/>
          <w:lang w:eastAsia="zh-CN"/>
        </w:rPr>
        <w:t>。</w:t>
      </w:r>
    </w:p>
    <w:p w14:paraId="4DF622B3">
      <w:pPr>
        <w:rPr>
          <w:rFonts w:ascii="宋体" w:hAnsi="宋体"/>
          <w:color w:val="auto"/>
          <w:highlight w:val="none"/>
        </w:rPr>
      </w:pPr>
    </w:p>
    <w:p w14:paraId="2EF6AD5C">
      <w:pPr>
        <w:pStyle w:val="29"/>
        <w:spacing w:line="360" w:lineRule="auto"/>
        <w:jc w:val="center"/>
        <w:outlineLvl w:val="0"/>
        <w:rPr>
          <w:rFonts w:hint="eastAsia" w:eastAsia="宋体"/>
          <w:color w:val="auto"/>
          <w:szCs w:val="21"/>
          <w:highlight w:val="none"/>
          <w:lang w:eastAsia="zh-CN"/>
        </w:rPr>
      </w:pPr>
      <w:bookmarkStart w:id="1340" w:name="_Toc14935"/>
      <w:r>
        <w:rPr>
          <w:rFonts w:ascii="宋体" w:hAnsi="宋体"/>
          <w:b/>
          <w:color w:val="auto"/>
          <w:sz w:val="32"/>
          <w:szCs w:val="32"/>
          <w:highlight w:val="none"/>
        </w:rPr>
        <w:t xml:space="preserve">第六章   </w:t>
      </w:r>
      <w:bookmarkEnd w:id="1340"/>
      <w:r>
        <w:rPr>
          <w:rFonts w:hint="eastAsia" w:ascii="宋体" w:hAnsi="宋体"/>
          <w:b/>
          <w:color w:val="auto"/>
          <w:sz w:val="32"/>
          <w:szCs w:val="32"/>
          <w:highlight w:val="none"/>
          <w:lang w:eastAsia="zh-CN"/>
        </w:rPr>
        <w:t>评分办法和标准</w:t>
      </w:r>
    </w:p>
    <w:p w14:paraId="65024315">
      <w:pPr>
        <w:pStyle w:val="29"/>
        <w:spacing w:line="520" w:lineRule="exact"/>
        <w:rPr>
          <w:rFonts w:hint="eastAsia" w:ascii="宋体" w:hAnsi="宋体" w:cs="宋体"/>
          <w:b/>
          <w:color w:val="auto"/>
          <w:szCs w:val="21"/>
          <w:highlight w:val="none"/>
        </w:rPr>
      </w:pPr>
      <w:r>
        <w:rPr>
          <w:rFonts w:hint="eastAsia" w:ascii="宋体" w:hAnsi="宋体" w:cs="宋体"/>
          <w:b/>
          <w:color w:val="auto"/>
          <w:szCs w:val="21"/>
          <w:highlight w:val="none"/>
        </w:rPr>
        <w:t>一、评标原则</w:t>
      </w:r>
    </w:p>
    <w:p w14:paraId="605D550C">
      <w:pPr>
        <w:pStyle w:val="12"/>
        <w:spacing w:line="520" w:lineRule="exact"/>
        <w:rPr>
          <w:rFonts w:hint="eastAsia" w:cs="宋体"/>
          <w:b/>
          <w:color w:val="auto"/>
          <w:sz w:val="21"/>
          <w:szCs w:val="21"/>
          <w:highlight w:val="none"/>
        </w:rPr>
      </w:pPr>
      <w:r>
        <w:rPr>
          <w:rFonts w:hint="eastAsia" w:cs="宋体"/>
          <w:bCs/>
          <w:color w:val="auto"/>
          <w:sz w:val="21"/>
          <w:szCs w:val="21"/>
          <w:highlight w:val="none"/>
        </w:rPr>
        <w:t>（一）磋商小组的构成：</w:t>
      </w:r>
      <w:r>
        <w:rPr>
          <w:rFonts w:hint="eastAsia" w:ascii="宋体" w:hAnsi="宋体" w:cs="宋体"/>
          <w:color w:val="auto"/>
          <w:spacing w:val="-4"/>
          <w:sz w:val="21"/>
          <w:szCs w:val="21"/>
          <w:highlight w:val="none"/>
        </w:rPr>
        <w:t>本项目的磋商小组依法由采购人代表及采购招投标专家库中随机抽取的评审专家组成，成员总数为</w:t>
      </w:r>
      <w:r>
        <w:rPr>
          <w:rFonts w:ascii="宋体" w:hAnsi="宋体" w:cs="宋体"/>
          <w:color w:val="auto"/>
          <w:spacing w:val="-4"/>
          <w:sz w:val="21"/>
          <w:szCs w:val="21"/>
          <w:highlight w:val="none"/>
        </w:rPr>
        <w:t>3</w:t>
      </w:r>
      <w:r>
        <w:rPr>
          <w:rFonts w:hint="eastAsia" w:ascii="宋体" w:hAnsi="宋体" w:cs="宋体"/>
          <w:color w:val="auto"/>
          <w:spacing w:val="-4"/>
          <w:sz w:val="21"/>
          <w:szCs w:val="21"/>
          <w:highlight w:val="none"/>
        </w:rPr>
        <w:t>人</w:t>
      </w:r>
      <w:r>
        <w:rPr>
          <w:rFonts w:hint="eastAsia" w:cs="宋体"/>
          <w:bCs/>
          <w:color w:val="auto"/>
          <w:sz w:val="21"/>
          <w:szCs w:val="21"/>
          <w:highlight w:val="none"/>
        </w:rPr>
        <w:t>。</w:t>
      </w:r>
    </w:p>
    <w:p w14:paraId="355B72E4">
      <w:pPr>
        <w:pStyle w:val="12"/>
        <w:spacing w:line="520" w:lineRule="exact"/>
        <w:rPr>
          <w:rFonts w:hint="eastAsia" w:eastAsia="宋体" w:cs="宋体"/>
          <w:bCs/>
          <w:color w:val="auto"/>
          <w:sz w:val="21"/>
          <w:szCs w:val="21"/>
          <w:highlight w:val="none"/>
          <w:lang w:eastAsia="zh-CN"/>
        </w:rPr>
      </w:pPr>
      <w:r>
        <w:rPr>
          <w:rFonts w:hint="eastAsia" w:cs="宋体"/>
          <w:bCs/>
          <w:color w:val="auto"/>
          <w:sz w:val="21"/>
          <w:szCs w:val="21"/>
          <w:highlight w:val="none"/>
        </w:rPr>
        <w:t>（二）评标依据：磋商小组将以磋商文件、磋商响应文件为评标依据，对响应供应商的报价、技术</w:t>
      </w:r>
      <w:r>
        <w:rPr>
          <w:rFonts w:hint="eastAsia" w:cs="宋体"/>
          <w:bCs/>
          <w:color w:val="auto"/>
          <w:sz w:val="21"/>
          <w:szCs w:val="21"/>
          <w:highlight w:val="none"/>
          <w:lang w:eastAsia="zh-CN"/>
        </w:rPr>
        <w:t>标、</w:t>
      </w:r>
      <w:r>
        <w:rPr>
          <w:rFonts w:hint="eastAsia" w:cs="宋体"/>
          <w:bCs/>
          <w:color w:val="auto"/>
          <w:sz w:val="21"/>
          <w:szCs w:val="21"/>
          <w:highlight w:val="none"/>
        </w:rPr>
        <w:t>企业信誉等方面内容</w:t>
      </w:r>
      <w:r>
        <w:rPr>
          <w:rFonts w:hint="eastAsia" w:cs="宋体"/>
          <w:bCs/>
          <w:color w:val="auto"/>
          <w:sz w:val="21"/>
          <w:szCs w:val="21"/>
          <w:highlight w:val="none"/>
          <w:lang w:eastAsia="zh-CN"/>
        </w:rPr>
        <w:t>进行</w:t>
      </w:r>
      <w:r>
        <w:rPr>
          <w:rFonts w:hint="eastAsia" w:cs="宋体"/>
          <w:bCs/>
          <w:color w:val="auto"/>
          <w:sz w:val="21"/>
          <w:szCs w:val="21"/>
          <w:highlight w:val="none"/>
        </w:rPr>
        <w:t>打分</w:t>
      </w:r>
      <w:r>
        <w:rPr>
          <w:rFonts w:hint="eastAsia" w:cs="宋体"/>
          <w:bCs/>
          <w:color w:val="auto"/>
          <w:sz w:val="21"/>
          <w:szCs w:val="21"/>
          <w:highlight w:val="none"/>
          <w:lang w:eastAsia="zh-CN"/>
        </w:rPr>
        <w:t>。</w:t>
      </w:r>
    </w:p>
    <w:p w14:paraId="4479A7F4">
      <w:pPr>
        <w:pStyle w:val="12"/>
        <w:spacing w:line="520" w:lineRule="exact"/>
        <w:rPr>
          <w:rFonts w:hint="eastAsia" w:cs="宋体"/>
          <w:bCs/>
          <w:color w:val="auto"/>
          <w:sz w:val="21"/>
          <w:szCs w:val="21"/>
          <w:highlight w:val="none"/>
        </w:rPr>
      </w:pPr>
      <w:r>
        <w:rPr>
          <w:rFonts w:hint="eastAsia" w:cs="宋体"/>
          <w:bCs/>
          <w:color w:val="auto"/>
          <w:sz w:val="21"/>
          <w:szCs w:val="21"/>
          <w:highlight w:val="none"/>
        </w:rPr>
        <w:t>（三）评标方式：以封闭方式进行。</w:t>
      </w:r>
    </w:p>
    <w:p w14:paraId="47F0AE17">
      <w:pPr>
        <w:pStyle w:val="12"/>
        <w:spacing w:line="520" w:lineRule="exact"/>
        <w:contextualSpacing/>
        <w:rPr>
          <w:rFonts w:hint="eastAsia" w:cs="宋体"/>
          <w:bCs/>
          <w:color w:val="auto"/>
          <w:sz w:val="21"/>
          <w:szCs w:val="21"/>
          <w:highlight w:val="none"/>
        </w:rPr>
      </w:pPr>
      <w:r>
        <w:rPr>
          <w:rFonts w:hint="eastAsia" w:cs="宋体"/>
          <w:b/>
          <w:color w:val="auto"/>
          <w:sz w:val="21"/>
          <w:szCs w:val="21"/>
          <w:highlight w:val="none"/>
        </w:rPr>
        <w:t>二、评分标准</w:t>
      </w:r>
    </w:p>
    <w:p w14:paraId="3694BDC4">
      <w:pPr>
        <w:spacing w:line="360" w:lineRule="auto"/>
        <w:ind w:firstLine="420" w:firstLineChars="200"/>
        <w:rPr>
          <w:rFonts w:ascii="宋体" w:hAnsi="宋体"/>
          <w:bCs/>
          <w:color w:val="auto"/>
          <w:sz w:val="21"/>
          <w:szCs w:val="21"/>
          <w:highlight w:val="none"/>
        </w:rPr>
      </w:pPr>
      <w:r>
        <w:rPr>
          <w:rFonts w:hint="eastAsia" w:cs="宋体"/>
          <w:bCs/>
          <w:color w:val="auto"/>
          <w:sz w:val="21"/>
          <w:szCs w:val="21"/>
          <w:highlight w:val="none"/>
        </w:rPr>
        <w:t>（一）</w:t>
      </w:r>
      <w:r>
        <w:rPr>
          <w:rFonts w:hint="eastAsia" w:ascii="宋体" w:hAnsi="宋体"/>
          <w:bCs/>
          <w:color w:val="auto"/>
          <w:sz w:val="21"/>
          <w:szCs w:val="21"/>
          <w:highlight w:val="none"/>
        </w:rPr>
        <w:t>磋商小组对供应商资格审查、</w:t>
      </w:r>
      <w:r>
        <w:rPr>
          <w:rFonts w:hint="eastAsia" w:ascii="宋体" w:hAnsi="宋体"/>
          <w:bCs/>
          <w:color w:val="auto"/>
          <w:sz w:val="21"/>
          <w:szCs w:val="21"/>
          <w:highlight w:val="none"/>
          <w:lang w:val="en-US" w:eastAsia="zh-CN"/>
        </w:rPr>
        <w:t>符合</w:t>
      </w:r>
      <w:r>
        <w:rPr>
          <w:rFonts w:hint="eastAsia" w:ascii="宋体" w:hAnsi="宋体"/>
          <w:bCs/>
          <w:color w:val="auto"/>
          <w:sz w:val="21"/>
          <w:szCs w:val="21"/>
          <w:highlight w:val="none"/>
        </w:rPr>
        <w:t>性进行评审。资格审查指依据法律、法规和竞争性磋商文件的规定，对竞争性磋商响应文件中的资格证明</w:t>
      </w:r>
      <w:r>
        <w:rPr>
          <w:rFonts w:hint="eastAsia" w:ascii="宋体" w:hAnsi="宋体"/>
          <w:bCs/>
          <w:color w:val="auto"/>
          <w:sz w:val="21"/>
          <w:szCs w:val="21"/>
          <w:highlight w:val="none"/>
          <w:lang w:eastAsia="zh-CN"/>
        </w:rPr>
        <w:t>资料</w:t>
      </w:r>
      <w:r>
        <w:rPr>
          <w:rFonts w:hint="eastAsia" w:ascii="宋体" w:hAnsi="宋体"/>
          <w:bCs/>
          <w:color w:val="auto"/>
          <w:sz w:val="21"/>
          <w:szCs w:val="21"/>
          <w:highlight w:val="none"/>
        </w:rPr>
        <w:t>进行审查，如果供应商出现没有按照要求提交全部资格证明文件或资格证明无效；未按</w:t>
      </w:r>
      <w:r>
        <w:rPr>
          <w:rFonts w:hint="eastAsia" w:ascii="宋体" w:hAnsi="宋体"/>
          <w:bCs/>
          <w:color w:val="auto"/>
          <w:sz w:val="21"/>
          <w:szCs w:val="21"/>
          <w:highlight w:val="none"/>
          <w:lang w:eastAsia="zh-CN"/>
        </w:rPr>
        <w:t>采购文件</w:t>
      </w:r>
      <w:r>
        <w:rPr>
          <w:rFonts w:hint="eastAsia" w:ascii="宋体" w:hAnsi="宋体"/>
          <w:bCs/>
          <w:color w:val="auto"/>
          <w:sz w:val="21"/>
          <w:szCs w:val="21"/>
          <w:highlight w:val="none"/>
        </w:rPr>
        <w:t>要求</w:t>
      </w:r>
      <w:r>
        <w:rPr>
          <w:rFonts w:hint="eastAsia" w:ascii="宋体" w:hAnsi="宋体"/>
          <w:bCs/>
          <w:color w:val="auto"/>
          <w:sz w:val="21"/>
          <w:szCs w:val="21"/>
          <w:highlight w:val="none"/>
          <w:lang w:eastAsia="zh-CN"/>
        </w:rPr>
        <w:t>签字盖章、提</w:t>
      </w:r>
      <w:r>
        <w:rPr>
          <w:rFonts w:hint="eastAsia" w:ascii="宋体" w:hAnsi="宋体"/>
          <w:bCs/>
          <w:color w:val="auto"/>
          <w:sz w:val="21"/>
          <w:szCs w:val="21"/>
          <w:highlight w:val="none"/>
        </w:rPr>
        <w:t>交磋商保证金</w:t>
      </w:r>
      <w:r>
        <w:rPr>
          <w:rFonts w:hint="eastAsia" w:ascii="宋体" w:hAnsi="宋体"/>
          <w:bCs/>
          <w:color w:val="auto"/>
          <w:sz w:val="21"/>
          <w:szCs w:val="21"/>
          <w:highlight w:val="none"/>
          <w:lang w:eastAsia="zh-CN"/>
        </w:rPr>
        <w:t>、有效报价</w:t>
      </w:r>
      <w:r>
        <w:rPr>
          <w:rFonts w:hint="eastAsia" w:ascii="宋体" w:hAnsi="宋体"/>
          <w:bCs/>
          <w:color w:val="auto"/>
          <w:sz w:val="21"/>
          <w:szCs w:val="21"/>
          <w:highlight w:val="none"/>
        </w:rPr>
        <w:t>等则视为该供应商</w:t>
      </w:r>
      <w:r>
        <w:rPr>
          <w:rFonts w:hint="eastAsia" w:ascii="宋体" w:hAnsi="宋体"/>
          <w:bCs/>
          <w:color w:val="auto"/>
          <w:sz w:val="21"/>
          <w:szCs w:val="21"/>
          <w:highlight w:val="none"/>
          <w:lang w:val="en-US" w:eastAsia="zh-CN"/>
        </w:rPr>
        <w:t>符合</w:t>
      </w:r>
      <w:r>
        <w:rPr>
          <w:rFonts w:hint="eastAsia" w:ascii="宋体" w:hAnsi="宋体"/>
          <w:bCs/>
          <w:color w:val="auto"/>
          <w:sz w:val="21"/>
          <w:szCs w:val="21"/>
          <w:highlight w:val="none"/>
          <w:lang w:eastAsia="zh-CN"/>
        </w:rPr>
        <w:t>性</w:t>
      </w:r>
      <w:r>
        <w:rPr>
          <w:rFonts w:hint="eastAsia" w:ascii="宋体" w:hAnsi="宋体"/>
          <w:bCs/>
          <w:color w:val="auto"/>
          <w:sz w:val="21"/>
          <w:szCs w:val="21"/>
          <w:highlight w:val="none"/>
        </w:rPr>
        <w:t>不合格</w:t>
      </w:r>
      <w:r>
        <w:rPr>
          <w:rFonts w:hint="eastAsia" w:ascii="宋体" w:hAnsi="宋体"/>
          <w:bCs/>
          <w:color w:val="auto"/>
          <w:sz w:val="21"/>
          <w:szCs w:val="21"/>
          <w:highlight w:val="none"/>
          <w:lang w:eastAsia="zh-CN"/>
        </w:rPr>
        <w:t>，未按采购文件响应工期、质量，内容等则</w:t>
      </w:r>
      <w:r>
        <w:rPr>
          <w:rFonts w:hint="eastAsia" w:ascii="宋体" w:hAnsi="宋体"/>
          <w:bCs/>
          <w:color w:val="auto"/>
          <w:sz w:val="21"/>
          <w:szCs w:val="21"/>
          <w:highlight w:val="none"/>
        </w:rPr>
        <w:t>视为该供应商</w:t>
      </w:r>
      <w:r>
        <w:rPr>
          <w:rFonts w:hint="eastAsia" w:ascii="宋体" w:hAnsi="宋体"/>
          <w:bCs/>
          <w:color w:val="auto"/>
          <w:sz w:val="21"/>
          <w:szCs w:val="21"/>
          <w:highlight w:val="none"/>
          <w:lang w:eastAsia="zh-CN"/>
        </w:rPr>
        <w:t>响应性</w:t>
      </w:r>
      <w:r>
        <w:rPr>
          <w:rFonts w:hint="eastAsia" w:ascii="宋体" w:hAnsi="宋体"/>
          <w:bCs/>
          <w:color w:val="auto"/>
          <w:sz w:val="21"/>
          <w:szCs w:val="21"/>
          <w:highlight w:val="none"/>
        </w:rPr>
        <w:t>不合格。</w:t>
      </w:r>
    </w:p>
    <w:p w14:paraId="2C3412BF">
      <w:pPr>
        <w:pStyle w:val="12"/>
        <w:spacing w:line="520" w:lineRule="exact"/>
        <w:ind w:firstLine="420" w:firstLineChars="200"/>
        <w:contextualSpacing/>
        <w:rPr>
          <w:rFonts w:hint="eastAsia" w:eastAsia="宋体" w:cs="宋体"/>
          <w:bCs/>
          <w:color w:val="auto"/>
          <w:sz w:val="21"/>
          <w:szCs w:val="21"/>
          <w:highlight w:val="none"/>
          <w:lang w:eastAsia="zh-CN"/>
        </w:rPr>
      </w:pPr>
      <w:r>
        <w:rPr>
          <w:rFonts w:hint="eastAsia" w:cs="宋体"/>
          <w:bCs/>
          <w:color w:val="auto"/>
          <w:sz w:val="21"/>
          <w:szCs w:val="21"/>
          <w:highlight w:val="none"/>
        </w:rPr>
        <w:t>（二）</w:t>
      </w:r>
      <w:r>
        <w:rPr>
          <w:rFonts w:hint="eastAsia" w:ascii="宋体" w:hAnsi="宋体"/>
          <w:bCs/>
          <w:color w:val="auto"/>
          <w:sz w:val="21"/>
          <w:szCs w:val="21"/>
          <w:highlight w:val="none"/>
        </w:rPr>
        <w:t>竞争性磋商小组根据磋商文件中确定的评分办法综合评定各供应商提交的竞标文件，按照评标得分由高到低推荐成交候选人</w:t>
      </w:r>
      <w:r>
        <w:rPr>
          <w:rFonts w:hint="eastAsia"/>
          <w:bCs/>
          <w:color w:val="auto"/>
          <w:sz w:val="21"/>
          <w:szCs w:val="21"/>
          <w:highlight w:val="none"/>
          <w:lang w:eastAsia="zh-CN"/>
        </w:rPr>
        <w:t>。</w:t>
      </w:r>
    </w:p>
    <w:p w14:paraId="751478C5">
      <w:pPr>
        <w:pStyle w:val="29"/>
        <w:spacing w:line="520" w:lineRule="exact"/>
        <w:jc w:val="left"/>
        <w:rPr>
          <w:rFonts w:hint="eastAsia" w:ascii="宋体" w:hAnsi="宋体" w:eastAsia="宋体" w:cs="宋体"/>
          <w:b/>
          <w:color w:val="auto"/>
          <w:sz w:val="21"/>
          <w:szCs w:val="21"/>
          <w:highlight w:val="none"/>
          <w:lang w:eastAsia="zh-CN"/>
        </w:rPr>
      </w:pPr>
      <w:bookmarkStart w:id="1341" w:name="_Toc419886414"/>
      <w:r>
        <w:rPr>
          <w:rFonts w:hint="eastAsia" w:ascii="宋体" w:hAnsi="宋体" w:cs="宋体"/>
          <w:b/>
          <w:color w:val="auto"/>
          <w:sz w:val="21"/>
          <w:szCs w:val="21"/>
          <w:highlight w:val="none"/>
        </w:rPr>
        <w:t>三、评定方法</w:t>
      </w:r>
      <w:bookmarkEnd w:id="1341"/>
      <w:r>
        <w:rPr>
          <w:rFonts w:hint="eastAsia" w:ascii="宋体" w:hAnsi="宋体" w:cs="宋体"/>
          <w:b/>
          <w:color w:val="auto"/>
          <w:sz w:val="21"/>
          <w:szCs w:val="21"/>
          <w:highlight w:val="none"/>
          <w:lang w:val="en-US" w:eastAsia="zh-CN"/>
        </w:rPr>
        <w:t xml:space="preserve"> </w:t>
      </w:r>
    </w:p>
    <w:tbl>
      <w:tblPr>
        <w:tblStyle w:val="21"/>
        <w:tblW w:w="88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7"/>
        <w:gridCol w:w="1773"/>
        <w:gridCol w:w="5640"/>
      </w:tblGrid>
      <w:tr w14:paraId="0ABE4B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697CD08A">
            <w:pPr>
              <w:keepNext w:val="0"/>
              <w:keepLines w:val="0"/>
              <w:pageBreakBefore w:val="0"/>
              <w:suppressLineNumbers w:val="0"/>
              <w:kinsoku/>
              <w:wordWrap/>
              <w:overflowPunct/>
              <w:topLinePunct w:val="0"/>
              <w:autoSpaceDE/>
              <w:autoSpaceDN/>
              <w:bidi w:val="0"/>
              <w:snapToGrid/>
              <w:spacing w:before="0" w:beforeAutospacing="0" w:after="0" w:afterAutospacing="0" w:line="312" w:lineRule="auto"/>
              <w:ind w:left="0" w:right="0"/>
              <w:jc w:val="center"/>
              <w:rPr>
                <w:rFonts w:hint="default"/>
                <w:b/>
                <w:bCs/>
                <w:color w:val="auto"/>
                <w:sz w:val="21"/>
                <w:szCs w:val="21"/>
                <w:highlight w:val="none"/>
              </w:rPr>
            </w:pPr>
            <w:r>
              <w:rPr>
                <w:rFonts w:hint="default"/>
                <w:b/>
                <w:bCs/>
                <w:color w:val="auto"/>
                <w:sz w:val="21"/>
                <w:szCs w:val="21"/>
                <w:highlight w:val="none"/>
              </w:rPr>
              <w:t>分值构成</w:t>
            </w:r>
          </w:p>
        </w:tc>
        <w:tc>
          <w:tcPr>
            <w:tcW w:w="1773" w:type="dxa"/>
            <w:vAlign w:val="center"/>
          </w:tcPr>
          <w:p w14:paraId="1F4B4DAF">
            <w:pPr>
              <w:keepNext w:val="0"/>
              <w:keepLines w:val="0"/>
              <w:pageBreakBefore w:val="0"/>
              <w:suppressLineNumbers w:val="0"/>
              <w:kinsoku/>
              <w:wordWrap/>
              <w:overflowPunct/>
              <w:topLinePunct w:val="0"/>
              <w:autoSpaceDE/>
              <w:autoSpaceDN/>
              <w:bidi w:val="0"/>
              <w:snapToGrid/>
              <w:spacing w:before="0" w:beforeAutospacing="0" w:after="0" w:afterAutospacing="0" w:line="312" w:lineRule="auto"/>
              <w:ind w:left="0" w:right="0"/>
              <w:rPr>
                <w:rFonts w:hint="default"/>
                <w:color w:val="auto"/>
                <w:sz w:val="21"/>
                <w:szCs w:val="21"/>
                <w:highlight w:val="none"/>
              </w:rPr>
            </w:pPr>
            <w:r>
              <w:rPr>
                <w:rFonts w:hint="default"/>
                <w:color w:val="auto"/>
                <w:sz w:val="21"/>
                <w:szCs w:val="21"/>
                <w:highlight w:val="none"/>
              </w:rPr>
              <w:t>分值构成（总分100分）</w:t>
            </w:r>
          </w:p>
        </w:tc>
        <w:tc>
          <w:tcPr>
            <w:tcW w:w="5640" w:type="dxa"/>
            <w:vAlign w:val="top"/>
          </w:tcPr>
          <w:p w14:paraId="1E585B0A">
            <w:pPr>
              <w:keepNext w:val="0"/>
              <w:keepLines w:val="0"/>
              <w:pageBreakBefore w:val="0"/>
              <w:suppressLineNumbers w:val="0"/>
              <w:kinsoku/>
              <w:wordWrap/>
              <w:overflowPunct/>
              <w:topLinePunct w:val="0"/>
              <w:autoSpaceDE/>
              <w:autoSpaceDN/>
              <w:bidi w:val="0"/>
              <w:snapToGrid/>
              <w:spacing w:before="0" w:beforeAutospacing="0" w:after="0" w:afterAutospacing="0" w:line="312" w:lineRule="auto"/>
              <w:ind w:left="0" w:right="0"/>
              <w:rPr>
                <w:rFonts w:hint="default" w:eastAsia="宋体"/>
                <w:color w:val="auto"/>
                <w:sz w:val="21"/>
                <w:szCs w:val="21"/>
                <w:highlight w:val="none"/>
                <w:lang w:val="en-US" w:eastAsia="zh-CN"/>
              </w:rPr>
            </w:pPr>
            <w:r>
              <w:rPr>
                <w:rFonts w:hint="eastAsia"/>
                <w:color w:val="auto"/>
                <w:sz w:val="21"/>
                <w:szCs w:val="21"/>
                <w:highlight w:val="none"/>
                <w:lang w:eastAsia="zh-CN"/>
              </w:rPr>
              <w:t>施工组织设计</w:t>
            </w:r>
            <w:r>
              <w:rPr>
                <w:rFonts w:hint="default"/>
                <w:color w:val="auto"/>
                <w:sz w:val="21"/>
                <w:szCs w:val="21"/>
                <w:highlight w:val="none"/>
              </w:rPr>
              <w:t>：</w:t>
            </w:r>
            <w:r>
              <w:rPr>
                <w:rFonts w:hint="eastAsia"/>
                <w:color w:val="auto"/>
                <w:sz w:val="21"/>
                <w:szCs w:val="21"/>
                <w:highlight w:val="none"/>
                <w:lang w:val="en-US" w:eastAsia="zh-CN"/>
              </w:rPr>
              <w:t>70</w:t>
            </w:r>
            <w:r>
              <w:rPr>
                <w:rFonts w:hint="default"/>
                <w:color w:val="auto"/>
                <w:sz w:val="21"/>
                <w:szCs w:val="21"/>
                <w:highlight w:val="none"/>
              </w:rPr>
              <w:t>分</w:t>
            </w:r>
            <w:r>
              <w:rPr>
                <w:rFonts w:hint="eastAsia"/>
                <w:color w:val="auto"/>
                <w:sz w:val="21"/>
                <w:szCs w:val="21"/>
                <w:highlight w:val="none"/>
              </w:rPr>
              <w:t>；</w:t>
            </w:r>
            <w:r>
              <w:rPr>
                <w:rFonts w:hint="eastAsia"/>
                <w:color w:val="auto"/>
                <w:sz w:val="21"/>
                <w:szCs w:val="21"/>
                <w:highlight w:val="none"/>
                <w:lang w:eastAsia="zh-CN"/>
              </w:rPr>
              <w:t>报价得分</w:t>
            </w:r>
            <w:r>
              <w:rPr>
                <w:rFonts w:hint="default"/>
                <w:color w:val="auto"/>
                <w:sz w:val="21"/>
                <w:szCs w:val="21"/>
                <w:highlight w:val="none"/>
              </w:rPr>
              <w:t>：</w:t>
            </w:r>
            <w:r>
              <w:rPr>
                <w:rFonts w:hint="eastAsia"/>
                <w:color w:val="auto"/>
                <w:sz w:val="21"/>
                <w:szCs w:val="21"/>
                <w:highlight w:val="none"/>
                <w:lang w:val="en-US" w:eastAsia="zh-CN"/>
              </w:rPr>
              <w:t>3</w:t>
            </w:r>
            <w:r>
              <w:rPr>
                <w:rFonts w:hint="eastAsia"/>
                <w:color w:val="auto"/>
                <w:sz w:val="21"/>
                <w:szCs w:val="21"/>
                <w:highlight w:val="none"/>
              </w:rPr>
              <w:t>0</w:t>
            </w:r>
            <w:r>
              <w:rPr>
                <w:rFonts w:hint="default"/>
                <w:color w:val="auto"/>
                <w:sz w:val="21"/>
                <w:szCs w:val="21"/>
                <w:highlight w:val="none"/>
              </w:rPr>
              <w:t>分</w:t>
            </w:r>
          </w:p>
        </w:tc>
      </w:tr>
      <w:tr w14:paraId="3633FC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8850" w:type="dxa"/>
            <w:gridSpan w:val="3"/>
            <w:vAlign w:val="center"/>
          </w:tcPr>
          <w:p w14:paraId="7B7E151C">
            <w:pPr>
              <w:keepNext w:val="0"/>
              <w:keepLines w:val="0"/>
              <w:suppressLineNumbers w:val="0"/>
              <w:spacing w:before="0" w:beforeAutospacing="0" w:after="0" w:afterAutospacing="0" w:line="360" w:lineRule="auto"/>
              <w:ind w:left="0" w:right="0"/>
              <w:rPr>
                <w:rFonts w:hint="eastAsia"/>
                <w:color w:val="auto"/>
                <w:sz w:val="21"/>
                <w:szCs w:val="21"/>
                <w:highlight w:val="none"/>
                <w:lang w:eastAsia="zh-CN"/>
              </w:rPr>
            </w:pPr>
            <w:r>
              <w:rPr>
                <w:rFonts w:hint="eastAsia"/>
                <w:color w:val="auto"/>
                <w:sz w:val="21"/>
                <w:szCs w:val="21"/>
                <w:highlight w:val="none"/>
                <w:lang w:val="en-US" w:eastAsia="zh-CN"/>
              </w:rPr>
              <w:t>1、</w:t>
            </w:r>
            <w:r>
              <w:rPr>
                <w:rFonts w:hint="eastAsia"/>
                <w:color w:val="auto"/>
                <w:sz w:val="21"/>
                <w:szCs w:val="21"/>
                <w:highlight w:val="none"/>
                <w:lang w:eastAsia="zh-CN"/>
              </w:rPr>
              <w:t>施工组织设计（满分</w:t>
            </w:r>
            <w:r>
              <w:rPr>
                <w:rFonts w:hint="eastAsia"/>
                <w:color w:val="auto"/>
                <w:sz w:val="21"/>
                <w:szCs w:val="21"/>
                <w:highlight w:val="none"/>
                <w:lang w:val="en-US" w:eastAsia="zh-CN"/>
              </w:rPr>
              <w:t>70分</w:t>
            </w:r>
            <w:r>
              <w:rPr>
                <w:rFonts w:hint="eastAsia"/>
                <w:color w:val="auto"/>
                <w:sz w:val="21"/>
                <w:szCs w:val="21"/>
                <w:highlight w:val="none"/>
                <w:lang w:eastAsia="zh-CN"/>
              </w:rPr>
              <w:t>）</w:t>
            </w:r>
          </w:p>
        </w:tc>
      </w:tr>
      <w:tr w14:paraId="2C9867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1DF52A61">
            <w:pPr>
              <w:keepNext w:val="0"/>
              <w:keepLines w:val="0"/>
              <w:suppressLineNumbers w:val="0"/>
              <w:spacing w:before="0" w:beforeAutospacing="0" w:after="0" w:afterAutospacing="0" w:line="360" w:lineRule="auto"/>
              <w:ind w:left="0" w:right="0"/>
              <w:jc w:val="center"/>
              <w:rPr>
                <w:rFonts w:hint="eastAsia" w:eastAsia="宋体" w:cs="宋体"/>
                <w:b/>
                <w:bCs/>
                <w:color w:val="auto"/>
                <w:kern w:val="0"/>
                <w:sz w:val="21"/>
                <w:szCs w:val="21"/>
                <w:highlight w:val="none"/>
                <w:lang w:eastAsia="zh-CN"/>
              </w:rPr>
            </w:pPr>
            <w:r>
              <w:rPr>
                <w:rFonts w:hint="eastAsia" w:cs="宋体"/>
                <w:b/>
                <w:bCs/>
                <w:color w:val="auto"/>
                <w:kern w:val="0"/>
                <w:sz w:val="21"/>
                <w:szCs w:val="21"/>
                <w:highlight w:val="none"/>
                <w:lang w:eastAsia="zh-CN"/>
              </w:rPr>
              <w:t>评分项</w:t>
            </w:r>
          </w:p>
        </w:tc>
        <w:tc>
          <w:tcPr>
            <w:tcW w:w="7413" w:type="dxa"/>
            <w:gridSpan w:val="2"/>
            <w:vAlign w:val="center"/>
          </w:tcPr>
          <w:p w14:paraId="41326CD6">
            <w:pPr>
              <w:keepNext w:val="0"/>
              <w:keepLines w:val="0"/>
              <w:suppressLineNumbers w:val="0"/>
              <w:spacing w:before="0" w:beforeAutospacing="0" w:after="0" w:afterAutospacing="0" w:line="360" w:lineRule="auto"/>
              <w:ind w:left="0" w:right="0"/>
              <w:jc w:val="center"/>
              <w:rPr>
                <w:rFonts w:hint="eastAsia"/>
                <w:b/>
                <w:bCs/>
                <w:color w:val="auto"/>
                <w:sz w:val="21"/>
                <w:szCs w:val="21"/>
                <w:highlight w:val="none"/>
                <w:lang w:eastAsia="zh-CN"/>
              </w:rPr>
            </w:pPr>
            <w:r>
              <w:rPr>
                <w:rFonts w:hint="eastAsia"/>
                <w:b/>
                <w:bCs/>
                <w:color w:val="auto"/>
                <w:sz w:val="21"/>
                <w:szCs w:val="21"/>
                <w:highlight w:val="none"/>
                <w:lang w:eastAsia="zh-CN"/>
              </w:rPr>
              <w:t>评分内容和标准</w:t>
            </w:r>
          </w:p>
        </w:tc>
      </w:tr>
      <w:tr w14:paraId="2368E3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65EA62AF">
            <w:pPr>
              <w:keepNext w:val="0"/>
              <w:keepLines w:val="0"/>
              <w:suppressLineNumbers w:val="0"/>
              <w:spacing w:before="0" w:beforeAutospacing="0" w:after="0" w:afterAutospacing="0" w:line="360" w:lineRule="auto"/>
              <w:ind w:left="0" w:right="0"/>
              <w:rPr>
                <w:rFonts w:hint="eastAsia" w:eastAsia="宋体"/>
                <w:color w:val="auto"/>
                <w:sz w:val="21"/>
                <w:szCs w:val="21"/>
                <w:highlight w:val="none"/>
                <w:lang w:eastAsia="zh-CN"/>
              </w:rPr>
            </w:pPr>
            <w:r>
              <w:rPr>
                <w:rFonts w:hint="eastAsia" w:cs="宋体"/>
                <w:color w:val="auto"/>
                <w:kern w:val="0"/>
                <w:sz w:val="21"/>
                <w:szCs w:val="21"/>
                <w:highlight w:val="none"/>
              </w:rPr>
              <w:t>主要施工方法（</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8</w:t>
            </w:r>
            <w:r>
              <w:rPr>
                <w:rFonts w:hint="eastAsia" w:cs="宋体"/>
                <w:color w:val="auto"/>
                <w:kern w:val="0"/>
                <w:sz w:val="21"/>
                <w:szCs w:val="21"/>
                <w:highlight w:val="none"/>
              </w:rPr>
              <w:t>分）</w:t>
            </w:r>
          </w:p>
        </w:tc>
        <w:tc>
          <w:tcPr>
            <w:tcW w:w="7413" w:type="dxa"/>
            <w:gridSpan w:val="2"/>
            <w:vAlign w:val="center"/>
          </w:tcPr>
          <w:p w14:paraId="3F6E32D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color w:val="auto"/>
                <w:sz w:val="21"/>
                <w:szCs w:val="21"/>
                <w:highlight w:val="none"/>
              </w:rPr>
            </w:pPr>
            <w:r>
              <w:rPr>
                <w:rFonts w:hint="eastAsia"/>
                <w:color w:val="auto"/>
                <w:sz w:val="21"/>
                <w:szCs w:val="21"/>
                <w:highlight w:val="none"/>
              </w:rPr>
              <w:t>评审专家自行对主要施工方法、技术实施方案、施工工艺是否有针对性、齐全、合理进行独立打分。</w:t>
            </w:r>
          </w:p>
          <w:p w14:paraId="0E0E42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color w:val="auto"/>
                <w:sz w:val="21"/>
                <w:szCs w:val="21"/>
                <w:highlight w:val="none"/>
              </w:rPr>
            </w:pPr>
            <w:r>
              <w:rPr>
                <w:rFonts w:hint="default"/>
                <w:color w:val="auto"/>
                <w:sz w:val="21"/>
                <w:szCs w:val="21"/>
                <w:highlight w:val="none"/>
              </w:rPr>
              <w:t>优（</w:t>
            </w:r>
            <w:r>
              <w:rPr>
                <w:rFonts w:hint="eastAsia"/>
                <w:color w:val="auto"/>
                <w:sz w:val="21"/>
                <w:szCs w:val="21"/>
                <w:highlight w:val="none"/>
                <w:lang w:val="en-US" w:eastAsia="zh-CN"/>
              </w:rPr>
              <w:t>8</w:t>
            </w:r>
            <w:r>
              <w:rPr>
                <w:rFonts w:hint="default"/>
                <w:color w:val="auto"/>
                <w:sz w:val="21"/>
                <w:szCs w:val="21"/>
                <w:highlight w:val="none"/>
              </w:rPr>
              <w:t>分）：各主要分部施工方法针对性强，施工技术方案详尽周密</w:t>
            </w:r>
            <w:r>
              <w:rPr>
                <w:rFonts w:hint="eastAsia"/>
                <w:color w:val="auto"/>
                <w:sz w:val="21"/>
                <w:szCs w:val="21"/>
                <w:highlight w:val="none"/>
                <w:lang w:eastAsia="zh-CN"/>
              </w:rPr>
              <w:t>（</w:t>
            </w:r>
            <w:r>
              <w:rPr>
                <w:rFonts w:hint="eastAsia"/>
                <w:color w:val="auto"/>
                <w:sz w:val="21"/>
                <w:szCs w:val="21"/>
                <w:highlight w:val="none"/>
                <w:lang w:val="en-US" w:eastAsia="zh-CN"/>
              </w:rPr>
              <w:t>包括编制依据、原则、范围、工程概况、总体布置、施工方法、应急救援预案、季节性施工保证措施及与甲方、监理、设计间的协调等内容</w:t>
            </w:r>
            <w:r>
              <w:rPr>
                <w:rFonts w:hint="eastAsia"/>
                <w:color w:val="auto"/>
                <w:sz w:val="21"/>
                <w:szCs w:val="21"/>
                <w:highlight w:val="none"/>
                <w:lang w:eastAsia="zh-CN"/>
              </w:rPr>
              <w:t>）</w:t>
            </w:r>
            <w:r>
              <w:rPr>
                <w:rFonts w:hint="default"/>
                <w:color w:val="auto"/>
                <w:sz w:val="21"/>
                <w:szCs w:val="21"/>
                <w:highlight w:val="none"/>
              </w:rPr>
              <w:t>，</w:t>
            </w:r>
            <w:r>
              <w:rPr>
                <w:rFonts w:hint="eastAsia"/>
                <w:color w:val="auto"/>
                <w:sz w:val="21"/>
                <w:szCs w:val="21"/>
                <w:highlight w:val="none"/>
                <w:lang w:val="en-US" w:eastAsia="zh-CN"/>
              </w:rPr>
              <w:t>拟投入的</w:t>
            </w:r>
            <w:r>
              <w:rPr>
                <w:rFonts w:hint="default"/>
                <w:color w:val="auto"/>
                <w:sz w:val="21"/>
                <w:szCs w:val="21"/>
                <w:highlight w:val="none"/>
              </w:rPr>
              <w:t>工艺先进、</w:t>
            </w:r>
            <w:r>
              <w:rPr>
                <w:rFonts w:hint="eastAsia"/>
                <w:color w:val="auto"/>
                <w:sz w:val="21"/>
                <w:szCs w:val="21"/>
                <w:highlight w:val="none"/>
                <w:lang w:val="en-US" w:eastAsia="zh-CN"/>
              </w:rPr>
              <w:t>施工</w:t>
            </w:r>
            <w:r>
              <w:rPr>
                <w:rFonts w:hint="default"/>
                <w:color w:val="auto"/>
                <w:sz w:val="21"/>
                <w:szCs w:val="21"/>
                <w:highlight w:val="none"/>
              </w:rPr>
              <w:t>方法科学、可行</w:t>
            </w:r>
            <w:r>
              <w:rPr>
                <w:rFonts w:hint="eastAsia"/>
                <w:color w:val="auto"/>
                <w:sz w:val="21"/>
                <w:szCs w:val="21"/>
                <w:highlight w:val="none"/>
                <w:lang w:val="en-US" w:eastAsia="zh-CN"/>
              </w:rPr>
              <w:t>，</w:t>
            </w:r>
            <w:r>
              <w:rPr>
                <w:rFonts w:hint="default"/>
                <w:color w:val="auto"/>
                <w:sz w:val="21"/>
                <w:szCs w:val="21"/>
                <w:highlight w:val="none"/>
              </w:rPr>
              <w:t>能很好</w:t>
            </w:r>
            <w:r>
              <w:rPr>
                <w:rFonts w:hint="eastAsia"/>
                <w:color w:val="auto"/>
                <w:sz w:val="21"/>
                <w:szCs w:val="21"/>
                <w:highlight w:val="none"/>
                <w:lang w:eastAsia="zh-CN"/>
              </w:rPr>
              <w:t>地</w:t>
            </w:r>
            <w:r>
              <w:rPr>
                <w:rFonts w:hint="default"/>
                <w:color w:val="auto"/>
                <w:sz w:val="21"/>
                <w:szCs w:val="21"/>
                <w:highlight w:val="none"/>
              </w:rPr>
              <w:t>指导具体</w:t>
            </w:r>
            <w:r>
              <w:rPr>
                <w:rFonts w:hint="eastAsia"/>
                <w:color w:val="auto"/>
                <w:sz w:val="21"/>
                <w:szCs w:val="21"/>
                <w:highlight w:val="none"/>
                <w:lang w:eastAsia="zh-CN"/>
              </w:rPr>
              <w:t>施工者</w:t>
            </w:r>
            <w:r>
              <w:rPr>
                <w:rFonts w:hint="default"/>
                <w:color w:val="auto"/>
                <w:sz w:val="21"/>
                <w:szCs w:val="21"/>
                <w:highlight w:val="none"/>
              </w:rPr>
              <w:t>确保安全</w:t>
            </w:r>
            <w:r>
              <w:rPr>
                <w:rFonts w:hint="eastAsia"/>
                <w:color w:val="auto"/>
                <w:sz w:val="21"/>
                <w:szCs w:val="21"/>
                <w:highlight w:val="none"/>
                <w:lang w:eastAsia="zh-CN"/>
              </w:rPr>
              <w:t>，</w:t>
            </w:r>
            <w:r>
              <w:rPr>
                <w:rFonts w:hint="eastAsia"/>
                <w:color w:val="auto"/>
                <w:sz w:val="21"/>
                <w:szCs w:val="21"/>
                <w:highlight w:val="none"/>
                <w:lang w:val="en-US" w:eastAsia="zh-CN"/>
              </w:rPr>
              <w:t>进行科学管理施工现场</w:t>
            </w:r>
            <w:r>
              <w:rPr>
                <w:rFonts w:hint="default"/>
                <w:color w:val="auto"/>
                <w:sz w:val="21"/>
                <w:szCs w:val="21"/>
                <w:highlight w:val="none"/>
              </w:rPr>
              <w:t>。</w:t>
            </w:r>
          </w:p>
          <w:p w14:paraId="128193C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良（</w:t>
            </w:r>
            <w:r>
              <w:rPr>
                <w:rFonts w:hint="eastAsia"/>
                <w:color w:val="auto"/>
                <w:sz w:val="21"/>
                <w:szCs w:val="21"/>
                <w:highlight w:val="none"/>
                <w:lang w:val="en-US" w:eastAsia="zh-CN"/>
              </w:rPr>
              <w:t>6</w:t>
            </w:r>
            <w:r>
              <w:rPr>
                <w:rFonts w:hint="eastAsia"/>
                <w:color w:val="auto"/>
                <w:sz w:val="21"/>
                <w:szCs w:val="21"/>
                <w:highlight w:val="none"/>
                <w:lang w:eastAsia="zh-CN"/>
              </w:rPr>
              <w:t>分）</w:t>
            </w:r>
            <w:r>
              <w:rPr>
                <w:rFonts w:hint="default"/>
                <w:color w:val="auto"/>
                <w:sz w:val="21"/>
                <w:szCs w:val="21"/>
                <w:highlight w:val="none"/>
              </w:rPr>
              <w:t>：各主要分部施工方法符合项目实际，施工技术方案齐全</w:t>
            </w:r>
            <w:r>
              <w:rPr>
                <w:rFonts w:hint="eastAsia"/>
                <w:color w:val="auto"/>
                <w:sz w:val="21"/>
                <w:szCs w:val="21"/>
                <w:highlight w:val="none"/>
                <w:lang w:eastAsia="zh-CN"/>
              </w:rPr>
              <w:t>（</w:t>
            </w:r>
            <w:r>
              <w:rPr>
                <w:rFonts w:hint="eastAsia"/>
                <w:color w:val="auto"/>
                <w:sz w:val="21"/>
                <w:szCs w:val="21"/>
                <w:highlight w:val="none"/>
                <w:lang w:val="en-US" w:eastAsia="zh-CN"/>
              </w:rPr>
              <w:t>包括编制依据、原则、范围、工程概况、总体布置、施工方法、及与甲方、监理、设计间的协调等内容</w:t>
            </w:r>
            <w:r>
              <w:rPr>
                <w:rFonts w:hint="eastAsia"/>
                <w:color w:val="auto"/>
                <w:sz w:val="21"/>
                <w:szCs w:val="21"/>
                <w:highlight w:val="none"/>
                <w:lang w:eastAsia="zh-CN"/>
              </w:rPr>
              <w:t>）</w:t>
            </w:r>
            <w:r>
              <w:rPr>
                <w:rFonts w:hint="default"/>
                <w:color w:val="auto"/>
                <w:sz w:val="21"/>
                <w:szCs w:val="21"/>
                <w:highlight w:val="none"/>
              </w:rPr>
              <w:t>，</w:t>
            </w:r>
            <w:r>
              <w:rPr>
                <w:rFonts w:hint="eastAsia"/>
                <w:color w:val="auto"/>
                <w:sz w:val="21"/>
                <w:szCs w:val="21"/>
                <w:highlight w:val="none"/>
                <w:lang w:val="en-US" w:eastAsia="zh-CN"/>
              </w:rPr>
              <w:t>拟投入的</w:t>
            </w:r>
            <w:r>
              <w:rPr>
                <w:rFonts w:hint="default"/>
                <w:color w:val="auto"/>
                <w:sz w:val="21"/>
                <w:szCs w:val="21"/>
                <w:highlight w:val="none"/>
              </w:rPr>
              <w:t>工艺成熟、</w:t>
            </w:r>
            <w:r>
              <w:rPr>
                <w:rFonts w:hint="eastAsia"/>
                <w:color w:val="auto"/>
                <w:sz w:val="21"/>
                <w:szCs w:val="21"/>
                <w:highlight w:val="none"/>
                <w:lang w:val="en-US" w:eastAsia="zh-CN"/>
              </w:rPr>
              <w:t>施工</w:t>
            </w:r>
            <w:r>
              <w:rPr>
                <w:rFonts w:hint="default"/>
                <w:color w:val="auto"/>
                <w:sz w:val="21"/>
                <w:szCs w:val="21"/>
                <w:highlight w:val="none"/>
              </w:rPr>
              <w:t>方法合理、可行，能指导具体施工并确保安全。</w:t>
            </w:r>
          </w:p>
          <w:p w14:paraId="27F058E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中（4分）</w:t>
            </w:r>
            <w:r>
              <w:rPr>
                <w:rFonts w:hint="default"/>
                <w:color w:val="auto"/>
                <w:sz w:val="21"/>
                <w:szCs w:val="21"/>
                <w:highlight w:val="none"/>
              </w:rPr>
              <w:t>：各主要分部施工方法基本符合项目实际，施工技术方案基本齐全</w:t>
            </w:r>
            <w:r>
              <w:rPr>
                <w:rFonts w:hint="eastAsia"/>
                <w:color w:val="auto"/>
                <w:sz w:val="21"/>
                <w:szCs w:val="21"/>
                <w:highlight w:val="none"/>
                <w:lang w:eastAsia="zh-CN"/>
              </w:rPr>
              <w:t>（</w:t>
            </w:r>
            <w:r>
              <w:rPr>
                <w:rFonts w:hint="eastAsia"/>
                <w:color w:val="auto"/>
                <w:sz w:val="21"/>
                <w:szCs w:val="21"/>
                <w:highlight w:val="none"/>
                <w:lang w:val="en-US" w:eastAsia="zh-CN"/>
              </w:rPr>
              <w:t>包括编制依据、原则、范围、工程概况、总体布置、施工方法、等内容</w:t>
            </w:r>
            <w:r>
              <w:rPr>
                <w:rFonts w:hint="eastAsia"/>
                <w:color w:val="auto"/>
                <w:sz w:val="21"/>
                <w:szCs w:val="21"/>
                <w:highlight w:val="none"/>
                <w:lang w:eastAsia="zh-CN"/>
              </w:rPr>
              <w:t>）</w:t>
            </w:r>
            <w:r>
              <w:rPr>
                <w:rFonts w:hint="default"/>
                <w:color w:val="auto"/>
                <w:sz w:val="21"/>
                <w:szCs w:val="21"/>
                <w:highlight w:val="none"/>
              </w:rPr>
              <w:t xml:space="preserve">，方法基本合理、基本可行，基本能指导具体施 工并确保安全。 </w:t>
            </w:r>
          </w:p>
          <w:p w14:paraId="2D53782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z w:val="21"/>
                <w:szCs w:val="21"/>
                <w:highlight w:val="none"/>
              </w:rPr>
              <w:t>：各主要分部施工方法针对性差，施工技术方案差</w:t>
            </w:r>
            <w:r>
              <w:rPr>
                <w:rFonts w:hint="eastAsia"/>
                <w:color w:val="auto"/>
                <w:sz w:val="21"/>
                <w:szCs w:val="21"/>
                <w:highlight w:val="none"/>
                <w:lang w:eastAsia="zh-CN"/>
              </w:rPr>
              <w:t>（</w:t>
            </w:r>
            <w:r>
              <w:rPr>
                <w:rFonts w:hint="eastAsia"/>
                <w:color w:val="auto"/>
                <w:sz w:val="21"/>
                <w:szCs w:val="21"/>
                <w:highlight w:val="none"/>
                <w:lang w:val="en-US" w:eastAsia="zh-CN"/>
              </w:rPr>
              <w:t>包括编制依据、原则、范围、工程概况、总体布置、施工方法、等内容</w:t>
            </w:r>
            <w:r>
              <w:rPr>
                <w:rFonts w:hint="eastAsia"/>
                <w:color w:val="auto"/>
                <w:sz w:val="21"/>
                <w:szCs w:val="21"/>
                <w:highlight w:val="none"/>
                <w:lang w:eastAsia="zh-CN"/>
              </w:rPr>
              <w:t>）</w:t>
            </w:r>
            <w:r>
              <w:rPr>
                <w:rFonts w:hint="default"/>
                <w:color w:val="auto"/>
                <w:sz w:val="21"/>
                <w:szCs w:val="21"/>
                <w:highlight w:val="none"/>
              </w:rPr>
              <w:t xml:space="preserve">， </w:t>
            </w:r>
            <w:r>
              <w:rPr>
                <w:rFonts w:hint="eastAsia"/>
                <w:color w:val="auto"/>
                <w:sz w:val="21"/>
                <w:szCs w:val="21"/>
                <w:highlight w:val="none"/>
                <w:lang w:val="en-US" w:eastAsia="zh-CN"/>
              </w:rPr>
              <w:t>施工</w:t>
            </w:r>
            <w:r>
              <w:rPr>
                <w:rFonts w:hint="default"/>
                <w:color w:val="auto"/>
                <w:sz w:val="21"/>
                <w:szCs w:val="21"/>
                <w:highlight w:val="none"/>
              </w:rPr>
              <w:t>工艺落后、方法不合理，</w:t>
            </w:r>
            <w:r>
              <w:rPr>
                <w:rFonts w:hint="eastAsia"/>
                <w:color w:val="auto"/>
                <w:sz w:val="21"/>
                <w:szCs w:val="21"/>
                <w:highlight w:val="none"/>
                <w:lang w:val="en-US" w:eastAsia="zh-CN"/>
              </w:rPr>
              <w:t>不能</w:t>
            </w:r>
            <w:r>
              <w:rPr>
                <w:rFonts w:hint="default"/>
                <w:color w:val="auto"/>
                <w:sz w:val="21"/>
                <w:szCs w:val="21"/>
                <w:highlight w:val="none"/>
              </w:rPr>
              <w:t>指导具体施工和确保安全。</w:t>
            </w:r>
          </w:p>
        </w:tc>
      </w:tr>
      <w:tr w14:paraId="2A1FF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4B425823">
            <w:pPr>
              <w:keepNext w:val="0"/>
              <w:keepLines w:val="0"/>
              <w:widowControl/>
              <w:suppressLineNumbers w:val="0"/>
              <w:spacing w:before="0" w:beforeAutospacing="0" w:after="0" w:afterAutospacing="0" w:line="360" w:lineRule="auto"/>
              <w:ind w:left="0" w:right="0"/>
              <w:rPr>
                <w:rFonts w:hint="default"/>
                <w:color w:val="auto"/>
                <w:sz w:val="21"/>
                <w:szCs w:val="21"/>
                <w:highlight w:val="none"/>
              </w:rPr>
            </w:pPr>
            <w:r>
              <w:rPr>
                <w:rFonts w:hint="eastAsia" w:cs="宋体"/>
                <w:color w:val="auto"/>
                <w:kern w:val="0"/>
                <w:sz w:val="21"/>
                <w:szCs w:val="21"/>
                <w:highlight w:val="none"/>
              </w:rPr>
              <w:t>拟投入的主要物资计划（</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8</w:t>
            </w:r>
            <w:r>
              <w:rPr>
                <w:rFonts w:hint="eastAsia" w:cs="宋体"/>
                <w:color w:val="auto"/>
                <w:kern w:val="0"/>
                <w:sz w:val="21"/>
                <w:szCs w:val="21"/>
                <w:highlight w:val="none"/>
              </w:rPr>
              <w:t>分）</w:t>
            </w:r>
          </w:p>
        </w:tc>
        <w:tc>
          <w:tcPr>
            <w:tcW w:w="7413" w:type="dxa"/>
            <w:gridSpan w:val="2"/>
            <w:vAlign w:val="center"/>
          </w:tcPr>
          <w:p w14:paraId="120BDC3D">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评审专家自行对物资投入计划是否周密、准确、完整性等各方面进行独立打分。</w:t>
            </w:r>
          </w:p>
          <w:p w14:paraId="6C920638">
            <w:pPr>
              <w:pStyle w:val="37"/>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优（8分）</w:t>
            </w:r>
            <w:r>
              <w:rPr>
                <w:rFonts w:hint="default"/>
                <w:color w:val="auto"/>
                <w:sz w:val="21"/>
                <w:szCs w:val="21"/>
                <w:highlight w:val="none"/>
              </w:rPr>
              <w:t>：投入的施工材料有详细的组织计划且计划周密，投入计划与进度计划呼应，</w:t>
            </w:r>
            <w:r>
              <w:rPr>
                <w:rFonts w:hint="eastAsia"/>
                <w:color w:val="auto"/>
                <w:sz w:val="21"/>
                <w:szCs w:val="21"/>
                <w:highlight w:val="none"/>
                <w:lang w:eastAsia="zh-CN"/>
              </w:rPr>
              <w:t>在</w:t>
            </w:r>
            <w:r>
              <w:rPr>
                <w:rFonts w:hint="eastAsia"/>
                <w:color w:val="auto"/>
                <w:sz w:val="21"/>
                <w:szCs w:val="21"/>
                <w:highlight w:val="none"/>
                <w:lang w:val="en-US" w:eastAsia="zh-CN"/>
              </w:rPr>
              <w:t>施工材料进场前3天进行检查复核并进行最终的检测合格，</w:t>
            </w:r>
            <w:r>
              <w:rPr>
                <w:rFonts w:hint="eastAsia"/>
                <w:color w:val="auto"/>
                <w:sz w:val="21"/>
                <w:szCs w:val="21"/>
                <w:highlight w:val="none"/>
                <w:lang w:eastAsia="zh-CN"/>
              </w:rPr>
              <w:t>完全</w:t>
            </w:r>
            <w:r>
              <w:rPr>
                <w:rFonts w:hint="default"/>
                <w:color w:val="auto"/>
                <w:sz w:val="21"/>
                <w:szCs w:val="21"/>
                <w:highlight w:val="none"/>
              </w:rPr>
              <w:t>满足施工需要，调配投入计划合理、准确</w:t>
            </w:r>
            <w:r>
              <w:rPr>
                <w:rFonts w:hint="eastAsia"/>
                <w:color w:val="auto"/>
                <w:sz w:val="21"/>
                <w:szCs w:val="21"/>
                <w:highlight w:val="none"/>
                <w:lang w:eastAsia="zh-CN"/>
              </w:rPr>
              <w:t>、完整，</w:t>
            </w:r>
            <w:r>
              <w:rPr>
                <w:rFonts w:hint="eastAsia"/>
                <w:color w:val="auto"/>
                <w:sz w:val="21"/>
                <w:szCs w:val="21"/>
                <w:highlight w:val="none"/>
                <w:lang w:val="en-US" w:eastAsia="zh-CN"/>
              </w:rPr>
              <w:t>按照本项目的建设内容和进度</w:t>
            </w:r>
            <w:r>
              <w:rPr>
                <w:rFonts w:hint="default"/>
                <w:color w:val="auto"/>
                <w:sz w:val="21"/>
                <w:szCs w:val="21"/>
                <w:highlight w:val="none"/>
              </w:rPr>
              <w:t>。</w:t>
            </w:r>
          </w:p>
          <w:p w14:paraId="0EBA80A0">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default"/>
                <w:color w:val="auto"/>
                <w:sz w:val="21"/>
                <w:szCs w:val="21"/>
                <w:highlight w:val="none"/>
              </w:rPr>
            </w:pPr>
            <w:r>
              <w:rPr>
                <w:rFonts w:hint="eastAsia"/>
                <w:color w:val="auto"/>
                <w:sz w:val="21"/>
                <w:szCs w:val="21"/>
                <w:highlight w:val="none"/>
                <w:lang w:eastAsia="zh-CN"/>
              </w:rPr>
              <w:t>良（</w:t>
            </w:r>
            <w:r>
              <w:rPr>
                <w:rFonts w:hint="eastAsia"/>
                <w:color w:val="auto"/>
                <w:sz w:val="21"/>
                <w:szCs w:val="21"/>
                <w:highlight w:val="none"/>
                <w:lang w:val="en-US" w:eastAsia="zh-CN"/>
              </w:rPr>
              <w:t>6</w:t>
            </w:r>
            <w:r>
              <w:rPr>
                <w:rFonts w:hint="eastAsia"/>
                <w:color w:val="auto"/>
                <w:sz w:val="21"/>
                <w:szCs w:val="21"/>
                <w:highlight w:val="none"/>
                <w:lang w:eastAsia="zh-CN"/>
              </w:rPr>
              <w:t>分）</w:t>
            </w:r>
            <w:r>
              <w:rPr>
                <w:rFonts w:hint="default"/>
                <w:color w:val="auto"/>
                <w:sz w:val="21"/>
                <w:szCs w:val="21"/>
                <w:highlight w:val="none"/>
              </w:rPr>
              <w:t>：投入的施工材料有详细的组织计划，投入计划与进度计划呼应，</w:t>
            </w:r>
            <w:r>
              <w:rPr>
                <w:rFonts w:hint="eastAsia"/>
                <w:color w:val="auto"/>
                <w:sz w:val="21"/>
                <w:szCs w:val="21"/>
                <w:highlight w:val="none"/>
                <w:lang w:eastAsia="zh-CN"/>
              </w:rPr>
              <w:t>在</w:t>
            </w:r>
            <w:r>
              <w:rPr>
                <w:rFonts w:hint="eastAsia"/>
                <w:color w:val="auto"/>
                <w:sz w:val="21"/>
                <w:szCs w:val="21"/>
                <w:highlight w:val="none"/>
                <w:lang w:val="en-US" w:eastAsia="zh-CN"/>
              </w:rPr>
              <w:t>施工材料进场前2天进行检查复核并进行最终的检测合格，</w:t>
            </w:r>
            <w:r>
              <w:rPr>
                <w:rFonts w:hint="eastAsia"/>
                <w:color w:val="auto"/>
                <w:sz w:val="21"/>
                <w:szCs w:val="21"/>
                <w:highlight w:val="none"/>
                <w:lang w:eastAsia="zh-CN"/>
              </w:rPr>
              <w:t>可以</w:t>
            </w:r>
            <w:r>
              <w:rPr>
                <w:rFonts w:hint="default"/>
                <w:color w:val="auto"/>
                <w:sz w:val="21"/>
                <w:szCs w:val="21"/>
                <w:highlight w:val="none"/>
              </w:rPr>
              <w:t xml:space="preserve">满足施工需要，调配投入计划基本合理、准确。 </w:t>
            </w:r>
          </w:p>
          <w:p w14:paraId="078FC48A">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中（4分）</w:t>
            </w:r>
            <w:r>
              <w:rPr>
                <w:rFonts w:hint="default"/>
                <w:color w:val="auto"/>
                <w:sz w:val="21"/>
                <w:szCs w:val="21"/>
                <w:highlight w:val="none"/>
              </w:rPr>
              <w:t>：投入的施工材料有</w:t>
            </w:r>
            <w:r>
              <w:rPr>
                <w:rFonts w:hint="eastAsia"/>
                <w:color w:val="auto"/>
                <w:sz w:val="21"/>
                <w:szCs w:val="21"/>
                <w:highlight w:val="none"/>
                <w:lang w:eastAsia="zh-CN"/>
              </w:rPr>
              <w:t>完整</w:t>
            </w:r>
            <w:r>
              <w:rPr>
                <w:rFonts w:hint="default"/>
                <w:color w:val="auto"/>
                <w:sz w:val="21"/>
                <w:szCs w:val="21"/>
                <w:highlight w:val="none"/>
              </w:rPr>
              <w:t>的组织计划，</w:t>
            </w:r>
            <w:r>
              <w:rPr>
                <w:rFonts w:hint="eastAsia"/>
                <w:color w:val="auto"/>
                <w:sz w:val="21"/>
                <w:szCs w:val="21"/>
                <w:highlight w:val="none"/>
                <w:lang w:eastAsia="zh-CN"/>
              </w:rPr>
              <w:t>在</w:t>
            </w:r>
            <w:r>
              <w:rPr>
                <w:rFonts w:hint="eastAsia"/>
                <w:color w:val="auto"/>
                <w:sz w:val="21"/>
                <w:szCs w:val="21"/>
                <w:highlight w:val="none"/>
                <w:lang w:val="en-US" w:eastAsia="zh-CN"/>
              </w:rPr>
              <w:t>施工材料进场前1天进行检查复核并进行最终的检测合格，</w:t>
            </w:r>
            <w:r>
              <w:rPr>
                <w:rFonts w:hint="default"/>
                <w:color w:val="auto"/>
                <w:sz w:val="21"/>
                <w:szCs w:val="21"/>
                <w:highlight w:val="none"/>
              </w:rPr>
              <w:t>投入计划与进度计划呼</w:t>
            </w:r>
            <w:r>
              <w:rPr>
                <w:rFonts w:hint="default"/>
                <w:color w:val="auto"/>
                <w:spacing w:val="-10"/>
                <w:sz w:val="21"/>
                <w:szCs w:val="21"/>
                <w:highlight w:val="none"/>
              </w:rPr>
              <w:t>应，基本满足施工需要，</w:t>
            </w:r>
            <w:r>
              <w:rPr>
                <w:rFonts w:hint="default"/>
                <w:color w:val="auto"/>
                <w:sz w:val="21"/>
                <w:szCs w:val="21"/>
                <w:highlight w:val="none"/>
              </w:rPr>
              <w:t xml:space="preserve">调配投入计划基本合理。 </w:t>
            </w:r>
          </w:p>
          <w:p w14:paraId="27557E6B">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z w:val="21"/>
                <w:szCs w:val="21"/>
                <w:highlight w:val="none"/>
              </w:rPr>
              <w:t>：投入的施工材料的组织计划差，</w:t>
            </w:r>
            <w:r>
              <w:rPr>
                <w:rFonts w:hint="eastAsia"/>
                <w:color w:val="auto"/>
                <w:sz w:val="21"/>
                <w:szCs w:val="21"/>
                <w:highlight w:val="none"/>
                <w:lang w:eastAsia="zh-CN"/>
              </w:rPr>
              <w:t>在</w:t>
            </w:r>
            <w:r>
              <w:rPr>
                <w:rFonts w:hint="eastAsia"/>
                <w:color w:val="auto"/>
                <w:sz w:val="21"/>
                <w:szCs w:val="21"/>
                <w:highlight w:val="none"/>
                <w:lang w:val="en-US" w:eastAsia="zh-CN"/>
              </w:rPr>
              <w:t>施工材料进场前1天进行检查复核并进行最终的检测合格，</w:t>
            </w:r>
            <w:r>
              <w:rPr>
                <w:rFonts w:hint="default"/>
                <w:color w:val="auto"/>
                <w:sz w:val="21"/>
                <w:szCs w:val="21"/>
                <w:highlight w:val="none"/>
              </w:rPr>
              <w:t>投入计划与进度计划不呼应，</w:t>
            </w:r>
            <w:r>
              <w:rPr>
                <w:rFonts w:hint="eastAsia"/>
                <w:color w:val="auto"/>
                <w:sz w:val="21"/>
                <w:szCs w:val="21"/>
                <w:highlight w:val="none"/>
                <w:lang w:eastAsia="zh-CN"/>
              </w:rPr>
              <w:t>勉强</w:t>
            </w:r>
            <w:r>
              <w:rPr>
                <w:rFonts w:hint="default"/>
                <w:color w:val="auto"/>
                <w:sz w:val="21"/>
                <w:szCs w:val="21"/>
                <w:highlight w:val="none"/>
              </w:rPr>
              <w:t>满足施工需要。</w:t>
            </w:r>
          </w:p>
        </w:tc>
      </w:tr>
      <w:tr w14:paraId="1F3850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5C021E6C">
            <w:pPr>
              <w:keepNext w:val="0"/>
              <w:keepLines w:val="0"/>
              <w:widowControl/>
              <w:suppressLineNumbers w:val="0"/>
              <w:spacing w:before="0" w:beforeAutospacing="0" w:after="0" w:afterAutospacing="0" w:line="360" w:lineRule="auto"/>
              <w:ind w:left="0" w:right="0"/>
              <w:rPr>
                <w:rFonts w:hint="default"/>
                <w:color w:val="auto"/>
                <w:sz w:val="21"/>
                <w:szCs w:val="21"/>
                <w:highlight w:val="none"/>
              </w:rPr>
            </w:pPr>
            <w:r>
              <w:rPr>
                <w:rFonts w:hint="eastAsia" w:cs="宋体"/>
                <w:color w:val="auto"/>
                <w:kern w:val="0"/>
                <w:sz w:val="21"/>
                <w:szCs w:val="21"/>
                <w:highlight w:val="none"/>
              </w:rPr>
              <w:t>拟投入的主要施工机械、设备计划（</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8</w:t>
            </w:r>
            <w:r>
              <w:rPr>
                <w:rFonts w:hint="eastAsia" w:cs="宋体"/>
                <w:color w:val="auto"/>
                <w:kern w:val="0"/>
                <w:sz w:val="21"/>
                <w:szCs w:val="21"/>
                <w:highlight w:val="none"/>
              </w:rPr>
              <w:t>分）</w:t>
            </w:r>
          </w:p>
        </w:tc>
        <w:tc>
          <w:tcPr>
            <w:tcW w:w="7413" w:type="dxa"/>
            <w:gridSpan w:val="2"/>
            <w:vAlign w:val="center"/>
          </w:tcPr>
          <w:p w14:paraId="58446914">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eastAsia"/>
                <w:color w:val="auto"/>
                <w:sz w:val="21"/>
                <w:szCs w:val="21"/>
                <w:highlight w:val="none"/>
              </w:rPr>
            </w:pPr>
            <w:r>
              <w:rPr>
                <w:rFonts w:hint="eastAsia"/>
                <w:color w:val="auto"/>
                <w:sz w:val="21"/>
                <w:szCs w:val="21"/>
                <w:highlight w:val="none"/>
              </w:rPr>
              <w:t>评审专家自行对主要施工机械、设备计划、设备数量，型号配置等是否完整、齐全，满足施工进度需要等各方面进行独立打分。</w:t>
            </w:r>
          </w:p>
          <w:p w14:paraId="17088969">
            <w:pPr>
              <w:pStyle w:val="37"/>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color w:val="auto"/>
                <w:sz w:val="21"/>
                <w:szCs w:val="21"/>
                <w:highlight w:val="none"/>
              </w:rPr>
            </w:pPr>
            <w:r>
              <w:rPr>
                <w:rFonts w:hint="default"/>
                <w:color w:val="auto"/>
                <w:sz w:val="21"/>
                <w:szCs w:val="21"/>
                <w:highlight w:val="none"/>
              </w:rPr>
              <w:t>优（</w:t>
            </w:r>
            <w:r>
              <w:rPr>
                <w:rFonts w:hint="eastAsia"/>
                <w:color w:val="auto"/>
                <w:sz w:val="21"/>
                <w:szCs w:val="21"/>
                <w:highlight w:val="none"/>
                <w:lang w:val="en-US" w:eastAsia="zh-CN"/>
              </w:rPr>
              <w:t>8</w:t>
            </w:r>
            <w:r>
              <w:rPr>
                <w:rFonts w:hint="default"/>
                <w:color w:val="auto"/>
                <w:sz w:val="21"/>
                <w:szCs w:val="21"/>
                <w:highlight w:val="none"/>
              </w:rPr>
              <w:t>分）：</w:t>
            </w:r>
            <w:r>
              <w:rPr>
                <w:rFonts w:hint="eastAsia"/>
                <w:color w:val="auto"/>
                <w:sz w:val="21"/>
                <w:szCs w:val="21"/>
                <w:highlight w:val="none"/>
                <w:lang w:eastAsia="zh-CN"/>
              </w:rPr>
              <w:t>投入的主要施工机械设备</w:t>
            </w:r>
            <w:r>
              <w:rPr>
                <w:rFonts w:hint="default"/>
                <w:color w:val="auto"/>
                <w:sz w:val="21"/>
                <w:szCs w:val="21"/>
                <w:highlight w:val="none"/>
              </w:rPr>
              <w:t>有详细的组织计划且计划周密，</w:t>
            </w:r>
            <w:r>
              <w:rPr>
                <w:rFonts w:hint="eastAsia" w:cs="宋体"/>
                <w:color w:val="auto"/>
                <w:kern w:val="0"/>
                <w:sz w:val="21"/>
                <w:szCs w:val="21"/>
                <w:highlight w:val="none"/>
              </w:rPr>
              <w:t>施工机械设备</w:t>
            </w:r>
            <w:r>
              <w:rPr>
                <w:rFonts w:hint="eastAsia"/>
                <w:color w:val="auto"/>
                <w:sz w:val="21"/>
                <w:szCs w:val="21"/>
                <w:highlight w:val="none"/>
                <w:lang w:val="en-US" w:eastAsia="zh-CN"/>
              </w:rPr>
              <w:t>的</w:t>
            </w:r>
            <w:r>
              <w:rPr>
                <w:rFonts w:hint="default"/>
                <w:color w:val="auto"/>
                <w:sz w:val="21"/>
                <w:szCs w:val="21"/>
                <w:highlight w:val="none"/>
              </w:rPr>
              <w:t>进场时间安排合理</w:t>
            </w:r>
            <w:r>
              <w:rPr>
                <w:rFonts w:hint="eastAsia"/>
                <w:color w:val="auto"/>
                <w:sz w:val="21"/>
                <w:szCs w:val="21"/>
                <w:highlight w:val="none"/>
                <w:lang w:eastAsia="zh-CN"/>
              </w:rPr>
              <w:t>，在</w:t>
            </w:r>
            <w:r>
              <w:rPr>
                <w:rFonts w:hint="eastAsia"/>
                <w:color w:val="auto"/>
                <w:sz w:val="21"/>
                <w:szCs w:val="21"/>
                <w:highlight w:val="none"/>
                <w:lang w:val="en-US" w:eastAsia="zh-CN"/>
              </w:rPr>
              <w:t>每个施工节点开始前提供进场计划表，并做好进场前检查、复查工作，确保施工机械、设备能准时进场，保障项目实施进度，</w:t>
            </w:r>
            <w:r>
              <w:rPr>
                <w:rFonts w:hint="eastAsia"/>
                <w:color w:val="auto"/>
                <w:sz w:val="21"/>
                <w:szCs w:val="21"/>
                <w:highlight w:val="none"/>
                <w:lang w:eastAsia="zh-CN"/>
              </w:rPr>
              <w:t>完全</w:t>
            </w:r>
            <w:r>
              <w:rPr>
                <w:rFonts w:hint="default"/>
                <w:color w:val="auto"/>
                <w:sz w:val="21"/>
                <w:szCs w:val="21"/>
                <w:highlight w:val="none"/>
              </w:rPr>
              <w:t xml:space="preserve">满足施工需要。 </w:t>
            </w:r>
          </w:p>
          <w:p w14:paraId="4E40759D">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default"/>
                <w:color w:val="auto"/>
                <w:spacing w:val="-13"/>
                <w:sz w:val="21"/>
                <w:szCs w:val="21"/>
                <w:highlight w:val="none"/>
              </w:rPr>
            </w:pPr>
            <w:r>
              <w:rPr>
                <w:rFonts w:hint="eastAsia"/>
                <w:color w:val="auto"/>
                <w:sz w:val="21"/>
                <w:szCs w:val="21"/>
                <w:highlight w:val="none"/>
                <w:lang w:eastAsia="zh-CN"/>
              </w:rPr>
              <w:t>良（</w:t>
            </w:r>
            <w:r>
              <w:rPr>
                <w:rFonts w:hint="eastAsia"/>
                <w:color w:val="auto"/>
                <w:sz w:val="21"/>
                <w:szCs w:val="21"/>
                <w:highlight w:val="none"/>
                <w:lang w:val="en-US" w:eastAsia="zh-CN"/>
              </w:rPr>
              <w:t>6</w:t>
            </w:r>
            <w:r>
              <w:rPr>
                <w:rFonts w:hint="eastAsia"/>
                <w:color w:val="auto"/>
                <w:sz w:val="21"/>
                <w:szCs w:val="21"/>
                <w:highlight w:val="none"/>
                <w:lang w:eastAsia="zh-CN"/>
              </w:rPr>
              <w:t>分）</w:t>
            </w:r>
            <w:r>
              <w:rPr>
                <w:rFonts w:hint="default"/>
                <w:color w:val="auto"/>
                <w:sz w:val="21"/>
                <w:szCs w:val="21"/>
                <w:highlight w:val="none"/>
              </w:rPr>
              <w:t>：</w:t>
            </w:r>
            <w:r>
              <w:rPr>
                <w:rFonts w:hint="eastAsia"/>
                <w:color w:val="auto"/>
                <w:sz w:val="21"/>
                <w:szCs w:val="21"/>
                <w:highlight w:val="none"/>
                <w:lang w:eastAsia="zh-CN"/>
              </w:rPr>
              <w:t>投入的主要施工机械设备</w:t>
            </w:r>
            <w:r>
              <w:rPr>
                <w:rFonts w:hint="default"/>
                <w:color w:val="auto"/>
                <w:spacing w:val="-10"/>
                <w:sz w:val="21"/>
                <w:szCs w:val="21"/>
                <w:highlight w:val="none"/>
              </w:rPr>
              <w:t>有详细的组织计划，</w:t>
            </w:r>
            <w:r>
              <w:rPr>
                <w:rFonts w:hint="eastAsia" w:cs="宋体"/>
                <w:color w:val="auto"/>
                <w:kern w:val="0"/>
                <w:sz w:val="21"/>
                <w:szCs w:val="21"/>
                <w:highlight w:val="none"/>
              </w:rPr>
              <w:t>施工机械、设备</w:t>
            </w:r>
            <w:r>
              <w:rPr>
                <w:rFonts w:hint="eastAsia" w:cs="宋体"/>
                <w:color w:val="auto"/>
                <w:kern w:val="0"/>
                <w:sz w:val="21"/>
                <w:szCs w:val="21"/>
                <w:highlight w:val="none"/>
                <w:lang w:eastAsia="zh-CN"/>
              </w:rPr>
              <w:t>的</w:t>
            </w:r>
            <w:r>
              <w:rPr>
                <w:rFonts w:hint="default"/>
                <w:color w:val="auto"/>
                <w:spacing w:val="-10"/>
                <w:sz w:val="21"/>
                <w:szCs w:val="21"/>
                <w:highlight w:val="none"/>
              </w:rPr>
              <w:t>进场投入计划与进度计划呼</w:t>
            </w:r>
            <w:r>
              <w:rPr>
                <w:rFonts w:hint="default"/>
                <w:color w:val="auto"/>
                <w:spacing w:val="-13"/>
                <w:sz w:val="21"/>
                <w:szCs w:val="21"/>
                <w:highlight w:val="none"/>
              </w:rPr>
              <w:t>应，</w:t>
            </w:r>
            <w:r>
              <w:rPr>
                <w:rFonts w:hint="eastAsia"/>
                <w:color w:val="auto"/>
                <w:sz w:val="21"/>
                <w:szCs w:val="21"/>
                <w:highlight w:val="none"/>
                <w:lang w:eastAsia="zh-CN"/>
              </w:rPr>
              <w:t>在</w:t>
            </w:r>
            <w:r>
              <w:rPr>
                <w:rFonts w:hint="eastAsia"/>
                <w:color w:val="auto"/>
                <w:sz w:val="21"/>
                <w:szCs w:val="21"/>
                <w:highlight w:val="none"/>
                <w:lang w:val="en-US" w:eastAsia="zh-CN"/>
              </w:rPr>
              <w:t>每个施工节点开始提供进场计划表，保证施工机械、设备能准时进场，能按照施工要求的进度，</w:t>
            </w:r>
            <w:r>
              <w:rPr>
                <w:rFonts w:hint="default"/>
                <w:color w:val="auto"/>
                <w:spacing w:val="-13"/>
                <w:sz w:val="21"/>
                <w:szCs w:val="21"/>
                <w:highlight w:val="none"/>
              </w:rPr>
              <w:t xml:space="preserve">满足施工需要。 </w:t>
            </w:r>
          </w:p>
          <w:p w14:paraId="289629A9">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101" w:firstLine="368" w:firstLineChars="200"/>
              <w:textAlignment w:val="auto"/>
              <w:rPr>
                <w:rFonts w:hint="default" w:ascii="宋体" w:hAnsi="宋体" w:eastAsia="宋体" w:cs="宋体"/>
                <w:color w:val="auto"/>
                <w:spacing w:val="-3"/>
                <w:sz w:val="21"/>
                <w:szCs w:val="21"/>
                <w:highlight w:val="none"/>
              </w:rPr>
            </w:pPr>
            <w:r>
              <w:rPr>
                <w:rFonts w:hint="eastAsia"/>
                <w:color w:val="auto"/>
                <w:spacing w:val="-13"/>
                <w:sz w:val="21"/>
                <w:szCs w:val="21"/>
                <w:highlight w:val="none"/>
                <w:lang w:eastAsia="zh-CN"/>
              </w:rPr>
              <w:t>中（4分）</w:t>
            </w:r>
            <w:r>
              <w:rPr>
                <w:rFonts w:hint="default"/>
                <w:color w:val="auto"/>
                <w:spacing w:val="-3"/>
                <w:sz w:val="21"/>
                <w:szCs w:val="21"/>
                <w:highlight w:val="none"/>
              </w:rPr>
              <w:t>：</w:t>
            </w:r>
            <w:r>
              <w:rPr>
                <w:rFonts w:hint="eastAsia"/>
                <w:color w:val="auto"/>
                <w:spacing w:val="-3"/>
                <w:sz w:val="21"/>
                <w:szCs w:val="21"/>
                <w:highlight w:val="none"/>
                <w:lang w:eastAsia="zh-CN"/>
              </w:rPr>
              <w:t>投入的主要施工机械设备</w:t>
            </w:r>
            <w:r>
              <w:rPr>
                <w:rFonts w:hint="default" w:ascii="宋体" w:hAnsi="宋体" w:eastAsia="宋体" w:cs="宋体"/>
                <w:color w:val="auto"/>
                <w:spacing w:val="-3"/>
                <w:sz w:val="21"/>
                <w:szCs w:val="21"/>
                <w:highlight w:val="none"/>
              </w:rPr>
              <w:t>有组织计划，</w:t>
            </w:r>
            <w:r>
              <w:rPr>
                <w:rFonts w:hint="eastAsia" w:cs="宋体"/>
                <w:color w:val="auto"/>
                <w:kern w:val="0"/>
                <w:sz w:val="21"/>
                <w:szCs w:val="21"/>
                <w:highlight w:val="none"/>
              </w:rPr>
              <w:t>施工机械、设备</w:t>
            </w:r>
            <w:r>
              <w:rPr>
                <w:rFonts w:hint="default" w:ascii="宋体" w:hAnsi="宋体" w:eastAsia="宋体" w:cs="宋体"/>
                <w:color w:val="auto"/>
                <w:spacing w:val="-3"/>
                <w:sz w:val="21"/>
                <w:szCs w:val="21"/>
                <w:highlight w:val="none"/>
              </w:rPr>
              <w:t>进场投入计划与进度计划呼应，</w:t>
            </w:r>
            <w:r>
              <w:rPr>
                <w:rFonts w:hint="eastAsia"/>
                <w:color w:val="auto"/>
                <w:sz w:val="21"/>
                <w:szCs w:val="21"/>
                <w:highlight w:val="none"/>
                <w:lang w:eastAsia="zh-CN"/>
              </w:rPr>
              <w:t>在</w:t>
            </w:r>
            <w:r>
              <w:rPr>
                <w:rFonts w:hint="eastAsia"/>
                <w:color w:val="auto"/>
                <w:sz w:val="21"/>
                <w:szCs w:val="21"/>
                <w:highlight w:val="none"/>
                <w:lang w:val="en-US" w:eastAsia="zh-CN"/>
              </w:rPr>
              <w:t>每个施工节点开始前提供进场计划表，保证施工机械、设备能准时进场，能按照施工要求的进度，</w:t>
            </w:r>
            <w:r>
              <w:rPr>
                <w:rFonts w:hint="default" w:ascii="宋体" w:hAnsi="宋体" w:eastAsia="宋体" w:cs="宋体"/>
                <w:color w:val="auto"/>
                <w:spacing w:val="-3"/>
                <w:sz w:val="21"/>
                <w:szCs w:val="21"/>
                <w:highlight w:val="none"/>
              </w:rPr>
              <w:t xml:space="preserve">基本满足施工需要。 </w:t>
            </w:r>
          </w:p>
          <w:p w14:paraId="2D834AF7">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pacing w:val="-7"/>
                <w:sz w:val="21"/>
                <w:szCs w:val="21"/>
                <w:highlight w:val="none"/>
              </w:rPr>
              <w:t>：</w:t>
            </w:r>
            <w:r>
              <w:rPr>
                <w:rFonts w:hint="eastAsia"/>
                <w:color w:val="auto"/>
                <w:spacing w:val="-7"/>
                <w:sz w:val="21"/>
                <w:szCs w:val="21"/>
                <w:highlight w:val="none"/>
                <w:lang w:eastAsia="zh-CN"/>
              </w:rPr>
              <w:t>投入的主要施工机械设备</w:t>
            </w:r>
            <w:r>
              <w:rPr>
                <w:rFonts w:hint="default"/>
                <w:color w:val="auto"/>
                <w:spacing w:val="-10"/>
                <w:sz w:val="21"/>
                <w:szCs w:val="21"/>
                <w:highlight w:val="none"/>
              </w:rPr>
              <w:t>组织计划差，</w:t>
            </w:r>
            <w:r>
              <w:rPr>
                <w:rFonts w:hint="default"/>
                <w:color w:val="auto"/>
                <w:sz w:val="21"/>
                <w:szCs w:val="21"/>
                <w:highlight w:val="none"/>
              </w:rPr>
              <w:t>投入计划与进度计划不呼应，</w:t>
            </w:r>
            <w:r>
              <w:rPr>
                <w:rFonts w:hint="eastAsia"/>
                <w:color w:val="auto"/>
                <w:sz w:val="21"/>
                <w:szCs w:val="21"/>
                <w:highlight w:val="none"/>
                <w:lang w:eastAsia="zh-CN"/>
              </w:rPr>
              <w:t>在</w:t>
            </w:r>
            <w:r>
              <w:rPr>
                <w:rFonts w:hint="eastAsia"/>
                <w:color w:val="auto"/>
                <w:sz w:val="21"/>
                <w:szCs w:val="21"/>
                <w:highlight w:val="none"/>
                <w:lang w:val="en-US" w:eastAsia="zh-CN"/>
              </w:rPr>
              <w:t>每个施工节点开始前开始安排施工机械、设备，勉强</w:t>
            </w:r>
            <w:r>
              <w:rPr>
                <w:rFonts w:hint="default"/>
                <w:color w:val="auto"/>
                <w:sz w:val="21"/>
                <w:szCs w:val="21"/>
                <w:highlight w:val="none"/>
              </w:rPr>
              <w:t>满足施工需要。</w:t>
            </w:r>
          </w:p>
        </w:tc>
      </w:tr>
      <w:tr w14:paraId="16721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2719D1C5">
            <w:pPr>
              <w:keepNext w:val="0"/>
              <w:keepLines w:val="0"/>
              <w:widowControl/>
              <w:suppressLineNumbers w:val="0"/>
              <w:spacing w:before="0" w:beforeAutospacing="0" w:after="0" w:afterAutospacing="0" w:line="360" w:lineRule="auto"/>
              <w:ind w:left="0" w:right="0"/>
              <w:rPr>
                <w:rFonts w:hint="default"/>
                <w:color w:val="auto"/>
                <w:sz w:val="21"/>
                <w:szCs w:val="21"/>
                <w:highlight w:val="none"/>
              </w:rPr>
            </w:pPr>
            <w:r>
              <w:rPr>
                <w:rFonts w:hint="eastAsia" w:ascii="宋体" w:hAnsi="宋体" w:eastAsia="宋体" w:cs="宋体"/>
                <w:color w:val="auto"/>
                <w:spacing w:val="-10"/>
                <w:sz w:val="21"/>
                <w:szCs w:val="21"/>
                <w:highlight w:val="none"/>
                <w:lang w:val="en-US" w:eastAsia="zh-CN" w:bidi="zh-CN"/>
              </w:rPr>
              <w:t>确保工程质量的技术组织措施（满分8分）</w:t>
            </w:r>
          </w:p>
        </w:tc>
        <w:tc>
          <w:tcPr>
            <w:tcW w:w="7413" w:type="dxa"/>
            <w:gridSpan w:val="2"/>
            <w:vAlign w:val="center"/>
          </w:tcPr>
          <w:p w14:paraId="6CB0E254">
            <w:pPr>
              <w:pStyle w:val="37"/>
              <w:keepNext w:val="0"/>
              <w:keepLines w:val="0"/>
              <w:pageBreakBefore w:val="0"/>
              <w:widowControl w:val="0"/>
              <w:suppressLineNumbers w:val="0"/>
              <w:kinsoku/>
              <w:wordWrap/>
              <w:overflowPunct/>
              <w:topLinePunct w:val="0"/>
              <w:autoSpaceDE/>
              <w:autoSpaceDN/>
              <w:bidi w:val="0"/>
              <w:adjustRightInd/>
              <w:snapToGrid/>
              <w:spacing w:before="99" w:beforeAutospacing="0" w:after="0" w:afterAutospacing="0" w:line="360" w:lineRule="auto"/>
              <w:ind w:left="107" w:right="0" w:firstLine="380" w:firstLineChars="200"/>
              <w:textAlignment w:val="auto"/>
              <w:rPr>
                <w:rFonts w:hint="eastAsia" w:ascii="宋体" w:hAnsi="宋体" w:eastAsia="宋体" w:cs="宋体"/>
                <w:color w:val="auto"/>
                <w:spacing w:val="-10"/>
                <w:sz w:val="21"/>
                <w:szCs w:val="21"/>
                <w:highlight w:val="none"/>
                <w:lang w:val="en-US" w:eastAsia="zh-CN" w:bidi="zh-CN"/>
              </w:rPr>
            </w:pPr>
            <w:r>
              <w:rPr>
                <w:rFonts w:hint="eastAsia" w:ascii="宋体" w:hAnsi="宋体" w:eastAsia="宋体" w:cs="宋体"/>
                <w:color w:val="auto"/>
                <w:spacing w:val="-10"/>
                <w:sz w:val="21"/>
                <w:szCs w:val="21"/>
                <w:highlight w:val="none"/>
                <w:lang w:val="en-US" w:eastAsia="zh-CN" w:bidi="zh-CN"/>
              </w:rPr>
              <w:t>评审专家自行对主要质量技术管理班子和制度、人员配备</w:t>
            </w:r>
            <w:r>
              <w:rPr>
                <w:rFonts w:hint="eastAsia" w:cs="宋体"/>
                <w:color w:val="auto"/>
                <w:spacing w:val="-10"/>
                <w:sz w:val="21"/>
                <w:szCs w:val="21"/>
                <w:highlight w:val="none"/>
                <w:lang w:val="en-US" w:eastAsia="zh-CN" w:bidi="zh-CN"/>
              </w:rPr>
              <w:t>（含项目经理、技术负责人、施工、安全、质量、材料等管理人员）</w:t>
            </w:r>
            <w:r>
              <w:rPr>
                <w:rFonts w:hint="eastAsia" w:ascii="宋体" w:hAnsi="宋体" w:eastAsia="宋体" w:cs="宋体"/>
                <w:color w:val="auto"/>
                <w:spacing w:val="-10"/>
                <w:sz w:val="21"/>
                <w:szCs w:val="21"/>
                <w:highlight w:val="none"/>
                <w:lang w:val="en-US" w:eastAsia="zh-CN" w:bidi="zh-CN"/>
              </w:rPr>
              <w:t>、质量技术保证措施和手段等是否完整、齐全，满足施工进度需要等各方面进行独立打分。</w:t>
            </w:r>
          </w:p>
          <w:p w14:paraId="0C4EBC55">
            <w:pPr>
              <w:pStyle w:val="37"/>
              <w:keepNext w:val="0"/>
              <w:keepLines w:val="0"/>
              <w:pageBreakBefore w:val="0"/>
              <w:widowControl w:val="0"/>
              <w:suppressLineNumbers w:val="0"/>
              <w:kinsoku/>
              <w:wordWrap/>
              <w:overflowPunct/>
              <w:topLinePunct w:val="0"/>
              <w:autoSpaceDE/>
              <w:autoSpaceDN/>
              <w:bidi w:val="0"/>
              <w:adjustRightInd/>
              <w:snapToGrid/>
              <w:spacing w:before="99" w:beforeAutospacing="0" w:after="0" w:afterAutospacing="0" w:line="360" w:lineRule="auto"/>
              <w:ind w:left="107" w:right="0" w:firstLine="380" w:firstLineChars="200"/>
              <w:textAlignment w:val="auto"/>
              <w:rPr>
                <w:rFonts w:hint="eastAsia" w:ascii="宋体" w:hAnsi="宋体" w:eastAsia="宋体" w:cs="宋体"/>
                <w:color w:val="auto"/>
                <w:spacing w:val="-10"/>
                <w:sz w:val="21"/>
                <w:szCs w:val="21"/>
                <w:highlight w:val="none"/>
                <w:lang w:val="en-US" w:eastAsia="zh-CN" w:bidi="zh-CN"/>
              </w:rPr>
            </w:pPr>
            <w:r>
              <w:rPr>
                <w:rFonts w:hint="eastAsia" w:ascii="宋体" w:hAnsi="宋体" w:eastAsia="宋体" w:cs="宋体"/>
                <w:color w:val="auto"/>
                <w:spacing w:val="-10"/>
                <w:sz w:val="21"/>
                <w:szCs w:val="21"/>
                <w:highlight w:val="none"/>
                <w:lang w:val="en-US" w:eastAsia="zh-CN" w:bidi="zh-CN"/>
              </w:rPr>
              <w:t>优（8分）：有专门的质量技术管理班子和制度</w:t>
            </w:r>
            <w:r>
              <w:rPr>
                <w:rFonts w:hint="eastAsia" w:cs="宋体"/>
                <w:color w:val="auto"/>
                <w:spacing w:val="-10"/>
                <w:sz w:val="21"/>
                <w:szCs w:val="21"/>
                <w:highlight w:val="none"/>
                <w:lang w:val="en-US" w:eastAsia="zh-CN" w:bidi="zh-CN"/>
              </w:rPr>
              <w:t>且制度健全</w:t>
            </w:r>
            <w:r>
              <w:rPr>
                <w:rFonts w:hint="eastAsia" w:ascii="宋体" w:hAnsi="宋体" w:eastAsia="宋体" w:cs="宋体"/>
                <w:color w:val="auto"/>
                <w:spacing w:val="-10"/>
                <w:sz w:val="21"/>
                <w:szCs w:val="21"/>
                <w:highlight w:val="none"/>
                <w:lang w:val="en-US" w:eastAsia="zh-CN" w:bidi="zh-CN"/>
              </w:rPr>
              <w:t>，拟投入的</w:t>
            </w:r>
            <w:r>
              <w:rPr>
                <w:rFonts w:hint="eastAsia" w:cs="宋体"/>
                <w:color w:val="auto"/>
                <w:spacing w:val="-10"/>
                <w:sz w:val="21"/>
                <w:szCs w:val="21"/>
                <w:highlight w:val="none"/>
                <w:lang w:val="en-US" w:eastAsia="zh-CN" w:bidi="zh-CN"/>
              </w:rPr>
              <w:t>项目管理机构</w:t>
            </w:r>
            <w:r>
              <w:rPr>
                <w:rFonts w:hint="eastAsia" w:ascii="宋体" w:hAnsi="宋体" w:eastAsia="宋体" w:cs="宋体"/>
                <w:color w:val="auto"/>
                <w:spacing w:val="-10"/>
                <w:sz w:val="21"/>
                <w:szCs w:val="21"/>
                <w:highlight w:val="none"/>
                <w:lang w:val="en-US" w:eastAsia="zh-CN" w:bidi="zh-CN"/>
              </w:rPr>
              <w:t>人员配备合理</w:t>
            </w:r>
            <w:r>
              <w:rPr>
                <w:rFonts w:hint="eastAsia" w:cs="宋体"/>
                <w:color w:val="auto"/>
                <w:spacing w:val="-10"/>
                <w:sz w:val="21"/>
                <w:szCs w:val="21"/>
                <w:highlight w:val="none"/>
                <w:lang w:val="en-US" w:eastAsia="zh-CN" w:bidi="zh-CN"/>
              </w:rPr>
              <w:t>（附</w:t>
            </w:r>
            <w:r>
              <w:rPr>
                <w:rFonts w:hint="eastAsia"/>
                <w:color w:val="auto"/>
                <w:spacing w:val="-10"/>
                <w:sz w:val="21"/>
                <w:szCs w:val="21"/>
                <w:highlight w:val="none"/>
                <w:lang w:val="en-US" w:eastAsia="zh-CN"/>
              </w:rPr>
              <w:t>工作职责范围说明等内容</w:t>
            </w:r>
            <w:r>
              <w:rPr>
                <w:rFonts w:hint="eastAsia" w:cs="宋体"/>
                <w:color w:val="auto"/>
                <w:spacing w:val="-10"/>
                <w:sz w:val="21"/>
                <w:szCs w:val="21"/>
                <w:highlight w:val="none"/>
                <w:lang w:val="en-US" w:eastAsia="zh-CN" w:bidi="zh-CN"/>
              </w:rPr>
              <w:t>）</w:t>
            </w:r>
            <w:r>
              <w:rPr>
                <w:rFonts w:hint="eastAsia" w:ascii="宋体" w:hAnsi="宋体" w:eastAsia="宋体" w:cs="宋体"/>
                <w:color w:val="auto"/>
                <w:spacing w:val="-10"/>
                <w:sz w:val="21"/>
                <w:szCs w:val="21"/>
                <w:highlight w:val="none"/>
                <w:lang w:val="en-US" w:eastAsia="zh-CN" w:bidi="zh-CN"/>
              </w:rPr>
              <w:t>。主要工序有质量技术保证措施和手段，且先进、可行、具体，高于采购文件的质量要求及施工验收规范要求，达到承诺的质量标准。</w:t>
            </w:r>
          </w:p>
          <w:p w14:paraId="02DA2E7A">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380" w:firstLineChars="200"/>
              <w:textAlignment w:val="auto"/>
              <w:rPr>
                <w:rFonts w:hint="eastAsia" w:ascii="宋体" w:hAnsi="宋体" w:eastAsia="宋体" w:cs="宋体"/>
                <w:color w:val="auto"/>
                <w:spacing w:val="-10"/>
                <w:sz w:val="21"/>
                <w:szCs w:val="21"/>
                <w:highlight w:val="none"/>
                <w:lang w:val="en-US" w:eastAsia="zh-CN" w:bidi="zh-CN"/>
              </w:rPr>
            </w:pPr>
            <w:r>
              <w:rPr>
                <w:rFonts w:hint="eastAsia" w:ascii="宋体" w:hAnsi="宋体" w:eastAsia="宋体" w:cs="宋体"/>
                <w:color w:val="auto"/>
                <w:spacing w:val="-10"/>
                <w:sz w:val="21"/>
                <w:szCs w:val="21"/>
                <w:highlight w:val="none"/>
                <w:lang w:val="en-US" w:eastAsia="zh-CN" w:bidi="zh-CN"/>
              </w:rPr>
              <w:t>良（6分）：有专门的质量技术管理班子和制度，拟投入的技术管理班子人员配备合理</w:t>
            </w:r>
            <w:r>
              <w:rPr>
                <w:rFonts w:hint="eastAsia" w:cs="宋体"/>
                <w:color w:val="auto"/>
                <w:spacing w:val="-10"/>
                <w:sz w:val="21"/>
                <w:szCs w:val="21"/>
                <w:highlight w:val="none"/>
                <w:lang w:val="en-US" w:eastAsia="zh-CN" w:bidi="zh-CN"/>
              </w:rPr>
              <w:t>（附</w:t>
            </w:r>
            <w:r>
              <w:rPr>
                <w:rFonts w:hint="eastAsia"/>
                <w:color w:val="auto"/>
                <w:spacing w:val="-10"/>
                <w:sz w:val="21"/>
                <w:szCs w:val="21"/>
                <w:highlight w:val="none"/>
                <w:lang w:val="en-US" w:eastAsia="zh-CN"/>
              </w:rPr>
              <w:t>工作职责范围说明等内容</w:t>
            </w:r>
            <w:r>
              <w:rPr>
                <w:rFonts w:hint="eastAsia" w:cs="宋体"/>
                <w:color w:val="auto"/>
                <w:spacing w:val="-10"/>
                <w:sz w:val="21"/>
                <w:szCs w:val="21"/>
                <w:highlight w:val="none"/>
                <w:lang w:val="en-US" w:eastAsia="zh-CN" w:bidi="zh-CN"/>
              </w:rPr>
              <w:t>）</w:t>
            </w:r>
            <w:r>
              <w:rPr>
                <w:rFonts w:hint="eastAsia" w:ascii="宋体" w:hAnsi="宋体" w:eastAsia="宋体" w:cs="宋体"/>
                <w:color w:val="auto"/>
                <w:spacing w:val="-10"/>
                <w:sz w:val="21"/>
                <w:szCs w:val="21"/>
                <w:highlight w:val="none"/>
                <w:lang w:val="en-US" w:eastAsia="zh-CN" w:bidi="zh-CN"/>
              </w:rPr>
              <w:t>。主要工序有质量技术保证措施和手段，自控体系完整，能有效保证技术质量，可以达到承诺的质量标准。</w:t>
            </w:r>
          </w:p>
          <w:p w14:paraId="6285064A">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380" w:firstLineChars="200"/>
              <w:textAlignment w:val="auto"/>
              <w:rPr>
                <w:rFonts w:hint="eastAsia" w:ascii="宋体" w:hAnsi="宋体" w:eastAsia="宋体" w:cs="宋体"/>
                <w:color w:val="auto"/>
                <w:spacing w:val="-10"/>
                <w:sz w:val="21"/>
                <w:szCs w:val="21"/>
                <w:highlight w:val="none"/>
                <w:lang w:val="en-US" w:eastAsia="zh-CN" w:bidi="zh-CN"/>
              </w:rPr>
            </w:pPr>
            <w:r>
              <w:rPr>
                <w:rFonts w:hint="eastAsia" w:ascii="宋体" w:hAnsi="宋体" w:eastAsia="宋体" w:cs="宋体"/>
                <w:color w:val="auto"/>
                <w:spacing w:val="-10"/>
                <w:sz w:val="21"/>
                <w:szCs w:val="21"/>
                <w:highlight w:val="none"/>
                <w:lang w:val="en-US" w:eastAsia="zh-CN" w:bidi="zh-CN"/>
              </w:rPr>
              <w:t xml:space="preserve"> 中（4分）：质量技术管理班子人员配备基本合理，</w:t>
            </w:r>
            <w:r>
              <w:rPr>
                <w:rFonts w:hint="eastAsia" w:cs="宋体"/>
                <w:color w:val="auto"/>
                <w:spacing w:val="-10"/>
                <w:sz w:val="21"/>
                <w:szCs w:val="21"/>
                <w:highlight w:val="none"/>
                <w:lang w:val="en-US" w:eastAsia="zh-CN" w:bidi="zh-CN"/>
              </w:rPr>
              <w:t>各项</w:t>
            </w:r>
            <w:r>
              <w:rPr>
                <w:rFonts w:hint="eastAsia" w:ascii="宋体" w:hAnsi="宋体" w:eastAsia="宋体" w:cs="宋体"/>
                <w:color w:val="auto"/>
                <w:spacing w:val="-10"/>
                <w:sz w:val="21"/>
                <w:szCs w:val="21"/>
                <w:highlight w:val="none"/>
                <w:lang w:val="en-US" w:eastAsia="zh-CN" w:bidi="zh-CN"/>
              </w:rPr>
              <w:t xml:space="preserve">制度基本健全。主要工序有质量技术保证措施和手段，能有效保证技术质量，满足采购文件的质量要求。 </w:t>
            </w:r>
          </w:p>
          <w:p w14:paraId="36FFF12B">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380" w:firstLineChars="200"/>
              <w:textAlignment w:val="auto"/>
              <w:rPr>
                <w:rFonts w:hint="default"/>
                <w:color w:val="auto"/>
                <w:sz w:val="21"/>
                <w:szCs w:val="21"/>
                <w:highlight w:val="none"/>
              </w:rPr>
            </w:pPr>
            <w:r>
              <w:rPr>
                <w:rFonts w:hint="eastAsia" w:ascii="宋体" w:hAnsi="宋体" w:eastAsia="宋体" w:cs="宋体"/>
                <w:color w:val="auto"/>
                <w:spacing w:val="-10"/>
                <w:sz w:val="21"/>
                <w:szCs w:val="21"/>
                <w:highlight w:val="none"/>
                <w:lang w:val="en-US" w:eastAsia="zh-CN" w:bidi="zh-CN"/>
              </w:rPr>
              <w:t>一般（1分）：质量技术管理班子人员配备不合理，制度不健全，质量技术保证措施和手段不可行，没有质量违约责任承诺。</w:t>
            </w:r>
          </w:p>
        </w:tc>
      </w:tr>
      <w:tr w14:paraId="50868A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6D8E0E09">
            <w:pPr>
              <w:keepNext w:val="0"/>
              <w:keepLines w:val="0"/>
              <w:widowControl/>
              <w:suppressLineNumbers w:val="0"/>
              <w:spacing w:before="0" w:beforeAutospacing="0" w:after="0" w:afterAutospacing="0" w:line="360" w:lineRule="auto"/>
              <w:ind w:left="0" w:right="0"/>
              <w:rPr>
                <w:rFonts w:hint="default"/>
                <w:color w:val="auto"/>
                <w:kern w:val="0"/>
                <w:sz w:val="21"/>
                <w:szCs w:val="21"/>
                <w:highlight w:val="none"/>
              </w:rPr>
            </w:pPr>
            <w:r>
              <w:rPr>
                <w:rFonts w:hint="eastAsia" w:cs="宋体"/>
                <w:color w:val="auto"/>
                <w:kern w:val="0"/>
                <w:sz w:val="21"/>
                <w:szCs w:val="21"/>
                <w:highlight w:val="none"/>
              </w:rPr>
              <w:t>确保安全生产的技术组织措施</w:t>
            </w:r>
          </w:p>
          <w:p w14:paraId="52E9EDA9">
            <w:pPr>
              <w:keepNext w:val="0"/>
              <w:keepLines w:val="0"/>
              <w:widowControl/>
              <w:suppressLineNumbers w:val="0"/>
              <w:spacing w:before="0" w:beforeAutospacing="0" w:after="0" w:afterAutospacing="0" w:line="360" w:lineRule="auto"/>
              <w:ind w:left="0" w:right="0"/>
              <w:rPr>
                <w:rFonts w:hint="default"/>
                <w:color w:val="auto"/>
                <w:sz w:val="21"/>
                <w:szCs w:val="21"/>
                <w:highlight w:val="none"/>
              </w:rPr>
            </w:pPr>
            <w:r>
              <w:rPr>
                <w:rFonts w:hint="eastAsia" w:cs="宋体"/>
                <w:color w:val="auto"/>
                <w:kern w:val="0"/>
                <w:sz w:val="21"/>
                <w:szCs w:val="21"/>
                <w:highlight w:val="none"/>
              </w:rPr>
              <w:t>（</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8</w:t>
            </w:r>
            <w:r>
              <w:rPr>
                <w:rFonts w:hint="eastAsia" w:cs="宋体"/>
                <w:color w:val="auto"/>
                <w:kern w:val="0"/>
                <w:sz w:val="21"/>
                <w:szCs w:val="21"/>
                <w:highlight w:val="none"/>
              </w:rPr>
              <w:t>分）</w:t>
            </w:r>
          </w:p>
        </w:tc>
        <w:tc>
          <w:tcPr>
            <w:tcW w:w="7413" w:type="dxa"/>
            <w:gridSpan w:val="2"/>
            <w:vAlign w:val="center"/>
          </w:tcPr>
          <w:p w14:paraId="27C2308D">
            <w:pPr>
              <w:pStyle w:val="37"/>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 xml:space="preserve">评审专家自行对安全生产的技术组织措施、安全人员投入、安全制度管理、安全技术标准要求、现场安全防护是否合理、健全、可行性等各方面进行独立打分。 </w:t>
            </w:r>
          </w:p>
          <w:p w14:paraId="3D379261">
            <w:pPr>
              <w:pStyle w:val="37"/>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ascii="宋体" w:hAnsi="宋体" w:eastAsia="宋体" w:cs="宋体"/>
                <w:color w:val="auto"/>
                <w:sz w:val="21"/>
                <w:szCs w:val="21"/>
                <w:highlight w:val="none"/>
              </w:rPr>
            </w:pPr>
            <w:r>
              <w:rPr>
                <w:rFonts w:hint="eastAsia"/>
                <w:color w:val="auto"/>
                <w:sz w:val="21"/>
                <w:szCs w:val="21"/>
                <w:highlight w:val="none"/>
                <w:lang w:eastAsia="zh-CN"/>
              </w:rPr>
              <w:t>优（</w:t>
            </w:r>
            <w:r>
              <w:rPr>
                <w:rFonts w:hint="eastAsia"/>
                <w:color w:val="auto"/>
                <w:sz w:val="21"/>
                <w:szCs w:val="21"/>
                <w:highlight w:val="none"/>
                <w:lang w:val="en-US" w:eastAsia="zh-CN"/>
              </w:rPr>
              <w:t>8</w:t>
            </w:r>
            <w:r>
              <w:rPr>
                <w:rFonts w:hint="eastAsia"/>
                <w:color w:val="auto"/>
                <w:sz w:val="21"/>
                <w:szCs w:val="21"/>
                <w:highlight w:val="none"/>
                <w:lang w:eastAsia="zh-CN"/>
              </w:rPr>
              <w:t>分）：</w:t>
            </w:r>
            <w:r>
              <w:rPr>
                <w:rFonts w:hint="default"/>
                <w:color w:val="auto"/>
                <w:sz w:val="21"/>
                <w:szCs w:val="21"/>
                <w:highlight w:val="none"/>
              </w:rPr>
              <w:t>配</w:t>
            </w:r>
            <w:r>
              <w:rPr>
                <w:rFonts w:hint="default" w:ascii="宋体" w:hAnsi="宋体" w:eastAsia="宋体" w:cs="宋体"/>
                <w:color w:val="auto"/>
                <w:sz w:val="21"/>
                <w:szCs w:val="21"/>
                <w:highlight w:val="none"/>
              </w:rPr>
              <w:t xml:space="preserve">备满足项目要求的专职安全员，有健全的安全管理制度， </w:t>
            </w:r>
            <w:r>
              <w:rPr>
                <w:rFonts w:hint="eastAsia"/>
                <w:color w:val="auto"/>
                <w:sz w:val="21"/>
                <w:szCs w:val="21"/>
                <w:highlight w:val="none"/>
                <w:lang w:val="en-US" w:eastAsia="zh-CN"/>
              </w:rPr>
              <w:t>提供的</w:t>
            </w:r>
            <w:r>
              <w:rPr>
                <w:rFonts w:hint="default"/>
                <w:color w:val="auto"/>
                <w:sz w:val="21"/>
                <w:szCs w:val="21"/>
                <w:highlight w:val="none"/>
              </w:rPr>
              <w:t>各道工序安全技术措施</w:t>
            </w:r>
            <w:r>
              <w:rPr>
                <w:rFonts w:hint="default" w:ascii="宋体" w:hAnsi="宋体" w:eastAsia="宋体" w:cs="宋体"/>
                <w:color w:val="auto"/>
                <w:sz w:val="21"/>
                <w:szCs w:val="21"/>
                <w:highlight w:val="none"/>
              </w:rPr>
              <w:t>针对性强，符合实际且高于国家有关安全技术标准要求。现场防火、应急救援、社会治安安全措施得力。</w:t>
            </w:r>
          </w:p>
          <w:p w14:paraId="46494E23">
            <w:pPr>
              <w:pStyle w:val="37"/>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color w:val="auto"/>
                <w:sz w:val="21"/>
                <w:szCs w:val="21"/>
                <w:highlight w:val="none"/>
              </w:rPr>
            </w:pPr>
            <w:r>
              <w:rPr>
                <w:rFonts w:hint="eastAsia" w:ascii="宋体" w:hAnsi="宋体" w:eastAsia="宋体" w:cs="宋体"/>
                <w:color w:val="auto"/>
                <w:sz w:val="21"/>
                <w:szCs w:val="21"/>
                <w:highlight w:val="none"/>
                <w:lang w:eastAsia="zh-CN"/>
              </w:rPr>
              <w:t>良（</w:t>
            </w:r>
            <w:r>
              <w:rPr>
                <w:rFonts w:hint="eastAsia" w:cs="宋体"/>
                <w:color w:val="auto"/>
                <w:sz w:val="21"/>
                <w:szCs w:val="21"/>
                <w:highlight w:val="none"/>
                <w:lang w:val="en-US" w:eastAsia="zh-CN"/>
              </w:rPr>
              <w:t>6</w:t>
            </w:r>
            <w:r>
              <w:rPr>
                <w:rFonts w:hint="eastAsia" w:ascii="宋体" w:hAnsi="宋体" w:eastAsia="宋体" w:cs="宋体"/>
                <w:color w:val="auto"/>
                <w:sz w:val="21"/>
                <w:szCs w:val="21"/>
                <w:highlight w:val="none"/>
                <w:lang w:eastAsia="zh-CN"/>
              </w:rPr>
              <w:t>分）</w:t>
            </w:r>
            <w:r>
              <w:rPr>
                <w:rFonts w:hint="default" w:ascii="宋体" w:hAnsi="宋体" w:eastAsia="宋体" w:cs="宋体"/>
                <w:color w:val="auto"/>
                <w:sz w:val="21"/>
                <w:szCs w:val="21"/>
                <w:highlight w:val="none"/>
              </w:rPr>
              <w:t>：有配备满足项目</w:t>
            </w:r>
            <w:r>
              <w:rPr>
                <w:rFonts w:hint="default"/>
                <w:color w:val="auto"/>
                <w:sz w:val="21"/>
                <w:szCs w:val="21"/>
                <w:highlight w:val="none"/>
              </w:rPr>
              <w:t>要求的专职安全员，有健全的安全管理制度，</w:t>
            </w:r>
            <w:r>
              <w:rPr>
                <w:rFonts w:hint="eastAsia"/>
                <w:color w:val="auto"/>
                <w:sz w:val="21"/>
                <w:szCs w:val="21"/>
                <w:highlight w:val="none"/>
                <w:lang w:val="en-US" w:eastAsia="zh-CN"/>
              </w:rPr>
              <w:t>提供的</w:t>
            </w:r>
            <w:r>
              <w:rPr>
                <w:rFonts w:hint="default"/>
                <w:color w:val="auto"/>
                <w:sz w:val="21"/>
                <w:szCs w:val="21"/>
                <w:highlight w:val="none"/>
              </w:rPr>
              <w:t>各道工序安全技术措施符合实际且满足有关安全技术标准要求。现场防火、应急救援、社会治安安全措施合理。</w:t>
            </w:r>
          </w:p>
          <w:p w14:paraId="5D3E8E2A">
            <w:pPr>
              <w:pStyle w:val="37"/>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color w:val="auto"/>
                <w:sz w:val="21"/>
                <w:szCs w:val="21"/>
                <w:highlight w:val="none"/>
              </w:rPr>
            </w:pPr>
            <w:r>
              <w:rPr>
                <w:rFonts w:hint="default"/>
                <w:color w:val="auto"/>
                <w:sz w:val="21"/>
                <w:szCs w:val="21"/>
                <w:highlight w:val="none"/>
              </w:rPr>
              <w:t xml:space="preserve"> </w:t>
            </w:r>
            <w:r>
              <w:rPr>
                <w:rFonts w:hint="eastAsia"/>
                <w:color w:val="auto"/>
                <w:sz w:val="21"/>
                <w:szCs w:val="21"/>
                <w:highlight w:val="none"/>
                <w:lang w:eastAsia="zh-CN"/>
              </w:rPr>
              <w:t>中（4分）</w:t>
            </w:r>
            <w:r>
              <w:rPr>
                <w:rFonts w:hint="default"/>
                <w:color w:val="auto"/>
                <w:sz w:val="21"/>
                <w:szCs w:val="21"/>
                <w:highlight w:val="none"/>
              </w:rPr>
              <w:t>：有配备满足项目要求的专职安全员，安全管理制度基本健全，</w:t>
            </w:r>
            <w:r>
              <w:rPr>
                <w:rFonts w:hint="eastAsia"/>
                <w:color w:val="auto"/>
                <w:sz w:val="21"/>
                <w:szCs w:val="21"/>
                <w:highlight w:val="none"/>
                <w:lang w:val="en-US" w:eastAsia="zh-CN"/>
              </w:rPr>
              <w:t>提供的</w:t>
            </w:r>
            <w:r>
              <w:rPr>
                <w:rFonts w:hint="default"/>
                <w:color w:val="auto"/>
                <w:sz w:val="21"/>
                <w:szCs w:val="21"/>
                <w:highlight w:val="none"/>
              </w:rPr>
              <w:t>各道工序安全技术措施基本符合实际，基本满足有关安全技术标准要求。现场防火、应急救援、社会治安安全措施基本合理。</w:t>
            </w:r>
          </w:p>
          <w:p w14:paraId="0BED3939">
            <w:pPr>
              <w:pStyle w:val="37"/>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leftChars="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z w:val="21"/>
                <w:szCs w:val="21"/>
                <w:highlight w:val="none"/>
              </w:rPr>
              <w:t>：有配备满足项目要求的专职安全员，</w:t>
            </w:r>
            <w:r>
              <w:rPr>
                <w:rFonts w:hint="eastAsia"/>
                <w:color w:val="auto"/>
                <w:sz w:val="21"/>
                <w:szCs w:val="21"/>
                <w:highlight w:val="none"/>
                <w:lang w:eastAsia="zh-CN"/>
              </w:rPr>
              <w:t>无</w:t>
            </w:r>
            <w:r>
              <w:rPr>
                <w:rFonts w:hint="eastAsia" w:cs="宋体"/>
                <w:color w:val="auto"/>
                <w:sz w:val="21"/>
                <w:szCs w:val="21"/>
                <w:highlight w:val="none"/>
                <w:lang w:val="en-US" w:eastAsia="zh-CN"/>
              </w:rPr>
              <w:t>其他安全</w:t>
            </w:r>
            <w:r>
              <w:rPr>
                <w:rFonts w:hint="eastAsia" w:cs="宋体"/>
                <w:color w:val="auto"/>
                <w:sz w:val="21"/>
                <w:szCs w:val="21"/>
                <w:highlight w:val="none"/>
                <w:lang w:eastAsia="zh-CN"/>
              </w:rPr>
              <w:t>管理</w:t>
            </w:r>
            <w:r>
              <w:rPr>
                <w:rFonts w:hint="default"/>
                <w:color w:val="auto"/>
                <w:sz w:val="21"/>
                <w:szCs w:val="21"/>
                <w:highlight w:val="none"/>
              </w:rPr>
              <w:t>人员</w:t>
            </w:r>
            <w:r>
              <w:rPr>
                <w:rFonts w:hint="eastAsia"/>
                <w:color w:val="auto"/>
                <w:sz w:val="21"/>
                <w:szCs w:val="21"/>
                <w:highlight w:val="none"/>
                <w:lang w:val="en-US" w:eastAsia="zh-CN"/>
              </w:rPr>
              <w:t>成员</w:t>
            </w:r>
            <w:r>
              <w:rPr>
                <w:rFonts w:hint="default"/>
                <w:color w:val="auto"/>
                <w:sz w:val="21"/>
                <w:szCs w:val="21"/>
                <w:highlight w:val="none"/>
              </w:rPr>
              <w:t>，安全管理制度不健全，各道工序安全技术措施基本符合实际，不能满足有关安全技术标准要求。现场防火、应急 救援、社会治安安全措施不合理。</w:t>
            </w:r>
          </w:p>
        </w:tc>
      </w:tr>
      <w:tr w14:paraId="591EA8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18B418DC">
            <w:pPr>
              <w:keepNext w:val="0"/>
              <w:keepLines w:val="0"/>
              <w:widowControl/>
              <w:suppressLineNumbers w:val="0"/>
              <w:spacing w:before="0" w:beforeAutospacing="0" w:after="0" w:afterAutospacing="0" w:line="360" w:lineRule="auto"/>
              <w:ind w:left="0" w:right="0"/>
              <w:rPr>
                <w:rFonts w:hint="default"/>
                <w:color w:val="auto"/>
                <w:sz w:val="21"/>
                <w:szCs w:val="21"/>
                <w:highlight w:val="none"/>
              </w:rPr>
            </w:pPr>
            <w:r>
              <w:rPr>
                <w:rFonts w:hint="eastAsia" w:cs="宋体"/>
                <w:color w:val="auto"/>
                <w:kern w:val="0"/>
                <w:sz w:val="21"/>
                <w:szCs w:val="21"/>
                <w:highlight w:val="none"/>
              </w:rPr>
              <w:t>劳动力安排计划（</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75546251">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评审专家对</w:t>
            </w:r>
            <w:r>
              <w:rPr>
                <w:rFonts w:hint="eastAsia" w:ascii="宋体" w:hAnsi="宋体" w:eastAsia="宋体" w:cs="宋体"/>
                <w:color w:val="auto"/>
                <w:sz w:val="21"/>
                <w:szCs w:val="21"/>
                <w:highlight w:val="none"/>
              </w:rPr>
              <w:t>各主要施工工序的劳动力安排计划，</w:t>
            </w:r>
            <w:r>
              <w:rPr>
                <w:rFonts w:hint="eastAsia" w:cs="宋体"/>
                <w:color w:val="auto"/>
                <w:sz w:val="21"/>
                <w:szCs w:val="21"/>
                <w:highlight w:val="none"/>
                <w:lang w:eastAsia="zh-CN"/>
              </w:rPr>
              <w:t>在</w:t>
            </w:r>
            <w:r>
              <w:rPr>
                <w:rFonts w:hint="eastAsia" w:ascii="宋体" w:hAnsi="宋体" w:eastAsia="宋体" w:cs="宋体"/>
                <w:color w:val="auto"/>
                <w:sz w:val="21"/>
                <w:szCs w:val="21"/>
                <w:highlight w:val="none"/>
              </w:rPr>
              <w:t>各工种劳动力安排计划，劳动力投入合理</w:t>
            </w:r>
            <w:r>
              <w:rPr>
                <w:rFonts w:hint="eastAsia" w:ascii="宋体" w:hAnsi="宋体" w:eastAsia="宋体" w:cs="宋体"/>
                <w:color w:val="auto"/>
                <w:sz w:val="21"/>
                <w:szCs w:val="21"/>
                <w:highlight w:val="none"/>
                <w:lang w:val="en-US" w:eastAsia="zh-CN"/>
              </w:rPr>
              <w:t>等各方面进行独立打分</w:t>
            </w:r>
            <w:r>
              <w:rPr>
                <w:rFonts w:hint="eastAsia" w:ascii="宋体" w:hAnsi="宋体" w:eastAsia="宋体" w:cs="宋体"/>
                <w:color w:val="auto"/>
                <w:sz w:val="21"/>
                <w:szCs w:val="21"/>
                <w:highlight w:val="none"/>
                <w:lang w:eastAsia="zh-CN"/>
              </w:rPr>
              <w:t>。</w:t>
            </w:r>
          </w:p>
          <w:p w14:paraId="3644AEB2">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default"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优（6分）</w:t>
            </w:r>
            <w:r>
              <w:rPr>
                <w:rFonts w:hint="default" w:ascii="宋体" w:hAnsi="宋体" w:eastAsia="宋体" w:cs="宋体"/>
                <w:color w:val="auto"/>
                <w:sz w:val="21"/>
                <w:szCs w:val="21"/>
                <w:highlight w:val="none"/>
              </w:rPr>
              <w:t>：各主要施工工序有详细周密的劳动力安排计划，各工种劳动力安排计划齐全，</w:t>
            </w:r>
            <w:r>
              <w:rPr>
                <w:rFonts w:hint="default"/>
                <w:color w:val="auto"/>
                <w:sz w:val="21"/>
                <w:szCs w:val="21"/>
                <w:highlight w:val="none"/>
              </w:rPr>
              <w:t>劳动力投入与进度计划呼应合理，</w:t>
            </w:r>
            <w:r>
              <w:rPr>
                <w:rFonts w:hint="eastAsia"/>
                <w:color w:val="auto"/>
                <w:sz w:val="21"/>
                <w:szCs w:val="21"/>
                <w:highlight w:val="none"/>
                <w:lang w:eastAsia="zh-CN"/>
              </w:rPr>
              <w:t>完全</w:t>
            </w:r>
            <w:r>
              <w:rPr>
                <w:rFonts w:hint="default"/>
                <w:color w:val="auto"/>
                <w:sz w:val="21"/>
                <w:szCs w:val="21"/>
                <w:highlight w:val="none"/>
              </w:rPr>
              <w:t>满</w:t>
            </w:r>
            <w:r>
              <w:rPr>
                <w:rFonts w:hint="default" w:ascii="宋体" w:hAnsi="宋体" w:eastAsia="宋体" w:cs="宋体"/>
                <w:color w:val="auto"/>
                <w:sz w:val="21"/>
                <w:szCs w:val="21"/>
                <w:highlight w:val="none"/>
              </w:rPr>
              <w:t xml:space="preserve">足施工需要。 </w:t>
            </w:r>
          </w:p>
          <w:p w14:paraId="0F4EFF96">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default"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良（</w:t>
            </w:r>
            <w:r>
              <w:rPr>
                <w:rFonts w:hint="eastAsia" w:cs="宋体"/>
                <w:color w:val="auto"/>
                <w:sz w:val="21"/>
                <w:szCs w:val="21"/>
                <w:highlight w:val="none"/>
                <w:lang w:val="en-US" w:eastAsia="zh-CN"/>
              </w:rPr>
              <w:t>4</w:t>
            </w:r>
            <w:r>
              <w:rPr>
                <w:rFonts w:hint="eastAsia" w:ascii="宋体" w:hAnsi="宋体" w:eastAsia="宋体" w:cs="宋体"/>
                <w:color w:val="auto"/>
                <w:sz w:val="21"/>
                <w:szCs w:val="21"/>
                <w:highlight w:val="none"/>
                <w:lang w:eastAsia="zh-CN"/>
              </w:rPr>
              <w:t>分）</w:t>
            </w:r>
            <w:r>
              <w:rPr>
                <w:rFonts w:hint="default" w:ascii="宋体" w:hAnsi="宋体" w:eastAsia="宋体" w:cs="宋体"/>
                <w:color w:val="auto"/>
                <w:sz w:val="21"/>
                <w:szCs w:val="21"/>
                <w:highlight w:val="none"/>
              </w:rPr>
              <w:t>：各主要施工工序有详细的劳动力安排计划，有各工种劳动力安排计划，劳动力投入合理，</w:t>
            </w:r>
            <w:r>
              <w:rPr>
                <w:rFonts w:hint="eastAsia" w:ascii="宋体" w:hAnsi="宋体" w:eastAsia="宋体" w:cs="宋体"/>
                <w:color w:val="auto"/>
                <w:sz w:val="21"/>
                <w:szCs w:val="21"/>
                <w:highlight w:val="none"/>
                <w:lang w:eastAsia="zh-CN"/>
              </w:rPr>
              <w:t>可以</w:t>
            </w:r>
            <w:r>
              <w:rPr>
                <w:rFonts w:hint="default" w:ascii="宋体" w:hAnsi="宋体" w:eastAsia="宋体" w:cs="宋体"/>
                <w:color w:val="auto"/>
                <w:sz w:val="21"/>
                <w:szCs w:val="21"/>
                <w:highlight w:val="none"/>
              </w:rPr>
              <w:t xml:space="preserve">满足施工需要。 </w:t>
            </w:r>
          </w:p>
          <w:p w14:paraId="1D2FFF86">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default" w:ascii="宋体" w:hAnsi="宋体" w:eastAsia="宋体" w:cs="宋体"/>
                <w:color w:val="auto"/>
                <w:sz w:val="21"/>
                <w:szCs w:val="21"/>
                <w:highlight w:val="none"/>
              </w:rPr>
            </w:pPr>
            <w:r>
              <w:rPr>
                <w:rFonts w:hint="eastAsia" w:cs="宋体"/>
                <w:color w:val="auto"/>
                <w:sz w:val="21"/>
                <w:szCs w:val="21"/>
                <w:highlight w:val="none"/>
                <w:lang w:eastAsia="zh-CN"/>
              </w:rPr>
              <w:t>中（2分）</w:t>
            </w:r>
            <w:r>
              <w:rPr>
                <w:rFonts w:hint="default" w:ascii="宋体" w:hAnsi="宋体" w:eastAsia="宋体" w:cs="宋体"/>
                <w:color w:val="auto"/>
                <w:sz w:val="21"/>
                <w:szCs w:val="21"/>
                <w:highlight w:val="none"/>
              </w:rPr>
              <w:t>： 各主要施工工序应有劳动力安排计划，有各工种劳动力安排计划，劳动力投入基本合理，基本满足施工需要。</w:t>
            </w:r>
          </w:p>
          <w:p w14:paraId="4AD7ED54">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default"/>
                <w:color w:val="auto"/>
                <w:sz w:val="21"/>
                <w:szCs w:val="21"/>
                <w:highlight w:val="none"/>
              </w:rPr>
            </w:pPr>
            <w:r>
              <w:rPr>
                <w:rFonts w:hint="eastAsia" w:cs="宋体"/>
                <w:color w:val="auto"/>
                <w:sz w:val="21"/>
                <w:szCs w:val="21"/>
                <w:highlight w:val="none"/>
                <w:lang w:eastAsia="zh-CN"/>
              </w:rPr>
              <w:t>一般（1分）</w:t>
            </w:r>
            <w:r>
              <w:rPr>
                <w:rFonts w:hint="default" w:ascii="宋体" w:hAnsi="宋体" w:eastAsia="宋体" w:cs="宋体"/>
                <w:color w:val="auto"/>
                <w:sz w:val="21"/>
                <w:szCs w:val="21"/>
                <w:highlight w:val="none"/>
              </w:rPr>
              <w:t>：各主要施工工序劳动力安排计划不全，无各工种劳动力安排计划或计划不全，</w:t>
            </w:r>
            <w:r>
              <w:rPr>
                <w:rFonts w:hint="default"/>
                <w:color w:val="auto"/>
                <w:sz w:val="21"/>
                <w:szCs w:val="21"/>
                <w:highlight w:val="none"/>
              </w:rPr>
              <w:t>劳动力投入不合理，不能满足</w:t>
            </w:r>
            <w:r>
              <w:rPr>
                <w:rFonts w:hint="eastAsia"/>
                <w:color w:val="auto"/>
                <w:sz w:val="21"/>
                <w:szCs w:val="21"/>
                <w:highlight w:val="none"/>
                <w:lang w:eastAsia="zh-CN"/>
              </w:rPr>
              <w:t>施工需求。</w:t>
            </w:r>
          </w:p>
        </w:tc>
      </w:tr>
      <w:tr w14:paraId="42704D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7D2DC144">
            <w:pPr>
              <w:keepNext w:val="0"/>
              <w:keepLines w:val="0"/>
              <w:widowControl/>
              <w:suppressLineNumbers w:val="0"/>
              <w:spacing w:before="0" w:beforeAutospacing="0" w:after="0" w:afterAutospacing="0" w:line="360" w:lineRule="auto"/>
              <w:ind w:left="0" w:right="0"/>
              <w:rPr>
                <w:rFonts w:hint="default"/>
                <w:color w:val="auto"/>
                <w:sz w:val="21"/>
                <w:szCs w:val="21"/>
                <w:highlight w:val="none"/>
              </w:rPr>
            </w:pPr>
            <w:r>
              <w:rPr>
                <w:rFonts w:hint="eastAsia" w:cs="宋体"/>
                <w:color w:val="auto"/>
                <w:kern w:val="0"/>
                <w:sz w:val="21"/>
                <w:szCs w:val="21"/>
                <w:highlight w:val="none"/>
              </w:rPr>
              <w:t>确保工期的技术组织措施（</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1BBF0CD2">
            <w:pPr>
              <w:pStyle w:val="37"/>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评审专家自行对工期的技术组织措施、工期计划图表是否严谨、合理、可行性等各方面进行独立打分。</w:t>
            </w:r>
          </w:p>
          <w:p w14:paraId="69D21A76">
            <w:pPr>
              <w:pStyle w:val="37"/>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优（6分）：</w:t>
            </w:r>
            <w:r>
              <w:rPr>
                <w:rFonts w:hint="default"/>
                <w:color w:val="auto"/>
                <w:sz w:val="21"/>
                <w:szCs w:val="21"/>
                <w:highlight w:val="none"/>
              </w:rPr>
              <w:t xml:space="preserve">保证工期的具体措施得力。各项计划图表编制详尽周密，安排科学合理，符合本项目施工实际要求。 </w:t>
            </w:r>
          </w:p>
          <w:p w14:paraId="1E197DBE">
            <w:pPr>
              <w:pStyle w:val="37"/>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color w:val="auto"/>
                <w:spacing w:val="-12"/>
                <w:sz w:val="21"/>
                <w:szCs w:val="21"/>
                <w:highlight w:val="none"/>
              </w:rPr>
            </w:pPr>
            <w:r>
              <w:rPr>
                <w:rFonts w:hint="default"/>
                <w:color w:val="auto"/>
                <w:sz w:val="21"/>
                <w:szCs w:val="21"/>
                <w:highlight w:val="none"/>
              </w:rPr>
              <w:t>良（</w:t>
            </w:r>
            <w:r>
              <w:rPr>
                <w:rFonts w:hint="eastAsia"/>
                <w:color w:val="auto"/>
                <w:sz w:val="21"/>
                <w:szCs w:val="21"/>
                <w:highlight w:val="none"/>
                <w:lang w:val="en-US" w:eastAsia="zh-CN"/>
              </w:rPr>
              <w:t>4</w:t>
            </w:r>
            <w:r>
              <w:rPr>
                <w:rFonts w:hint="default"/>
                <w:color w:val="auto"/>
                <w:sz w:val="21"/>
                <w:szCs w:val="21"/>
                <w:highlight w:val="none"/>
              </w:rPr>
              <w:t>分）</w:t>
            </w:r>
            <w:r>
              <w:rPr>
                <w:rFonts w:hint="eastAsia"/>
                <w:color w:val="auto"/>
                <w:sz w:val="21"/>
                <w:szCs w:val="21"/>
                <w:highlight w:val="none"/>
                <w:lang w:eastAsia="zh-CN"/>
              </w:rPr>
              <w:t>：</w:t>
            </w:r>
            <w:r>
              <w:rPr>
                <w:rFonts w:hint="default"/>
                <w:color w:val="auto"/>
                <w:sz w:val="21"/>
                <w:szCs w:val="21"/>
                <w:highlight w:val="none"/>
              </w:rPr>
              <w:t>保证工期的具体措施得当。各项计划图表编制完善，安排较合理，符合本项目施工</w:t>
            </w:r>
            <w:r>
              <w:rPr>
                <w:rFonts w:hint="default"/>
                <w:color w:val="auto"/>
                <w:spacing w:val="-12"/>
                <w:sz w:val="21"/>
                <w:szCs w:val="21"/>
                <w:highlight w:val="none"/>
              </w:rPr>
              <w:t>实际要求。</w:t>
            </w:r>
          </w:p>
          <w:p w14:paraId="71D1D14C">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372" w:firstLineChars="200"/>
              <w:textAlignment w:val="auto"/>
              <w:rPr>
                <w:rFonts w:hint="default"/>
                <w:color w:val="auto"/>
                <w:sz w:val="21"/>
                <w:szCs w:val="21"/>
                <w:highlight w:val="none"/>
              </w:rPr>
            </w:pPr>
            <w:r>
              <w:rPr>
                <w:rFonts w:hint="default"/>
                <w:color w:val="auto"/>
                <w:spacing w:val="-12"/>
                <w:sz w:val="21"/>
                <w:szCs w:val="21"/>
                <w:highlight w:val="none"/>
              </w:rPr>
              <w:t xml:space="preserve"> </w:t>
            </w:r>
            <w:r>
              <w:rPr>
                <w:rFonts w:hint="eastAsia"/>
                <w:color w:val="auto"/>
                <w:spacing w:val="-12"/>
                <w:sz w:val="21"/>
                <w:szCs w:val="21"/>
                <w:highlight w:val="none"/>
                <w:lang w:eastAsia="zh-CN"/>
              </w:rPr>
              <w:t>中（2分）：</w:t>
            </w:r>
            <w:r>
              <w:rPr>
                <w:rFonts w:hint="default"/>
                <w:color w:val="auto"/>
                <w:sz w:val="21"/>
                <w:szCs w:val="21"/>
                <w:highlight w:val="none"/>
              </w:rPr>
              <w:t xml:space="preserve">保证工期的具体措施基本得当。各项计划图表编制基本齐全，安排基本合理，基本符合本项目施工实际要求。 </w:t>
            </w:r>
          </w:p>
          <w:p w14:paraId="68E05B8E">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z w:val="21"/>
                <w:szCs w:val="21"/>
                <w:highlight w:val="none"/>
              </w:rPr>
              <w:t>保证工期的具体措施基本得当。各项计划图表编制不完善，安排不合理，不能满足本项目施工实际要求。</w:t>
            </w:r>
          </w:p>
        </w:tc>
      </w:tr>
      <w:tr w14:paraId="415089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50732CE7">
            <w:pPr>
              <w:keepNext w:val="0"/>
              <w:keepLines w:val="0"/>
              <w:widowControl/>
              <w:suppressLineNumbers w:val="0"/>
              <w:spacing w:before="0" w:beforeAutospacing="0" w:after="0" w:afterAutospacing="0" w:line="360" w:lineRule="auto"/>
              <w:ind w:left="0" w:right="0"/>
              <w:rPr>
                <w:rFonts w:hint="default"/>
                <w:color w:val="auto"/>
                <w:sz w:val="21"/>
                <w:szCs w:val="21"/>
                <w:highlight w:val="none"/>
              </w:rPr>
            </w:pPr>
            <w:r>
              <w:rPr>
                <w:rFonts w:hint="eastAsia" w:cs="宋体"/>
                <w:color w:val="auto"/>
                <w:kern w:val="0"/>
                <w:sz w:val="21"/>
                <w:szCs w:val="21"/>
                <w:highlight w:val="none"/>
              </w:rPr>
              <w:t>确保文明施工的技术组织措施（</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1BAD2032">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 xml:space="preserve">评审专家自行对文明施工的技术组织措施、现场施工文明管理是否符合要求、健全、合理有效等各方面进行独立打分。 </w:t>
            </w:r>
          </w:p>
          <w:p w14:paraId="165538E4">
            <w:pPr>
              <w:pStyle w:val="37"/>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优（6分）</w:t>
            </w:r>
            <w:r>
              <w:rPr>
                <w:rFonts w:hint="default"/>
                <w:color w:val="auto"/>
                <w:sz w:val="21"/>
                <w:szCs w:val="21"/>
                <w:highlight w:val="none"/>
              </w:rPr>
              <w:t>：现场文明施工、环境保护措施和内容</w:t>
            </w:r>
            <w:r>
              <w:rPr>
                <w:rFonts w:hint="eastAsia"/>
                <w:color w:val="auto"/>
                <w:sz w:val="21"/>
                <w:szCs w:val="21"/>
                <w:highlight w:val="none"/>
                <w:lang w:val="en-US" w:eastAsia="zh-CN"/>
              </w:rPr>
              <w:t>完全能</w:t>
            </w:r>
            <w:r>
              <w:rPr>
                <w:rFonts w:hint="default"/>
                <w:color w:val="auto"/>
                <w:sz w:val="21"/>
                <w:szCs w:val="21"/>
                <w:highlight w:val="none"/>
              </w:rPr>
              <w:t>达到</w:t>
            </w:r>
            <w:r>
              <w:rPr>
                <w:rFonts w:hint="eastAsia"/>
                <w:color w:val="auto"/>
                <w:sz w:val="21"/>
                <w:szCs w:val="21"/>
                <w:highlight w:val="none"/>
                <w:lang w:eastAsia="zh-CN"/>
              </w:rPr>
              <w:t>相关施工安全生产标准或文明施工等</w:t>
            </w:r>
            <w:r>
              <w:rPr>
                <w:rFonts w:hint="default"/>
                <w:color w:val="auto"/>
                <w:sz w:val="21"/>
                <w:szCs w:val="21"/>
                <w:highlight w:val="none"/>
              </w:rPr>
              <w:t>要求；</w:t>
            </w:r>
            <w:r>
              <w:rPr>
                <w:rFonts w:hint="eastAsia"/>
                <w:color w:val="auto"/>
                <w:sz w:val="21"/>
                <w:szCs w:val="21"/>
                <w:highlight w:val="none"/>
                <w:lang w:eastAsia="zh-CN"/>
              </w:rPr>
              <w:t>现场施工围挡、安全警示标志牌、文明施工牌图设置合理、现场办公生活设置划分明确、材料堆放安排符合《建筑施工现场安全技术规程》（</w:t>
            </w:r>
            <w:r>
              <w:rPr>
                <w:rFonts w:hint="eastAsia"/>
                <w:color w:val="auto"/>
                <w:sz w:val="21"/>
                <w:szCs w:val="21"/>
                <w:highlight w:val="none"/>
                <w:lang w:val="en-US" w:eastAsia="zh-CN"/>
              </w:rPr>
              <w:t>GB50348-2011</w:t>
            </w:r>
            <w:r>
              <w:rPr>
                <w:rFonts w:hint="eastAsia"/>
                <w:color w:val="auto"/>
                <w:sz w:val="21"/>
                <w:szCs w:val="21"/>
                <w:highlight w:val="none"/>
                <w:lang w:eastAsia="zh-CN"/>
              </w:rPr>
              <w:t>）的要求</w:t>
            </w:r>
            <w:r>
              <w:rPr>
                <w:rFonts w:hint="eastAsia"/>
                <w:color w:val="auto"/>
                <w:spacing w:val="-10"/>
                <w:sz w:val="21"/>
                <w:szCs w:val="21"/>
                <w:highlight w:val="none"/>
                <w:lang w:val="en-US" w:eastAsia="zh-CN"/>
              </w:rPr>
              <w:t>，能在施工过程中全面解决各种紧急异常问题，</w:t>
            </w:r>
            <w:r>
              <w:rPr>
                <w:rFonts w:hint="default"/>
                <w:color w:val="auto"/>
                <w:spacing w:val="-10"/>
                <w:sz w:val="21"/>
                <w:szCs w:val="21"/>
                <w:highlight w:val="none"/>
              </w:rPr>
              <w:t>各项措施周全、</w:t>
            </w:r>
            <w:r>
              <w:rPr>
                <w:rFonts w:hint="default"/>
                <w:color w:val="auto"/>
                <w:sz w:val="21"/>
                <w:szCs w:val="21"/>
                <w:highlight w:val="none"/>
              </w:rPr>
              <w:t>具体、</w:t>
            </w:r>
            <w:r>
              <w:rPr>
                <w:rFonts w:hint="eastAsia"/>
                <w:color w:val="auto"/>
                <w:sz w:val="21"/>
                <w:szCs w:val="21"/>
                <w:highlight w:val="none"/>
                <w:lang w:eastAsia="zh-CN"/>
              </w:rPr>
              <w:t>有效，</w:t>
            </w:r>
            <w:r>
              <w:rPr>
                <w:rFonts w:hint="eastAsia"/>
                <w:color w:val="auto"/>
                <w:sz w:val="21"/>
                <w:szCs w:val="21"/>
                <w:highlight w:val="none"/>
                <w:lang w:val="en-US" w:eastAsia="zh-CN"/>
              </w:rPr>
              <w:t>可行性强</w:t>
            </w:r>
            <w:r>
              <w:rPr>
                <w:rFonts w:hint="default"/>
                <w:color w:val="auto"/>
                <w:sz w:val="21"/>
                <w:szCs w:val="21"/>
                <w:highlight w:val="none"/>
              </w:rPr>
              <w:t xml:space="preserve">。 </w:t>
            </w:r>
          </w:p>
          <w:p w14:paraId="0B7501E5">
            <w:pPr>
              <w:pStyle w:val="37"/>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right="0" w:firstLine="420" w:firstLineChars="200"/>
              <w:textAlignment w:val="auto"/>
              <w:rPr>
                <w:rFonts w:hint="default"/>
                <w:color w:val="auto"/>
                <w:sz w:val="21"/>
                <w:szCs w:val="21"/>
                <w:highlight w:val="none"/>
              </w:rPr>
            </w:pPr>
            <w:r>
              <w:rPr>
                <w:rFonts w:hint="default"/>
                <w:color w:val="auto"/>
                <w:sz w:val="21"/>
                <w:szCs w:val="21"/>
                <w:highlight w:val="none"/>
              </w:rPr>
              <w:t>良（</w:t>
            </w:r>
            <w:r>
              <w:rPr>
                <w:rFonts w:hint="eastAsia"/>
                <w:color w:val="auto"/>
                <w:sz w:val="21"/>
                <w:szCs w:val="21"/>
                <w:highlight w:val="none"/>
                <w:lang w:val="en-US" w:eastAsia="zh-CN"/>
              </w:rPr>
              <w:t>4</w:t>
            </w:r>
            <w:r>
              <w:rPr>
                <w:rFonts w:hint="default"/>
                <w:color w:val="auto"/>
                <w:sz w:val="21"/>
                <w:szCs w:val="21"/>
                <w:highlight w:val="none"/>
              </w:rPr>
              <w:t>分）：现场文明施工、环境保护措施和内容达到</w:t>
            </w:r>
            <w:r>
              <w:rPr>
                <w:rFonts w:hint="eastAsia"/>
                <w:color w:val="auto"/>
                <w:sz w:val="21"/>
                <w:szCs w:val="21"/>
                <w:highlight w:val="none"/>
                <w:lang w:eastAsia="zh-CN"/>
              </w:rPr>
              <w:t>相关施工安全生产标准或文明施工要求的</w:t>
            </w:r>
            <w:r>
              <w:rPr>
                <w:rFonts w:hint="default"/>
                <w:color w:val="auto"/>
                <w:sz w:val="21"/>
                <w:szCs w:val="21"/>
                <w:highlight w:val="none"/>
              </w:rPr>
              <w:t>；</w:t>
            </w:r>
            <w:r>
              <w:rPr>
                <w:rFonts w:hint="eastAsia"/>
                <w:color w:val="auto"/>
                <w:spacing w:val="-10"/>
                <w:sz w:val="21"/>
                <w:szCs w:val="21"/>
                <w:highlight w:val="none"/>
                <w:lang w:val="en-US" w:eastAsia="zh-CN"/>
              </w:rPr>
              <w:t>能在施工过程中解决各种紧急异常问题，</w:t>
            </w:r>
            <w:r>
              <w:rPr>
                <w:rFonts w:hint="default"/>
                <w:color w:val="auto"/>
                <w:sz w:val="21"/>
                <w:szCs w:val="21"/>
                <w:highlight w:val="none"/>
              </w:rPr>
              <w:t>而且各项措施</w:t>
            </w:r>
            <w:r>
              <w:rPr>
                <w:rFonts w:hint="eastAsia"/>
                <w:color w:val="auto"/>
                <w:sz w:val="21"/>
                <w:szCs w:val="21"/>
                <w:highlight w:val="none"/>
                <w:lang w:val="en-US" w:eastAsia="zh-CN"/>
              </w:rPr>
              <w:t>具体、有效</w:t>
            </w:r>
            <w:r>
              <w:rPr>
                <w:rFonts w:hint="default"/>
                <w:color w:val="auto"/>
                <w:sz w:val="21"/>
                <w:szCs w:val="21"/>
                <w:highlight w:val="none"/>
              </w:rPr>
              <w:t xml:space="preserve">。 </w:t>
            </w:r>
          </w:p>
          <w:p w14:paraId="726D7E93">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中（2分）</w:t>
            </w:r>
            <w:r>
              <w:rPr>
                <w:rFonts w:hint="default"/>
                <w:color w:val="auto"/>
                <w:sz w:val="21"/>
                <w:szCs w:val="21"/>
                <w:highlight w:val="none"/>
              </w:rPr>
              <w:t>：现场文明施工、环境保护措施和内容基本达到</w:t>
            </w:r>
            <w:r>
              <w:rPr>
                <w:rFonts w:hint="eastAsia"/>
                <w:color w:val="auto"/>
                <w:sz w:val="21"/>
                <w:szCs w:val="21"/>
                <w:highlight w:val="none"/>
                <w:lang w:eastAsia="zh-CN"/>
              </w:rPr>
              <w:t>相关施工安全生产标准或文明施工要求的</w:t>
            </w:r>
            <w:r>
              <w:rPr>
                <w:rFonts w:hint="default"/>
                <w:color w:val="auto"/>
                <w:sz w:val="21"/>
                <w:szCs w:val="21"/>
                <w:highlight w:val="none"/>
              </w:rPr>
              <w:t>；有具体实现现场文明施工目标的承诺，</w:t>
            </w:r>
            <w:r>
              <w:rPr>
                <w:rFonts w:hint="eastAsia"/>
                <w:color w:val="auto"/>
                <w:spacing w:val="-10"/>
                <w:sz w:val="21"/>
                <w:szCs w:val="21"/>
                <w:highlight w:val="none"/>
                <w:lang w:val="en-US" w:eastAsia="zh-CN"/>
              </w:rPr>
              <w:t>能在施工过程中解决各种紧急异常问题，</w:t>
            </w:r>
            <w:r>
              <w:rPr>
                <w:rFonts w:hint="default"/>
                <w:color w:val="auto"/>
                <w:sz w:val="21"/>
                <w:szCs w:val="21"/>
                <w:highlight w:val="none"/>
              </w:rPr>
              <w:t>而且各项措施基本有效的。</w:t>
            </w:r>
          </w:p>
          <w:p w14:paraId="570161FD">
            <w:pPr>
              <w:pStyle w:val="3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z w:val="21"/>
                <w:szCs w:val="21"/>
                <w:highlight w:val="none"/>
              </w:rPr>
              <w:t xml:space="preserve"> </w:t>
            </w:r>
            <w:r>
              <w:rPr>
                <w:rFonts w:hint="eastAsia"/>
                <w:color w:val="auto"/>
                <w:sz w:val="21"/>
                <w:szCs w:val="21"/>
                <w:highlight w:val="none"/>
                <w:lang w:eastAsia="zh-CN"/>
              </w:rPr>
              <w:t>：</w:t>
            </w:r>
            <w:r>
              <w:rPr>
                <w:rFonts w:hint="default"/>
                <w:color w:val="auto"/>
                <w:sz w:val="21"/>
                <w:szCs w:val="21"/>
                <w:highlight w:val="none"/>
              </w:rPr>
              <w:t>现场文明施工、环境保护措施和内容与</w:t>
            </w:r>
            <w:r>
              <w:rPr>
                <w:rFonts w:hint="eastAsia"/>
                <w:color w:val="auto"/>
                <w:sz w:val="21"/>
                <w:szCs w:val="21"/>
                <w:highlight w:val="none"/>
                <w:lang w:eastAsia="zh-CN"/>
              </w:rPr>
              <w:t>相关施工安全生产标准或文明施工要求的</w:t>
            </w:r>
            <w:r>
              <w:rPr>
                <w:rFonts w:hint="default"/>
                <w:color w:val="auto"/>
                <w:sz w:val="21"/>
                <w:szCs w:val="21"/>
                <w:highlight w:val="none"/>
              </w:rPr>
              <w:t>要求偏差大，</w:t>
            </w:r>
            <w:r>
              <w:rPr>
                <w:rFonts w:hint="eastAsia"/>
                <w:color w:val="auto"/>
                <w:spacing w:val="-10"/>
                <w:sz w:val="21"/>
                <w:szCs w:val="21"/>
                <w:highlight w:val="none"/>
                <w:lang w:val="en-US" w:eastAsia="zh-CN"/>
              </w:rPr>
              <w:t>在施工过程中解决各种紧急异常问题的能力欠佳</w:t>
            </w:r>
            <w:r>
              <w:rPr>
                <w:rFonts w:hint="default"/>
                <w:color w:val="auto"/>
                <w:sz w:val="21"/>
                <w:szCs w:val="21"/>
                <w:highlight w:val="none"/>
              </w:rPr>
              <w:t>。</w:t>
            </w:r>
          </w:p>
        </w:tc>
      </w:tr>
      <w:tr w14:paraId="5DC8C5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53B3C0A7">
            <w:pPr>
              <w:keepNext w:val="0"/>
              <w:keepLines w:val="0"/>
              <w:widowControl/>
              <w:suppressLineNumbers w:val="0"/>
              <w:spacing w:before="0" w:beforeAutospacing="0" w:after="0" w:afterAutospacing="0" w:line="360" w:lineRule="auto"/>
              <w:ind w:left="0" w:right="0"/>
              <w:rPr>
                <w:rFonts w:hint="default"/>
                <w:color w:val="auto"/>
                <w:sz w:val="21"/>
                <w:szCs w:val="21"/>
                <w:highlight w:val="none"/>
              </w:rPr>
            </w:pPr>
            <w:r>
              <w:rPr>
                <w:rFonts w:hint="eastAsia" w:cs="宋体"/>
                <w:color w:val="auto"/>
                <w:kern w:val="0"/>
                <w:sz w:val="21"/>
                <w:szCs w:val="21"/>
                <w:highlight w:val="none"/>
              </w:rPr>
              <w:t>工程施工的重点和难点及保证措施（</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37973C40">
            <w:pPr>
              <w:pStyle w:val="37"/>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leftChars="0" w:right="101" w:rightChars="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 xml:space="preserve">评审专家自行对重点和难点、现场保证措施、施工衔接是否分析到位、合理有效等各方面进行独立打分。 </w:t>
            </w:r>
          </w:p>
          <w:p w14:paraId="7879661C">
            <w:pPr>
              <w:pStyle w:val="37"/>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right="101" w:firstLine="420" w:firstLineChars="200"/>
              <w:textAlignment w:val="auto"/>
              <w:rPr>
                <w:rFonts w:hint="eastAsia" w:ascii="宋体" w:hAnsi="宋体" w:eastAsia="宋体" w:cs="宋体"/>
                <w:color w:val="auto"/>
                <w:sz w:val="21"/>
                <w:szCs w:val="21"/>
                <w:highlight w:val="none"/>
                <w:lang w:eastAsia="zh-CN"/>
              </w:rPr>
            </w:pPr>
            <w:r>
              <w:rPr>
                <w:rFonts w:hint="eastAsia"/>
                <w:color w:val="auto"/>
                <w:sz w:val="21"/>
                <w:szCs w:val="21"/>
                <w:highlight w:val="none"/>
                <w:lang w:eastAsia="zh-CN"/>
              </w:rPr>
              <w:t>优（6分）</w:t>
            </w:r>
            <w:r>
              <w:rPr>
                <w:rFonts w:hint="default"/>
                <w:color w:val="auto"/>
                <w:sz w:val="21"/>
                <w:szCs w:val="21"/>
                <w:highlight w:val="none"/>
              </w:rPr>
              <w:t>：针对该项目的</w:t>
            </w:r>
            <w:r>
              <w:rPr>
                <w:rFonts w:hint="eastAsia"/>
                <w:color w:val="auto"/>
                <w:sz w:val="21"/>
                <w:szCs w:val="21"/>
                <w:highlight w:val="none"/>
                <w:lang w:val="en-US" w:eastAsia="zh-CN"/>
              </w:rPr>
              <w:t>重点和</w:t>
            </w:r>
            <w:r>
              <w:rPr>
                <w:rFonts w:hint="default"/>
                <w:color w:val="auto"/>
                <w:sz w:val="21"/>
                <w:szCs w:val="21"/>
                <w:highlight w:val="none"/>
              </w:rPr>
              <w:t>难点</w:t>
            </w:r>
            <w:r>
              <w:rPr>
                <w:rFonts w:hint="eastAsia"/>
                <w:color w:val="auto"/>
                <w:sz w:val="21"/>
                <w:szCs w:val="21"/>
                <w:highlight w:val="none"/>
                <w:lang w:val="en-US" w:eastAsia="zh-CN"/>
              </w:rPr>
              <w:t>分析全面</w:t>
            </w:r>
            <w:r>
              <w:rPr>
                <w:rFonts w:hint="eastAsia"/>
                <w:color w:val="auto"/>
                <w:sz w:val="21"/>
                <w:szCs w:val="21"/>
                <w:highlight w:val="none"/>
                <w:lang w:eastAsia="zh-CN"/>
              </w:rPr>
              <w:t>（</w:t>
            </w:r>
            <w:r>
              <w:rPr>
                <w:rFonts w:hint="eastAsia"/>
                <w:color w:val="auto"/>
                <w:sz w:val="21"/>
                <w:szCs w:val="21"/>
                <w:highlight w:val="none"/>
                <w:lang w:val="en-US" w:eastAsia="zh-CN"/>
              </w:rPr>
              <w:t>且包含但不限于：有重点和难点分析、重点和难点解决措施、重点和难点各部分</w:t>
            </w:r>
            <w:r>
              <w:rPr>
                <w:rFonts w:hint="eastAsia" w:ascii="宋体" w:hAnsi="宋体" w:eastAsia="宋体" w:cs="宋体"/>
                <w:color w:val="auto"/>
                <w:sz w:val="21"/>
                <w:szCs w:val="21"/>
                <w:highlight w:val="none"/>
                <w:lang w:eastAsia="zh-CN"/>
              </w:rPr>
              <w:t>交叉和衔接</w:t>
            </w:r>
            <w:r>
              <w:rPr>
                <w:rFonts w:hint="eastAsia"/>
                <w:color w:val="auto"/>
                <w:sz w:val="21"/>
                <w:szCs w:val="21"/>
                <w:highlight w:val="none"/>
                <w:lang w:val="en-US" w:eastAsia="zh-CN"/>
              </w:rPr>
              <w:t>措施、重点和难点科学合理可行的优化措施等</w:t>
            </w:r>
            <w:r>
              <w:rPr>
                <w:rFonts w:hint="eastAsia"/>
                <w:color w:val="auto"/>
                <w:sz w:val="21"/>
                <w:szCs w:val="21"/>
                <w:highlight w:val="none"/>
                <w:lang w:eastAsia="zh-CN"/>
              </w:rPr>
              <w:t>）</w:t>
            </w:r>
            <w:r>
              <w:rPr>
                <w:rFonts w:hint="eastAsia" w:ascii="宋体" w:hAnsi="宋体" w:eastAsia="宋体" w:cs="宋体"/>
                <w:color w:val="auto"/>
                <w:sz w:val="21"/>
                <w:szCs w:val="21"/>
                <w:highlight w:val="none"/>
                <w:lang w:eastAsia="zh-CN"/>
              </w:rPr>
              <w:t xml:space="preserve">，以保证施工质量效果和设计效果的完美统一。 </w:t>
            </w:r>
          </w:p>
          <w:p w14:paraId="20C4EA3C">
            <w:pPr>
              <w:pStyle w:val="37"/>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right="101"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良（</w:t>
            </w:r>
            <w:r>
              <w:rPr>
                <w:rFonts w:hint="eastAsia" w:ascii="宋体" w:hAnsi="宋体" w:eastAsia="宋体" w:cs="宋体"/>
                <w:color w:val="auto"/>
                <w:sz w:val="21"/>
                <w:szCs w:val="21"/>
                <w:highlight w:val="none"/>
                <w:lang w:val="en-US" w:eastAsia="zh-CN"/>
              </w:rPr>
              <w:t>4</w:t>
            </w:r>
            <w:r>
              <w:rPr>
                <w:rFonts w:hint="eastAsia" w:ascii="宋体" w:hAnsi="宋体" w:eastAsia="宋体" w:cs="宋体"/>
                <w:color w:val="auto"/>
                <w:sz w:val="21"/>
                <w:szCs w:val="21"/>
                <w:highlight w:val="none"/>
                <w:lang w:eastAsia="zh-CN"/>
              </w:rPr>
              <w:t>分）：针对该项目的难点、重点分析到位</w:t>
            </w:r>
            <w:r>
              <w:rPr>
                <w:rFonts w:hint="eastAsia"/>
                <w:color w:val="auto"/>
                <w:sz w:val="21"/>
                <w:szCs w:val="21"/>
                <w:highlight w:val="none"/>
                <w:lang w:eastAsia="zh-CN"/>
              </w:rPr>
              <w:t>（</w:t>
            </w:r>
            <w:r>
              <w:rPr>
                <w:rFonts w:hint="eastAsia"/>
                <w:color w:val="auto"/>
                <w:sz w:val="21"/>
                <w:szCs w:val="21"/>
                <w:highlight w:val="none"/>
                <w:lang w:val="en-US" w:eastAsia="zh-CN"/>
              </w:rPr>
              <w:t>且包含有重点和难点分析、重点和难点解决措施、重点和难点各部分</w:t>
            </w:r>
            <w:r>
              <w:rPr>
                <w:rFonts w:hint="eastAsia" w:ascii="宋体" w:hAnsi="宋体" w:eastAsia="宋体" w:cs="宋体"/>
                <w:color w:val="auto"/>
                <w:sz w:val="21"/>
                <w:szCs w:val="21"/>
                <w:highlight w:val="none"/>
                <w:lang w:eastAsia="zh-CN"/>
              </w:rPr>
              <w:t>交叉和衔接</w:t>
            </w:r>
            <w:r>
              <w:rPr>
                <w:rFonts w:hint="eastAsia"/>
                <w:color w:val="auto"/>
                <w:sz w:val="21"/>
                <w:szCs w:val="21"/>
                <w:highlight w:val="none"/>
                <w:lang w:val="en-US" w:eastAsia="zh-CN"/>
              </w:rPr>
              <w:t>措施等</w:t>
            </w:r>
            <w:r>
              <w:rPr>
                <w:rFonts w:hint="eastAsia"/>
                <w:color w:val="auto"/>
                <w:sz w:val="21"/>
                <w:szCs w:val="21"/>
                <w:highlight w:val="none"/>
                <w:lang w:eastAsia="zh-CN"/>
              </w:rPr>
              <w:t>）</w:t>
            </w:r>
            <w:r>
              <w:rPr>
                <w:rFonts w:hint="eastAsia" w:ascii="宋体" w:hAnsi="宋体" w:eastAsia="宋体" w:cs="宋体"/>
                <w:color w:val="auto"/>
                <w:sz w:val="21"/>
                <w:szCs w:val="21"/>
                <w:highlight w:val="none"/>
                <w:lang w:eastAsia="zh-CN"/>
              </w:rPr>
              <w:t>，未重点考虑各部分施工如何相互交叉和衔接，施工质量效果基本达到设计效果。</w:t>
            </w:r>
          </w:p>
          <w:p w14:paraId="11CA4B0F">
            <w:pPr>
              <w:pStyle w:val="37"/>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right="101" w:firstLine="420" w:firstLineChars="200"/>
              <w:textAlignment w:val="auto"/>
              <w:rPr>
                <w:rFonts w:hint="eastAsia" w:ascii="宋体" w:hAnsi="宋体" w:eastAsia="宋体" w:cs="宋体"/>
                <w:color w:val="auto"/>
                <w:sz w:val="21"/>
                <w:szCs w:val="21"/>
                <w:highlight w:val="none"/>
                <w:lang w:eastAsia="zh-CN"/>
              </w:rPr>
            </w:pPr>
            <w:r>
              <w:rPr>
                <w:rFonts w:hint="eastAsia" w:cs="宋体"/>
                <w:color w:val="auto"/>
                <w:sz w:val="21"/>
                <w:szCs w:val="21"/>
                <w:highlight w:val="none"/>
                <w:lang w:eastAsia="zh-CN"/>
              </w:rPr>
              <w:t>中（2分）</w:t>
            </w:r>
            <w:r>
              <w:rPr>
                <w:rFonts w:hint="eastAsia" w:ascii="宋体" w:hAnsi="宋体" w:eastAsia="宋体" w:cs="宋体"/>
                <w:color w:val="auto"/>
                <w:sz w:val="21"/>
                <w:szCs w:val="21"/>
                <w:highlight w:val="none"/>
                <w:lang w:eastAsia="zh-CN"/>
              </w:rPr>
              <w:t>：针对该项目的难点、重点分析</w:t>
            </w:r>
            <w:r>
              <w:rPr>
                <w:rFonts w:hint="eastAsia" w:cs="宋体"/>
                <w:color w:val="auto"/>
                <w:sz w:val="21"/>
                <w:szCs w:val="21"/>
                <w:highlight w:val="none"/>
                <w:lang w:val="en-US" w:eastAsia="zh-CN"/>
              </w:rPr>
              <w:t>简单</w:t>
            </w:r>
            <w:r>
              <w:rPr>
                <w:rFonts w:hint="eastAsia"/>
                <w:color w:val="auto"/>
                <w:sz w:val="21"/>
                <w:szCs w:val="21"/>
                <w:highlight w:val="none"/>
                <w:lang w:eastAsia="zh-CN"/>
              </w:rPr>
              <w:t>（</w:t>
            </w:r>
            <w:r>
              <w:rPr>
                <w:rFonts w:hint="eastAsia"/>
                <w:color w:val="auto"/>
                <w:sz w:val="21"/>
                <w:szCs w:val="21"/>
                <w:highlight w:val="none"/>
                <w:lang w:val="en-US" w:eastAsia="zh-CN"/>
              </w:rPr>
              <w:t>且包含有重点和难点分析、重点和难点解决措施等</w:t>
            </w:r>
            <w:r>
              <w:rPr>
                <w:rFonts w:hint="eastAsia"/>
                <w:color w:val="auto"/>
                <w:sz w:val="21"/>
                <w:szCs w:val="21"/>
                <w:highlight w:val="none"/>
                <w:lang w:eastAsia="zh-CN"/>
              </w:rPr>
              <w:t>）</w:t>
            </w:r>
            <w:r>
              <w:rPr>
                <w:rFonts w:hint="eastAsia" w:ascii="宋体" w:hAnsi="宋体" w:eastAsia="宋体" w:cs="宋体"/>
                <w:color w:val="auto"/>
                <w:sz w:val="21"/>
                <w:szCs w:val="21"/>
                <w:highlight w:val="none"/>
                <w:lang w:eastAsia="zh-CN"/>
              </w:rPr>
              <w:t xml:space="preserve">，各部分施工如何相互交叉和衔接不合理， 施工质量效果和设计效果有较大差距。 </w:t>
            </w:r>
          </w:p>
          <w:p w14:paraId="790FB328">
            <w:pPr>
              <w:pStyle w:val="37"/>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leftChars="0" w:right="101" w:rightChars="0" w:firstLine="420" w:firstLineChars="200"/>
              <w:textAlignment w:val="auto"/>
              <w:rPr>
                <w:rFonts w:hint="default"/>
                <w:color w:val="auto"/>
                <w:sz w:val="21"/>
                <w:szCs w:val="21"/>
                <w:highlight w:val="none"/>
              </w:rPr>
            </w:pPr>
            <w:r>
              <w:rPr>
                <w:rFonts w:hint="eastAsia" w:cs="宋体"/>
                <w:color w:val="auto"/>
                <w:sz w:val="21"/>
                <w:szCs w:val="21"/>
                <w:highlight w:val="none"/>
                <w:lang w:eastAsia="zh-CN"/>
              </w:rPr>
              <w:t>一般（1分）</w:t>
            </w:r>
            <w:r>
              <w:rPr>
                <w:rFonts w:hint="eastAsia" w:ascii="宋体" w:hAnsi="宋体" w:eastAsia="宋体" w:cs="宋体"/>
                <w:color w:val="auto"/>
                <w:sz w:val="21"/>
                <w:szCs w:val="21"/>
                <w:highlight w:val="none"/>
                <w:lang w:eastAsia="zh-CN"/>
              </w:rPr>
              <w:t>：未针对该项目的难点、重点进行分</w:t>
            </w:r>
            <w:r>
              <w:rPr>
                <w:rFonts w:hint="default"/>
                <w:color w:val="auto"/>
                <w:sz w:val="21"/>
                <w:szCs w:val="21"/>
                <w:highlight w:val="none"/>
              </w:rPr>
              <w:t>析</w:t>
            </w:r>
            <w:r>
              <w:rPr>
                <w:rFonts w:hint="eastAsia"/>
                <w:color w:val="auto"/>
                <w:sz w:val="21"/>
                <w:szCs w:val="21"/>
                <w:highlight w:val="none"/>
                <w:lang w:val="en-US" w:eastAsia="zh-CN"/>
              </w:rPr>
              <w:t>欠缺实战经验，措施简单只包含重点和难点分析、重点和难点解决措施等</w:t>
            </w:r>
            <w:r>
              <w:rPr>
                <w:rFonts w:hint="default"/>
                <w:color w:val="auto"/>
                <w:sz w:val="21"/>
                <w:szCs w:val="21"/>
                <w:highlight w:val="none"/>
              </w:rPr>
              <w:t>，未考虑各部分施工如何相互交叉和衔接，施工质量效果和设计</w:t>
            </w:r>
            <w:r>
              <w:rPr>
                <w:rFonts w:hint="eastAsia"/>
                <w:color w:val="auto"/>
                <w:sz w:val="21"/>
                <w:szCs w:val="21"/>
                <w:highlight w:val="none"/>
                <w:lang w:eastAsia="zh-CN"/>
              </w:rPr>
              <w:t>效果</w:t>
            </w:r>
            <w:r>
              <w:rPr>
                <w:rFonts w:hint="default"/>
                <w:color w:val="auto"/>
                <w:sz w:val="21"/>
                <w:szCs w:val="21"/>
                <w:highlight w:val="none"/>
              </w:rPr>
              <w:t>无法统一。</w:t>
            </w:r>
          </w:p>
        </w:tc>
      </w:tr>
      <w:tr w14:paraId="68CCC2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105D87D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color w:val="auto"/>
                <w:sz w:val="21"/>
                <w:szCs w:val="21"/>
                <w:highlight w:val="none"/>
              </w:rPr>
            </w:pPr>
            <w:r>
              <w:rPr>
                <w:rFonts w:hint="eastAsia" w:cs="宋体"/>
                <w:color w:val="auto"/>
                <w:kern w:val="0"/>
                <w:sz w:val="21"/>
                <w:szCs w:val="21"/>
                <w:highlight w:val="none"/>
              </w:rPr>
              <w:t>施工总平面布置图（</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047521CD">
            <w:pPr>
              <w:pStyle w:val="37"/>
              <w:keepNext w:val="0"/>
              <w:keepLines w:val="0"/>
              <w:pageBreakBefore w:val="0"/>
              <w:suppressLineNumbers w:val="0"/>
              <w:kinsoku/>
              <w:wordWrap/>
              <w:overflowPunct/>
              <w:topLinePunct w:val="0"/>
              <w:autoSpaceDE/>
              <w:autoSpaceDN/>
              <w:bidi w:val="0"/>
              <w:adjustRightInd/>
              <w:snapToGrid/>
              <w:spacing w:before="101" w:beforeAutospacing="0" w:after="0" w:afterAutospacing="0" w:line="360" w:lineRule="auto"/>
              <w:ind w:left="0" w:right="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 xml:space="preserve">评审专家自行对施工总平面图是否有针对性、满足施工要求、完整合理性等各方面进行独立打分。 </w:t>
            </w:r>
          </w:p>
          <w:p w14:paraId="473A2E09">
            <w:pPr>
              <w:pStyle w:val="37"/>
              <w:keepNext w:val="0"/>
              <w:keepLines w:val="0"/>
              <w:pageBreakBefore w:val="0"/>
              <w:suppressLineNumbers w:val="0"/>
              <w:kinsoku/>
              <w:wordWrap/>
              <w:overflowPunct/>
              <w:topLinePunct w:val="0"/>
              <w:autoSpaceDE/>
              <w:autoSpaceDN/>
              <w:bidi w:val="0"/>
              <w:adjustRightInd/>
              <w:snapToGrid/>
              <w:spacing w:before="101" w:beforeAutospacing="0" w:after="0" w:afterAutospacing="0" w:line="360" w:lineRule="auto"/>
              <w:ind w:left="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优（6分）</w:t>
            </w:r>
            <w:r>
              <w:rPr>
                <w:rFonts w:hint="default"/>
                <w:color w:val="auto"/>
                <w:sz w:val="21"/>
                <w:szCs w:val="21"/>
                <w:highlight w:val="none"/>
              </w:rPr>
              <w:t>：总体布置有针对性、合理，</w:t>
            </w:r>
            <w:r>
              <w:rPr>
                <w:rFonts w:hint="eastAsia"/>
                <w:color w:val="auto"/>
                <w:sz w:val="21"/>
                <w:szCs w:val="21"/>
                <w:highlight w:val="none"/>
                <w:lang w:eastAsia="zh-CN"/>
              </w:rPr>
              <w:t>完全</w:t>
            </w:r>
            <w:r>
              <w:rPr>
                <w:rFonts w:hint="default"/>
                <w:color w:val="auto"/>
                <w:sz w:val="21"/>
                <w:szCs w:val="21"/>
                <w:highlight w:val="none"/>
              </w:rPr>
              <w:t>满足施工需要，符合安全、文明生产要求</w:t>
            </w:r>
            <w:r>
              <w:rPr>
                <w:rFonts w:hint="eastAsia"/>
                <w:color w:val="auto"/>
                <w:sz w:val="21"/>
                <w:szCs w:val="21"/>
                <w:highlight w:val="none"/>
                <w:lang w:eastAsia="zh-CN"/>
              </w:rPr>
              <w:t>，</w:t>
            </w:r>
            <w:r>
              <w:rPr>
                <w:rFonts w:hint="eastAsia"/>
                <w:color w:val="auto"/>
                <w:sz w:val="21"/>
                <w:szCs w:val="21"/>
                <w:highlight w:val="none"/>
                <w:lang w:val="en-US" w:eastAsia="zh-CN"/>
              </w:rPr>
              <w:t>并对每部分区域进行细分管理</w:t>
            </w:r>
            <w:r>
              <w:rPr>
                <w:rFonts w:hint="default"/>
                <w:color w:val="auto"/>
                <w:sz w:val="21"/>
                <w:szCs w:val="21"/>
                <w:highlight w:val="none"/>
              </w:rPr>
              <w:t xml:space="preserve">。 </w:t>
            </w:r>
          </w:p>
          <w:p w14:paraId="6DE32CCA">
            <w:pPr>
              <w:pStyle w:val="37"/>
              <w:keepNext w:val="0"/>
              <w:keepLines w:val="0"/>
              <w:pageBreakBefore w:val="0"/>
              <w:suppressLineNumbers w:val="0"/>
              <w:kinsoku/>
              <w:wordWrap/>
              <w:overflowPunct/>
              <w:topLinePunct w:val="0"/>
              <w:autoSpaceDE/>
              <w:autoSpaceDN/>
              <w:bidi w:val="0"/>
              <w:adjustRightInd/>
              <w:snapToGrid/>
              <w:spacing w:before="101" w:beforeAutospacing="0" w:after="0" w:afterAutospacing="0" w:line="360" w:lineRule="auto"/>
              <w:ind w:left="0" w:right="0" w:firstLine="420" w:firstLineChars="200"/>
              <w:textAlignment w:val="auto"/>
              <w:rPr>
                <w:rFonts w:hint="default"/>
                <w:color w:val="auto"/>
                <w:sz w:val="21"/>
                <w:szCs w:val="21"/>
                <w:highlight w:val="none"/>
              </w:rPr>
            </w:pPr>
            <w:r>
              <w:rPr>
                <w:rFonts w:hint="default"/>
                <w:color w:val="auto"/>
                <w:sz w:val="21"/>
                <w:szCs w:val="21"/>
                <w:highlight w:val="none"/>
              </w:rPr>
              <w:t>良（</w:t>
            </w:r>
            <w:r>
              <w:rPr>
                <w:rFonts w:hint="eastAsia"/>
                <w:color w:val="auto"/>
                <w:sz w:val="21"/>
                <w:szCs w:val="21"/>
                <w:highlight w:val="none"/>
                <w:lang w:val="en-US" w:eastAsia="zh-CN"/>
              </w:rPr>
              <w:t>4</w:t>
            </w:r>
            <w:r>
              <w:rPr>
                <w:rFonts w:hint="default"/>
                <w:color w:val="auto"/>
                <w:sz w:val="21"/>
                <w:szCs w:val="21"/>
                <w:highlight w:val="none"/>
              </w:rPr>
              <w:t xml:space="preserve">分）：总体布置合理，能满足施工需要， </w:t>
            </w:r>
            <w:r>
              <w:rPr>
                <w:rFonts w:hint="eastAsia"/>
                <w:color w:val="auto"/>
                <w:sz w:val="21"/>
                <w:szCs w:val="21"/>
                <w:highlight w:val="none"/>
                <w:lang w:eastAsia="zh-CN"/>
              </w:rPr>
              <w:t>可以</w:t>
            </w:r>
            <w:r>
              <w:rPr>
                <w:rFonts w:hint="default"/>
                <w:color w:val="auto"/>
                <w:sz w:val="21"/>
                <w:szCs w:val="21"/>
                <w:highlight w:val="none"/>
              </w:rPr>
              <w:t>符合安全、文明生产要求</w:t>
            </w:r>
            <w:r>
              <w:rPr>
                <w:rFonts w:hint="eastAsia"/>
                <w:color w:val="auto"/>
                <w:sz w:val="21"/>
                <w:szCs w:val="21"/>
                <w:highlight w:val="none"/>
                <w:lang w:eastAsia="zh-CN"/>
              </w:rPr>
              <w:t>，</w:t>
            </w:r>
            <w:r>
              <w:rPr>
                <w:rFonts w:hint="eastAsia"/>
                <w:color w:val="auto"/>
                <w:sz w:val="21"/>
                <w:szCs w:val="21"/>
                <w:highlight w:val="none"/>
                <w:lang w:val="en-US" w:eastAsia="zh-CN"/>
              </w:rPr>
              <w:t>并对每部分的区域进行细分管理</w:t>
            </w:r>
            <w:r>
              <w:rPr>
                <w:rFonts w:hint="default"/>
                <w:color w:val="auto"/>
                <w:sz w:val="21"/>
                <w:szCs w:val="21"/>
                <w:highlight w:val="none"/>
              </w:rPr>
              <w:t>。</w:t>
            </w:r>
          </w:p>
          <w:p w14:paraId="23C6B871">
            <w:pPr>
              <w:pStyle w:val="37"/>
              <w:keepNext w:val="0"/>
              <w:keepLines w:val="0"/>
              <w:pageBreakBefore w:val="0"/>
              <w:suppressLineNumbers w:val="0"/>
              <w:kinsoku/>
              <w:wordWrap/>
              <w:overflowPunct/>
              <w:topLinePunct w:val="0"/>
              <w:autoSpaceDE/>
              <w:autoSpaceDN/>
              <w:bidi w:val="0"/>
              <w:adjustRightInd/>
              <w:snapToGrid/>
              <w:spacing w:before="101" w:beforeAutospacing="0" w:after="0" w:afterAutospacing="0" w:line="360" w:lineRule="auto"/>
              <w:ind w:left="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中（2分）</w:t>
            </w:r>
            <w:r>
              <w:rPr>
                <w:rFonts w:hint="default"/>
                <w:color w:val="auto"/>
                <w:sz w:val="21"/>
                <w:szCs w:val="21"/>
                <w:highlight w:val="none"/>
              </w:rPr>
              <w:t>：总体布置基本合理，基本满足施工需要</w:t>
            </w:r>
            <w:r>
              <w:rPr>
                <w:rFonts w:hint="eastAsia"/>
                <w:color w:val="auto"/>
                <w:sz w:val="21"/>
                <w:szCs w:val="21"/>
                <w:highlight w:val="none"/>
                <w:lang w:eastAsia="zh-CN"/>
              </w:rPr>
              <w:t>，</w:t>
            </w:r>
            <w:r>
              <w:rPr>
                <w:rFonts w:hint="eastAsia"/>
                <w:color w:val="auto"/>
                <w:sz w:val="21"/>
                <w:szCs w:val="21"/>
                <w:highlight w:val="none"/>
                <w:lang w:val="en-US" w:eastAsia="zh-CN"/>
              </w:rPr>
              <w:t>并对每部分区域进行细分管理</w:t>
            </w:r>
            <w:r>
              <w:rPr>
                <w:rFonts w:hint="default"/>
                <w:color w:val="auto"/>
                <w:sz w:val="21"/>
                <w:szCs w:val="21"/>
                <w:highlight w:val="none"/>
              </w:rPr>
              <w:t>。</w:t>
            </w:r>
          </w:p>
          <w:p w14:paraId="00790BEB">
            <w:pPr>
              <w:pStyle w:val="37"/>
              <w:keepNext w:val="0"/>
              <w:keepLines w:val="0"/>
              <w:pageBreakBefore w:val="0"/>
              <w:suppressLineNumbers w:val="0"/>
              <w:kinsoku/>
              <w:wordWrap/>
              <w:overflowPunct/>
              <w:topLinePunct w:val="0"/>
              <w:autoSpaceDE/>
              <w:autoSpaceDN/>
              <w:bidi w:val="0"/>
              <w:adjustRightInd/>
              <w:snapToGrid/>
              <w:spacing w:before="101" w:beforeAutospacing="0" w:after="0" w:afterAutospacing="0" w:line="360" w:lineRule="auto"/>
              <w:ind w:left="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z w:val="21"/>
                <w:szCs w:val="21"/>
                <w:highlight w:val="none"/>
              </w:rPr>
              <w:t>：总体布置不合理，</w:t>
            </w:r>
            <w:r>
              <w:rPr>
                <w:rFonts w:hint="eastAsia"/>
                <w:color w:val="auto"/>
                <w:sz w:val="21"/>
                <w:szCs w:val="21"/>
                <w:highlight w:val="none"/>
                <w:lang w:val="en-US" w:eastAsia="zh-CN"/>
              </w:rPr>
              <w:t>每部分的区域管理</w:t>
            </w:r>
            <w:r>
              <w:rPr>
                <w:rFonts w:hint="default"/>
                <w:color w:val="auto"/>
                <w:sz w:val="21"/>
                <w:szCs w:val="21"/>
                <w:highlight w:val="none"/>
              </w:rPr>
              <w:t>不符合安全、文明生产要求。</w:t>
            </w:r>
          </w:p>
        </w:tc>
      </w:tr>
      <w:tr w14:paraId="30A521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507F2708">
            <w:pPr>
              <w:keepNext w:val="0"/>
              <w:keepLines w:val="0"/>
              <w:pageBreakBefore w:val="0"/>
              <w:suppressLineNumbers w:val="0"/>
              <w:kinsoku/>
              <w:wordWrap/>
              <w:overflowPunct/>
              <w:topLinePunct w:val="0"/>
              <w:autoSpaceDE/>
              <w:autoSpaceDN/>
              <w:bidi w:val="0"/>
              <w:snapToGrid/>
              <w:spacing w:before="0" w:beforeAutospacing="0" w:after="0" w:afterAutospacing="0" w:line="360" w:lineRule="auto"/>
              <w:ind w:left="0" w:right="0"/>
              <w:jc w:val="both"/>
              <w:rPr>
                <w:rFonts w:hint="default"/>
                <w:b/>
                <w:bCs/>
                <w:color w:val="auto"/>
                <w:sz w:val="21"/>
                <w:szCs w:val="21"/>
                <w:highlight w:val="none"/>
              </w:rPr>
            </w:pPr>
            <w:r>
              <w:rPr>
                <w:rFonts w:hint="eastAsia"/>
                <w:b/>
                <w:bCs/>
                <w:color w:val="auto"/>
                <w:sz w:val="21"/>
                <w:szCs w:val="21"/>
                <w:highlight w:val="none"/>
                <w:lang w:val="en-US" w:eastAsia="zh-CN"/>
              </w:rPr>
              <w:t>2、报价文件</w:t>
            </w:r>
            <w:r>
              <w:rPr>
                <w:rFonts w:hint="default"/>
                <w:b/>
                <w:bCs/>
                <w:color w:val="auto"/>
                <w:sz w:val="21"/>
                <w:szCs w:val="21"/>
                <w:highlight w:val="none"/>
              </w:rPr>
              <w:t>（满分</w:t>
            </w:r>
            <w:r>
              <w:rPr>
                <w:rFonts w:hint="eastAsia"/>
                <w:b/>
                <w:bCs/>
                <w:color w:val="auto"/>
                <w:sz w:val="21"/>
                <w:szCs w:val="21"/>
                <w:highlight w:val="none"/>
                <w:lang w:val="en-US" w:eastAsia="zh-CN"/>
              </w:rPr>
              <w:t>3</w:t>
            </w:r>
            <w:r>
              <w:rPr>
                <w:rFonts w:hint="eastAsia"/>
                <w:b/>
                <w:bCs/>
                <w:color w:val="auto"/>
                <w:sz w:val="21"/>
                <w:szCs w:val="21"/>
                <w:highlight w:val="none"/>
              </w:rPr>
              <w:t>0</w:t>
            </w:r>
            <w:r>
              <w:rPr>
                <w:rFonts w:hint="default"/>
                <w:b/>
                <w:bCs/>
                <w:color w:val="auto"/>
                <w:sz w:val="21"/>
                <w:szCs w:val="21"/>
                <w:highlight w:val="none"/>
              </w:rPr>
              <w:t>分）</w:t>
            </w:r>
          </w:p>
        </w:tc>
        <w:tc>
          <w:tcPr>
            <w:tcW w:w="7413" w:type="dxa"/>
            <w:gridSpan w:val="2"/>
            <w:vAlign w:val="top"/>
          </w:tcPr>
          <w:p w14:paraId="1BE0B3B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ascii="宋体" w:hAnsi="宋体" w:eastAsia="宋体" w:cs="宋体"/>
                <w:color w:val="auto"/>
                <w:kern w:val="2"/>
                <w:sz w:val="21"/>
                <w:szCs w:val="21"/>
                <w:highlight w:val="none"/>
                <w:lang w:val="zh-CN" w:eastAsia="zh-CN" w:bidi="zh-CN"/>
              </w:rPr>
            </w:pPr>
            <w:r>
              <w:rPr>
                <w:rFonts w:hint="default" w:ascii="宋体" w:hAnsi="宋体" w:eastAsia="宋体" w:cs="宋体"/>
                <w:color w:val="auto"/>
                <w:kern w:val="2"/>
                <w:sz w:val="21"/>
                <w:szCs w:val="21"/>
                <w:highlight w:val="none"/>
                <w:lang w:val="zh-CN" w:eastAsia="zh-CN" w:bidi="zh-CN"/>
              </w:rPr>
              <w:t>综合评分法中的价格分统一采用低价优先法计算，即满足磋商文件要求且最后报价最低的供应商的价格为磋商基准价，其价格分为满分。其他供应商的</w:t>
            </w:r>
            <w:r>
              <w:rPr>
                <w:rFonts w:hint="eastAsia" w:ascii="宋体" w:hAnsi="宋体" w:cs="宋体"/>
                <w:color w:val="auto"/>
                <w:kern w:val="2"/>
                <w:sz w:val="21"/>
                <w:szCs w:val="21"/>
                <w:highlight w:val="none"/>
                <w:lang w:val="zh-CN" w:eastAsia="zh-CN" w:bidi="zh-CN"/>
              </w:rPr>
              <w:t>价格</w:t>
            </w:r>
            <w:r>
              <w:rPr>
                <w:rFonts w:hint="default" w:ascii="宋体" w:hAnsi="宋体" w:eastAsia="宋体" w:cs="宋体"/>
                <w:color w:val="auto"/>
                <w:kern w:val="2"/>
                <w:sz w:val="21"/>
                <w:szCs w:val="21"/>
                <w:highlight w:val="none"/>
                <w:lang w:val="zh-CN" w:eastAsia="zh-CN" w:bidi="zh-CN"/>
              </w:rPr>
              <w:t>统一按照下列公式计算:</w:t>
            </w:r>
          </w:p>
          <w:p w14:paraId="08AE39E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eastAsia="宋体"/>
                <w:color w:val="auto"/>
                <w:sz w:val="21"/>
                <w:szCs w:val="21"/>
                <w:highlight w:val="none"/>
                <w:lang w:val="en-US" w:eastAsia="zh-CN"/>
              </w:rPr>
            </w:pPr>
            <w:r>
              <w:rPr>
                <w:rFonts w:hint="default" w:ascii="宋体" w:hAnsi="宋体" w:eastAsia="宋体" w:cs="宋体"/>
                <w:color w:val="auto"/>
                <w:kern w:val="2"/>
                <w:sz w:val="21"/>
                <w:szCs w:val="21"/>
                <w:highlight w:val="none"/>
                <w:lang w:val="zh-CN" w:eastAsia="zh-CN" w:bidi="zh-CN"/>
              </w:rPr>
              <w:t>磋商报价得分=</w:t>
            </w:r>
            <w:r>
              <w:rPr>
                <w:rFonts w:hint="eastAsia" w:ascii="宋体" w:hAnsi="宋体" w:cs="宋体"/>
                <w:color w:val="auto"/>
                <w:kern w:val="2"/>
                <w:sz w:val="21"/>
                <w:szCs w:val="21"/>
                <w:highlight w:val="none"/>
                <w:lang w:val="zh-CN" w:eastAsia="zh-CN" w:bidi="zh-CN"/>
              </w:rPr>
              <w:t>（</w:t>
            </w:r>
            <w:r>
              <w:rPr>
                <w:rFonts w:hint="default" w:ascii="宋体" w:hAnsi="宋体" w:eastAsia="宋体" w:cs="宋体"/>
                <w:color w:val="auto"/>
                <w:kern w:val="2"/>
                <w:sz w:val="21"/>
                <w:szCs w:val="21"/>
                <w:highlight w:val="none"/>
                <w:lang w:val="zh-CN" w:eastAsia="zh-CN" w:bidi="zh-CN"/>
              </w:rPr>
              <w:t>磋商基准价/最后磋商报价</w:t>
            </w:r>
            <w:r>
              <w:rPr>
                <w:rFonts w:hint="eastAsia" w:ascii="宋体" w:hAnsi="宋体" w:cs="宋体"/>
                <w:color w:val="auto"/>
                <w:kern w:val="2"/>
                <w:sz w:val="21"/>
                <w:szCs w:val="21"/>
                <w:highlight w:val="none"/>
                <w:lang w:val="zh-CN" w:eastAsia="zh-CN" w:bidi="zh-CN"/>
              </w:rPr>
              <w:t>）</w:t>
            </w:r>
            <w:r>
              <w:rPr>
                <w:rFonts w:hint="default" w:ascii="宋体" w:hAnsi="宋体" w:eastAsia="宋体" w:cs="宋体"/>
                <w:color w:val="auto"/>
                <w:kern w:val="2"/>
                <w:sz w:val="21"/>
                <w:szCs w:val="21"/>
                <w:highlight w:val="none"/>
                <w:lang w:val="zh-CN" w:eastAsia="zh-CN" w:bidi="zh-CN"/>
              </w:rPr>
              <w:t>×</w:t>
            </w:r>
            <w:r>
              <w:rPr>
                <w:rFonts w:hint="eastAsia" w:ascii="宋体" w:hAnsi="宋体" w:eastAsia="宋体" w:cs="宋体"/>
                <w:color w:val="auto"/>
                <w:kern w:val="2"/>
                <w:sz w:val="21"/>
                <w:szCs w:val="21"/>
                <w:highlight w:val="none"/>
                <w:lang w:val="en-US" w:eastAsia="zh-CN" w:bidi="zh-CN"/>
              </w:rPr>
              <w:t>30分</w:t>
            </w:r>
          </w:p>
        </w:tc>
      </w:tr>
    </w:tbl>
    <w:p w14:paraId="41E3644A">
      <w:pPr>
        <w:numPr>
          <w:ilvl w:val="0"/>
          <w:numId w:val="9"/>
        </w:numPr>
        <w:spacing w:line="360" w:lineRule="auto"/>
        <w:ind w:left="-73" w:leftChars="0" w:firstLine="482" w:firstLineChars="0"/>
        <w:rPr>
          <w:rFonts w:hint="eastAsia" w:ascii="宋体" w:hAnsi="宋体" w:eastAsia="宋体" w:cs="宋体"/>
          <w:b/>
          <w:bCs/>
          <w:color w:val="auto"/>
          <w:sz w:val="24"/>
          <w:highlight w:val="none"/>
          <w:lang w:eastAsia="zh-CN"/>
        </w:rPr>
      </w:pPr>
      <w:r>
        <w:rPr>
          <w:rFonts w:hint="eastAsia" w:ascii="宋体" w:hAnsi="宋体" w:eastAsia="宋体" w:cs="宋体"/>
          <w:b/>
          <w:bCs/>
          <w:color w:val="auto"/>
          <w:sz w:val="24"/>
          <w:highlight w:val="none"/>
          <w:lang w:eastAsia="zh-CN"/>
        </w:rPr>
        <w:t>评标报告</w:t>
      </w:r>
    </w:p>
    <w:p w14:paraId="15938A8E">
      <w:pPr>
        <w:numPr>
          <w:ilvl w:val="0"/>
          <w:numId w:val="0"/>
        </w:numPr>
        <w:spacing w:line="360" w:lineRule="auto"/>
        <w:ind w:firstLine="482" w:firstLineChars="200"/>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1.成交标准</w:t>
      </w:r>
    </w:p>
    <w:p w14:paraId="6BC3E3D0">
      <w:pPr>
        <w:keepNext w:val="0"/>
        <w:keepLines w:val="0"/>
        <w:pageBreakBefore w:val="0"/>
        <w:kinsoku/>
        <w:wordWrap/>
        <w:overflowPunct/>
        <w:topLinePunct w:val="0"/>
        <w:autoSpaceDE/>
        <w:autoSpaceDN/>
        <w:bidi w:val="0"/>
        <w:snapToGrid/>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由磋商小组根据综合评分情况，按照评审得分由高到低顺序推荐3名以上成交候选供应商</w:t>
      </w:r>
      <w:r>
        <w:rPr>
          <w:rFonts w:hint="eastAsia" w:ascii="宋体" w:hAnsi="宋体" w:cs="宋体"/>
          <w:color w:val="auto"/>
          <w:sz w:val="21"/>
          <w:szCs w:val="21"/>
          <w:highlight w:val="none"/>
          <w:lang w:eastAsia="zh-CN"/>
        </w:rPr>
        <w:t>，</w:t>
      </w:r>
      <w:r>
        <w:rPr>
          <w:rFonts w:hint="eastAsia" w:ascii="宋体" w:hAnsi="宋体" w:eastAsia="宋体" w:cs="宋体"/>
          <w:color w:val="auto"/>
          <w:sz w:val="21"/>
          <w:szCs w:val="21"/>
          <w:highlight w:val="none"/>
        </w:rPr>
        <w:t>并在线编写电子评审报告。评审得分相同的，按照最后报价（不计算价格折扣）由低到高的顺序推荐。评审得分且最后报价（不计算价格折扣）相同的，按照技术指标优劣顺序推荐（按技术得分由高到低排序，技术得分相同的按照服务需求偏离分由高到低排序）。评审得分、最后报价（不计算价格折扣）、技术得分、服务需求偏离分均相同的，由磋商小组随机抽取推荐。</w:t>
      </w:r>
    </w:p>
    <w:p w14:paraId="13BE67CC">
      <w:pPr>
        <w:spacing w:line="360" w:lineRule="auto"/>
        <w:ind w:firstLine="482" w:firstLineChars="200"/>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2.评标争议事项处理</w:t>
      </w:r>
    </w:p>
    <w:p w14:paraId="7792C5FC">
      <w:pPr>
        <w:pStyle w:val="41"/>
        <w:spacing w:before="0"/>
        <w:ind w:firstLine="420"/>
        <w:rPr>
          <w:rFonts w:hint="eastAsia" w:ascii="宋体" w:hAnsi="宋体" w:eastAsia="宋体" w:cs="宋体"/>
          <w:color w:val="auto"/>
          <w:kern w:val="2"/>
          <w:sz w:val="21"/>
          <w:szCs w:val="24"/>
          <w:highlight w:val="none"/>
        </w:rPr>
      </w:pPr>
      <w:r>
        <w:rPr>
          <w:rFonts w:hint="eastAsia" w:ascii="宋体" w:hAnsi="宋体" w:eastAsia="宋体" w:cs="宋体"/>
          <w:color w:val="auto"/>
          <w:kern w:val="2"/>
          <w:sz w:val="21"/>
          <w:szCs w:val="24"/>
          <w:highlight w:val="none"/>
        </w:rPr>
        <w:t>磋商小组成员对需要共同认定的事项存在争议的，应当按照少数服从多数的原则作出结论。持不同意见的磋商小组成员应当在评标报告上签署不同意见及理由，否则视为同意评标报告。</w:t>
      </w:r>
    </w:p>
    <w:p w14:paraId="043EF6A3">
      <w:pPr>
        <w:pStyle w:val="3"/>
        <w:spacing w:before="0" w:after="0" w:line="360" w:lineRule="auto"/>
        <w:ind w:firstLine="482" w:firstLineChars="200"/>
        <w:jc w:val="both"/>
        <w:rPr>
          <w:rFonts w:hint="eastAsia" w:ascii="宋体" w:hAnsi="宋体" w:eastAsia="宋体" w:cs="宋体"/>
          <w:b/>
          <w:bCs/>
          <w:color w:val="auto"/>
          <w:sz w:val="24"/>
          <w:highlight w:val="none"/>
          <w:lang w:val="en-US" w:eastAsia="zh-CN" w:bidi="hi-IN"/>
        </w:rPr>
      </w:pPr>
      <w:bookmarkStart w:id="1342" w:name="_Toc80886940"/>
      <w:bookmarkStart w:id="1343" w:name="_Toc80205936"/>
      <w:r>
        <w:rPr>
          <w:rFonts w:hint="eastAsia" w:ascii="宋体" w:hAnsi="宋体" w:eastAsia="宋体" w:cs="宋体"/>
          <w:b/>
          <w:bCs/>
          <w:color w:val="auto"/>
          <w:sz w:val="24"/>
          <w:highlight w:val="none"/>
          <w:lang w:val="en-US" w:eastAsia="zh-CN" w:bidi="hi-IN"/>
        </w:rPr>
        <w:t>五、 评审过程的保密与录像</w:t>
      </w:r>
      <w:bookmarkEnd w:id="1342"/>
      <w:bookmarkEnd w:id="1343"/>
    </w:p>
    <w:p w14:paraId="7C8FCADD">
      <w:pPr>
        <w:spacing w:line="360" w:lineRule="auto"/>
        <w:ind w:firstLine="482" w:firstLineChars="200"/>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1.保密。</w:t>
      </w:r>
    </w:p>
    <w:p w14:paraId="354E1515">
      <w:pPr>
        <w:widowControl/>
        <w:spacing w:line="360" w:lineRule="auto"/>
        <w:ind w:firstLine="420" w:firstLineChars="200"/>
        <w:rPr>
          <w:rFonts w:hint="eastAsia" w:ascii="宋体" w:hAnsi="宋体" w:eastAsia="宋体" w:cs="宋体"/>
          <w:color w:val="auto"/>
          <w:kern w:val="2"/>
          <w:sz w:val="21"/>
          <w:szCs w:val="24"/>
          <w:highlight w:val="none"/>
          <w:lang w:val="en-US" w:eastAsia="zh-CN" w:bidi="hi-IN"/>
        </w:rPr>
      </w:pPr>
      <w:r>
        <w:rPr>
          <w:rFonts w:hint="eastAsia" w:ascii="宋体" w:hAnsi="宋体" w:eastAsia="宋体" w:cs="宋体"/>
          <w:color w:val="auto"/>
          <w:kern w:val="2"/>
          <w:sz w:val="21"/>
          <w:szCs w:val="24"/>
          <w:highlight w:val="none"/>
          <w:lang w:val="en-US" w:eastAsia="zh-CN" w:bidi="hi-IN"/>
        </w:rPr>
        <w:t>评审活动在严格保密的情况下进行。评审过程中凡是与采购响应文件评审和比较、中标成交供应商推荐等评审有关的情况，以及涉及国家秘密和商业秘密等信息，评审委员会成员、采购人和采购机构工作人员、相关监督人员等与评审有关的人员应当予以保密。</w:t>
      </w:r>
    </w:p>
    <w:p w14:paraId="2B053BA5">
      <w:pPr>
        <w:spacing w:line="360" w:lineRule="auto"/>
        <w:ind w:firstLine="482" w:firstLineChars="200"/>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2.录音录像。</w:t>
      </w:r>
    </w:p>
    <w:p w14:paraId="1B4DE7DA">
      <w:pPr>
        <w:widowControl/>
        <w:spacing w:line="360" w:lineRule="auto"/>
        <w:ind w:firstLine="420" w:firstLineChars="200"/>
        <w:rPr>
          <w:rFonts w:hint="eastAsia" w:ascii="宋体" w:hAnsi="宋体" w:eastAsia="宋体" w:cs="宋体"/>
          <w:color w:val="auto"/>
          <w:kern w:val="2"/>
          <w:sz w:val="21"/>
          <w:szCs w:val="24"/>
          <w:highlight w:val="none"/>
          <w:lang w:val="en-US" w:eastAsia="zh-CN" w:bidi="hi-IN"/>
        </w:rPr>
      </w:pPr>
      <w:r>
        <w:rPr>
          <w:rFonts w:hint="eastAsia" w:ascii="宋体" w:hAnsi="宋体" w:eastAsia="宋体" w:cs="宋体"/>
          <w:color w:val="auto"/>
          <w:kern w:val="2"/>
          <w:sz w:val="21"/>
          <w:szCs w:val="24"/>
          <w:highlight w:val="none"/>
          <w:lang w:val="en-US" w:eastAsia="zh-CN" w:bidi="hi-IN"/>
        </w:rPr>
        <w:t>采购代理机构对评审工作现场及操作屏幕进行全过程录音录像，录音录像资料作为采购项目文件随其他文件一并存档。</w:t>
      </w:r>
    </w:p>
    <w:p w14:paraId="379814F5">
      <w:pPr>
        <w:pStyle w:val="5"/>
        <w:rPr>
          <w:rFonts w:hint="eastAsia" w:ascii="宋体" w:hAnsi="宋体" w:eastAsia="宋体" w:cs="宋体"/>
          <w:color w:val="auto"/>
          <w:highlight w:val="none"/>
          <w:lang w:val="en-US" w:eastAsia="zh-CN"/>
        </w:rPr>
      </w:pPr>
    </w:p>
    <w:p w14:paraId="0FEBD11D">
      <w:pPr>
        <w:pStyle w:val="30"/>
        <w:rPr>
          <w:rFonts w:hint="eastAsia" w:ascii="宋体" w:hAnsi="宋体" w:cs="宋体"/>
          <w:bCs/>
          <w:color w:val="auto"/>
          <w:sz w:val="21"/>
          <w:szCs w:val="21"/>
          <w:highlight w:val="none"/>
        </w:rPr>
      </w:pPr>
    </w:p>
    <w:p w14:paraId="41083129">
      <w:pPr>
        <w:pStyle w:val="29"/>
        <w:rPr>
          <w:rFonts w:hint="eastAsia" w:ascii="宋体" w:hAnsi="宋体" w:cs="宋体"/>
          <w:bCs/>
          <w:color w:val="auto"/>
          <w:sz w:val="21"/>
          <w:szCs w:val="21"/>
          <w:highlight w:val="none"/>
        </w:rPr>
      </w:pPr>
    </w:p>
    <w:p w14:paraId="5A1CC08F">
      <w:pPr>
        <w:pStyle w:val="30"/>
        <w:rPr>
          <w:rFonts w:hint="eastAsia" w:ascii="宋体" w:hAnsi="宋体" w:cs="宋体"/>
          <w:bCs/>
          <w:color w:val="auto"/>
          <w:sz w:val="21"/>
          <w:szCs w:val="21"/>
          <w:highlight w:val="none"/>
        </w:rPr>
      </w:pPr>
    </w:p>
    <w:p w14:paraId="713C4FCD">
      <w:pPr>
        <w:pStyle w:val="29"/>
        <w:rPr>
          <w:rFonts w:hint="eastAsia" w:ascii="宋体" w:hAnsi="宋体" w:cs="宋体"/>
          <w:bCs/>
          <w:color w:val="auto"/>
          <w:sz w:val="21"/>
          <w:szCs w:val="21"/>
          <w:highlight w:val="none"/>
        </w:rPr>
      </w:pPr>
    </w:p>
    <w:p w14:paraId="5D18A81B">
      <w:pPr>
        <w:pStyle w:val="30"/>
        <w:rPr>
          <w:rFonts w:hint="eastAsia" w:ascii="宋体" w:hAnsi="宋体" w:cs="宋体"/>
          <w:bCs/>
          <w:color w:val="auto"/>
          <w:sz w:val="21"/>
          <w:szCs w:val="21"/>
          <w:highlight w:val="none"/>
        </w:rPr>
      </w:pPr>
    </w:p>
    <w:p w14:paraId="736B9D19">
      <w:pPr>
        <w:pStyle w:val="29"/>
        <w:rPr>
          <w:rFonts w:hint="eastAsia" w:ascii="宋体" w:hAnsi="宋体" w:cs="宋体"/>
          <w:bCs/>
          <w:color w:val="auto"/>
          <w:sz w:val="21"/>
          <w:szCs w:val="21"/>
          <w:highlight w:val="none"/>
        </w:rPr>
      </w:pPr>
    </w:p>
    <w:p w14:paraId="1B3971C4">
      <w:pPr>
        <w:pStyle w:val="30"/>
        <w:rPr>
          <w:rFonts w:hint="eastAsia" w:ascii="宋体" w:hAnsi="宋体" w:cs="宋体"/>
          <w:bCs/>
          <w:color w:val="auto"/>
          <w:sz w:val="21"/>
          <w:szCs w:val="21"/>
          <w:highlight w:val="none"/>
        </w:rPr>
      </w:pPr>
    </w:p>
    <w:p w14:paraId="0185D045">
      <w:pPr>
        <w:pStyle w:val="29"/>
        <w:rPr>
          <w:rFonts w:hint="eastAsia" w:ascii="宋体" w:hAnsi="宋体" w:cs="宋体"/>
          <w:bCs/>
          <w:color w:val="auto"/>
          <w:sz w:val="21"/>
          <w:szCs w:val="21"/>
          <w:highlight w:val="none"/>
        </w:rPr>
      </w:pPr>
    </w:p>
    <w:p w14:paraId="4B084282">
      <w:pPr>
        <w:pStyle w:val="30"/>
        <w:rPr>
          <w:rFonts w:hint="eastAsia" w:ascii="宋体" w:hAnsi="宋体" w:cs="宋体"/>
          <w:bCs/>
          <w:color w:val="auto"/>
          <w:sz w:val="21"/>
          <w:szCs w:val="21"/>
          <w:highlight w:val="none"/>
        </w:rPr>
      </w:pPr>
    </w:p>
    <w:p w14:paraId="7E29BFCC">
      <w:pPr>
        <w:pStyle w:val="29"/>
        <w:rPr>
          <w:rFonts w:hint="eastAsia" w:ascii="宋体" w:hAnsi="宋体" w:cs="宋体"/>
          <w:bCs/>
          <w:color w:val="auto"/>
          <w:sz w:val="21"/>
          <w:szCs w:val="21"/>
          <w:highlight w:val="none"/>
        </w:rPr>
      </w:pPr>
    </w:p>
    <w:p w14:paraId="3D0B19C0">
      <w:pPr>
        <w:pStyle w:val="30"/>
        <w:rPr>
          <w:rFonts w:hint="eastAsia" w:ascii="宋体" w:hAnsi="宋体" w:cs="宋体"/>
          <w:bCs/>
          <w:color w:val="auto"/>
          <w:sz w:val="21"/>
          <w:szCs w:val="21"/>
          <w:highlight w:val="none"/>
        </w:rPr>
      </w:pPr>
    </w:p>
    <w:p w14:paraId="7FFE9F53">
      <w:pPr>
        <w:pStyle w:val="29"/>
        <w:rPr>
          <w:rFonts w:hint="eastAsia" w:ascii="宋体" w:hAnsi="宋体" w:cs="宋体"/>
          <w:bCs/>
          <w:color w:val="auto"/>
          <w:sz w:val="21"/>
          <w:szCs w:val="21"/>
          <w:highlight w:val="none"/>
        </w:rPr>
      </w:pPr>
    </w:p>
    <w:p w14:paraId="1157134B">
      <w:pPr>
        <w:pStyle w:val="30"/>
        <w:rPr>
          <w:rFonts w:hint="eastAsia" w:ascii="宋体" w:hAnsi="宋体" w:cs="宋体"/>
          <w:bCs/>
          <w:color w:val="auto"/>
          <w:sz w:val="21"/>
          <w:szCs w:val="21"/>
          <w:highlight w:val="none"/>
        </w:rPr>
      </w:pPr>
    </w:p>
    <w:p w14:paraId="0E8CAF50">
      <w:pPr>
        <w:pStyle w:val="29"/>
        <w:rPr>
          <w:rFonts w:hint="eastAsia" w:ascii="宋体" w:hAnsi="宋体" w:cs="宋体"/>
          <w:bCs/>
          <w:color w:val="auto"/>
          <w:sz w:val="21"/>
          <w:szCs w:val="21"/>
          <w:highlight w:val="none"/>
        </w:rPr>
      </w:pPr>
    </w:p>
    <w:p w14:paraId="3522E2A2">
      <w:pPr>
        <w:pStyle w:val="30"/>
        <w:rPr>
          <w:rFonts w:hint="eastAsia" w:ascii="宋体" w:hAnsi="宋体" w:cs="宋体"/>
          <w:bCs/>
          <w:color w:val="auto"/>
          <w:sz w:val="21"/>
          <w:szCs w:val="21"/>
          <w:highlight w:val="none"/>
        </w:rPr>
      </w:pPr>
    </w:p>
    <w:p w14:paraId="635E6780">
      <w:pPr>
        <w:pStyle w:val="29"/>
        <w:rPr>
          <w:rFonts w:hint="eastAsia" w:ascii="宋体" w:hAnsi="宋体" w:cs="宋体"/>
          <w:bCs/>
          <w:color w:val="auto"/>
          <w:sz w:val="21"/>
          <w:szCs w:val="21"/>
          <w:highlight w:val="none"/>
        </w:rPr>
      </w:pPr>
    </w:p>
    <w:p w14:paraId="25A3722C">
      <w:pPr>
        <w:pStyle w:val="30"/>
        <w:rPr>
          <w:rFonts w:hint="eastAsia" w:ascii="宋体" w:hAnsi="宋体" w:cs="宋体"/>
          <w:bCs/>
          <w:color w:val="auto"/>
          <w:sz w:val="21"/>
          <w:szCs w:val="21"/>
          <w:highlight w:val="none"/>
        </w:rPr>
      </w:pPr>
    </w:p>
    <w:p w14:paraId="24DD6C81">
      <w:pPr>
        <w:pStyle w:val="29"/>
        <w:rPr>
          <w:rFonts w:hint="eastAsia" w:ascii="宋体" w:hAnsi="宋体" w:cs="宋体"/>
          <w:bCs/>
          <w:color w:val="auto"/>
          <w:sz w:val="21"/>
          <w:szCs w:val="21"/>
          <w:highlight w:val="none"/>
        </w:rPr>
      </w:pPr>
    </w:p>
    <w:p w14:paraId="577BC5BD">
      <w:pPr>
        <w:pStyle w:val="30"/>
        <w:rPr>
          <w:rFonts w:hint="eastAsia" w:ascii="宋体" w:hAnsi="宋体" w:cs="宋体"/>
          <w:bCs/>
          <w:color w:val="auto"/>
          <w:sz w:val="21"/>
          <w:szCs w:val="21"/>
          <w:highlight w:val="none"/>
        </w:rPr>
      </w:pPr>
    </w:p>
    <w:p w14:paraId="1790844B">
      <w:pPr>
        <w:pStyle w:val="29"/>
        <w:rPr>
          <w:rFonts w:hint="eastAsia" w:ascii="宋体" w:hAnsi="宋体" w:cs="宋体"/>
          <w:bCs/>
          <w:color w:val="auto"/>
          <w:sz w:val="21"/>
          <w:szCs w:val="21"/>
          <w:highlight w:val="none"/>
        </w:rPr>
      </w:pPr>
    </w:p>
    <w:p w14:paraId="23AECDAB">
      <w:pPr>
        <w:pStyle w:val="30"/>
        <w:rPr>
          <w:rFonts w:hint="eastAsia"/>
          <w:color w:val="auto"/>
          <w:highlight w:val="none"/>
        </w:rPr>
      </w:pPr>
    </w:p>
    <w:p w14:paraId="1BFE79E9">
      <w:pPr>
        <w:pStyle w:val="29"/>
        <w:rPr>
          <w:rFonts w:hint="eastAsia" w:ascii="宋体" w:hAnsi="宋体" w:cs="宋体"/>
          <w:bCs/>
          <w:color w:val="auto"/>
          <w:sz w:val="21"/>
          <w:szCs w:val="21"/>
          <w:highlight w:val="none"/>
        </w:rPr>
      </w:pPr>
    </w:p>
    <w:p w14:paraId="5F402353">
      <w:pPr>
        <w:pStyle w:val="30"/>
        <w:rPr>
          <w:rFonts w:hint="eastAsia"/>
          <w:color w:val="auto"/>
          <w:highlight w:val="none"/>
        </w:rPr>
      </w:pPr>
    </w:p>
    <w:p w14:paraId="41E760F1">
      <w:pPr>
        <w:pStyle w:val="29"/>
        <w:rPr>
          <w:rFonts w:hint="eastAsia" w:ascii="宋体" w:hAnsi="宋体" w:cs="宋体"/>
          <w:bCs/>
          <w:color w:val="auto"/>
          <w:sz w:val="21"/>
          <w:szCs w:val="21"/>
          <w:highlight w:val="none"/>
        </w:rPr>
      </w:pPr>
    </w:p>
    <w:p w14:paraId="7703AE86">
      <w:pPr>
        <w:pStyle w:val="30"/>
        <w:rPr>
          <w:rFonts w:hint="eastAsia" w:ascii="宋体" w:hAnsi="宋体" w:cs="宋体"/>
          <w:bCs/>
          <w:color w:val="auto"/>
          <w:sz w:val="21"/>
          <w:szCs w:val="21"/>
          <w:highlight w:val="none"/>
        </w:rPr>
      </w:pPr>
    </w:p>
    <w:p w14:paraId="1BAB271E">
      <w:pPr>
        <w:pStyle w:val="30"/>
        <w:rPr>
          <w:rFonts w:hint="eastAsia" w:ascii="宋体" w:hAnsi="宋体" w:cs="宋体"/>
          <w:bCs/>
          <w:color w:val="auto"/>
          <w:sz w:val="21"/>
          <w:szCs w:val="21"/>
          <w:highlight w:val="none"/>
        </w:rPr>
      </w:pPr>
    </w:p>
    <w:p w14:paraId="1778A6EB">
      <w:pPr>
        <w:spacing w:line="360" w:lineRule="auto"/>
        <w:ind w:firstLine="632" w:firstLineChars="300"/>
        <w:jc w:val="center"/>
        <w:rPr>
          <w:rFonts w:ascii="宋体" w:hAnsi="宋体"/>
          <w:b/>
          <w:bCs/>
          <w:color w:val="auto"/>
          <w:sz w:val="21"/>
          <w:szCs w:val="21"/>
          <w:highlight w:val="none"/>
        </w:rPr>
      </w:pPr>
      <w:r>
        <w:rPr>
          <w:rFonts w:hint="eastAsia" w:ascii="宋体" w:hAnsi="宋体"/>
          <w:b/>
          <w:bCs/>
          <w:color w:val="auto"/>
          <w:sz w:val="21"/>
          <w:szCs w:val="21"/>
          <w:highlight w:val="none"/>
        </w:rPr>
        <w:t>附件：评分细则</w:t>
      </w:r>
    </w:p>
    <w:p w14:paraId="02F6C4C5">
      <w:pPr>
        <w:spacing w:line="360" w:lineRule="auto"/>
        <w:rPr>
          <w:rFonts w:ascii="宋体" w:hAnsi="宋体"/>
          <w:bCs/>
          <w:color w:val="auto"/>
          <w:sz w:val="21"/>
          <w:szCs w:val="21"/>
          <w:highlight w:val="none"/>
        </w:rPr>
      </w:pPr>
      <w:r>
        <w:rPr>
          <w:rFonts w:hint="eastAsia" w:ascii="宋体" w:hAnsi="宋体"/>
          <w:bCs/>
          <w:color w:val="auto"/>
          <w:sz w:val="21"/>
          <w:szCs w:val="21"/>
          <w:highlight w:val="none"/>
        </w:rPr>
        <w:t>1.初步评审</w:t>
      </w:r>
    </w:p>
    <w:p w14:paraId="058935FF">
      <w:pPr>
        <w:spacing w:line="360" w:lineRule="auto"/>
        <w:ind w:firstLine="525" w:firstLineChars="250"/>
        <w:rPr>
          <w:rFonts w:ascii="宋体" w:hAnsi="宋体"/>
          <w:bCs/>
          <w:color w:val="auto"/>
          <w:sz w:val="21"/>
          <w:szCs w:val="21"/>
          <w:highlight w:val="none"/>
        </w:rPr>
      </w:pPr>
      <w:r>
        <w:rPr>
          <w:rFonts w:hint="eastAsia" w:ascii="宋体" w:hAnsi="宋体"/>
          <w:bCs/>
          <w:color w:val="auto"/>
          <w:sz w:val="21"/>
          <w:szCs w:val="21"/>
          <w:highlight w:val="none"/>
        </w:rPr>
        <w:t>磋商小组对供应商资格审查、</w:t>
      </w:r>
      <w:r>
        <w:rPr>
          <w:rFonts w:hint="eastAsia" w:ascii="宋体" w:hAnsi="宋体"/>
          <w:bCs/>
          <w:color w:val="auto"/>
          <w:sz w:val="21"/>
          <w:szCs w:val="21"/>
          <w:highlight w:val="none"/>
          <w:lang w:val="en-US" w:eastAsia="zh-CN"/>
        </w:rPr>
        <w:t>符合</w:t>
      </w:r>
      <w:r>
        <w:rPr>
          <w:rFonts w:hint="eastAsia" w:ascii="宋体" w:hAnsi="宋体"/>
          <w:bCs/>
          <w:color w:val="auto"/>
          <w:sz w:val="21"/>
          <w:szCs w:val="21"/>
          <w:highlight w:val="none"/>
        </w:rPr>
        <w:t>性进行评审。资格审查指依据法律、法规和竞争性磋商文件的规定，对竞争性磋商响应文件中的资格证明</w:t>
      </w:r>
      <w:r>
        <w:rPr>
          <w:rFonts w:hint="eastAsia" w:ascii="宋体" w:hAnsi="宋体"/>
          <w:bCs/>
          <w:color w:val="auto"/>
          <w:sz w:val="21"/>
          <w:szCs w:val="21"/>
          <w:highlight w:val="none"/>
          <w:lang w:eastAsia="zh-CN"/>
        </w:rPr>
        <w:t>资料</w:t>
      </w:r>
      <w:r>
        <w:rPr>
          <w:rFonts w:hint="eastAsia" w:ascii="宋体" w:hAnsi="宋体"/>
          <w:bCs/>
          <w:color w:val="auto"/>
          <w:sz w:val="21"/>
          <w:szCs w:val="21"/>
          <w:highlight w:val="none"/>
        </w:rPr>
        <w:t>进行审查，如果供应商出现没有按照要求提交全部资格证明文件或资格证明无效；未按</w:t>
      </w:r>
      <w:r>
        <w:rPr>
          <w:rFonts w:hint="eastAsia" w:ascii="宋体" w:hAnsi="宋体"/>
          <w:bCs/>
          <w:color w:val="auto"/>
          <w:sz w:val="21"/>
          <w:szCs w:val="21"/>
          <w:highlight w:val="none"/>
          <w:lang w:eastAsia="zh-CN"/>
        </w:rPr>
        <w:t>采购文件</w:t>
      </w:r>
      <w:r>
        <w:rPr>
          <w:rFonts w:hint="eastAsia" w:ascii="宋体" w:hAnsi="宋体"/>
          <w:bCs/>
          <w:color w:val="auto"/>
          <w:sz w:val="21"/>
          <w:szCs w:val="21"/>
          <w:highlight w:val="none"/>
        </w:rPr>
        <w:t>要求</w:t>
      </w:r>
      <w:r>
        <w:rPr>
          <w:rFonts w:hint="eastAsia" w:ascii="宋体" w:hAnsi="宋体"/>
          <w:bCs/>
          <w:color w:val="auto"/>
          <w:sz w:val="21"/>
          <w:szCs w:val="21"/>
          <w:highlight w:val="none"/>
          <w:lang w:eastAsia="zh-CN"/>
        </w:rPr>
        <w:t>签字盖章、提</w:t>
      </w:r>
      <w:r>
        <w:rPr>
          <w:rFonts w:hint="eastAsia" w:ascii="宋体" w:hAnsi="宋体"/>
          <w:bCs/>
          <w:color w:val="auto"/>
          <w:sz w:val="21"/>
          <w:szCs w:val="21"/>
          <w:highlight w:val="none"/>
        </w:rPr>
        <w:t>交磋商保证金</w:t>
      </w:r>
      <w:r>
        <w:rPr>
          <w:rFonts w:hint="eastAsia" w:ascii="宋体" w:hAnsi="宋体"/>
          <w:bCs/>
          <w:color w:val="auto"/>
          <w:sz w:val="21"/>
          <w:szCs w:val="21"/>
          <w:highlight w:val="none"/>
          <w:lang w:eastAsia="zh-CN"/>
        </w:rPr>
        <w:t>、有效报价</w:t>
      </w:r>
      <w:r>
        <w:rPr>
          <w:rFonts w:hint="eastAsia" w:ascii="宋体" w:hAnsi="宋体"/>
          <w:bCs/>
          <w:color w:val="auto"/>
          <w:sz w:val="21"/>
          <w:szCs w:val="21"/>
          <w:highlight w:val="none"/>
        </w:rPr>
        <w:t>等则视为该供应商</w:t>
      </w:r>
      <w:r>
        <w:rPr>
          <w:rFonts w:hint="eastAsia" w:ascii="宋体" w:hAnsi="宋体"/>
          <w:bCs/>
          <w:color w:val="auto"/>
          <w:sz w:val="21"/>
          <w:szCs w:val="21"/>
          <w:highlight w:val="none"/>
          <w:lang w:val="en-US" w:eastAsia="zh-CN"/>
        </w:rPr>
        <w:t>符合</w:t>
      </w:r>
      <w:r>
        <w:rPr>
          <w:rFonts w:hint="eastAsia" w:ascii="宋体" w:hAnsi="宋体"/>
          <w:bCs/>
          <w:color w:val="auto"/>
          <w:sz w:val="21"/>
          <w:szCs w:val="21"/>
          <w:highlight w:val="none"/>
          <w:lang w:eastAsia="zh-CN"/>
        </w:rPr>
        <w:t>性</w:t>
      </w:r>
      <w:r>
        <w:rPr>
          <w:rFonts w:hint="eastAsia" w:ascii="宋体" w:hAnsi="宋体"/>
          <w:bCs/>
          <w:color w:val="auto"/>
          <w:sz w:val="21"/>
          <w:szCs w:val="21"/>
          <w:highlight w:val="none"/>
        </w:rPr>
        <w:t>不合格</w:t>
      </w:r>
      <w:r>
        <w:rPr>
          <w:rFonts w:hint="eastAsia" w:ascii="宋体" w:hAnsi="宋体"/>
          <w:bCs/>
          <w:color w:val="auto"/>
          <w:sz w:val="21"/>
          <w:szCs w:val="21"/>
          <w:highlight w:val="none"/>
          <w:lang w:eastAsia="zh-CN"/>
        </w:rPr>
        <w:t>，未按采购文件响应工期、质量，内容等则</w:t>
      </w:r>
      <w:r>
        <w:rPr>
          <w:rFonts w:hint="eastAsia" w:ascii="宋体" w:hAnsi="宋体"/>
          <w:bCs/>
          <w:color w:val="auto"/>
          <w:sz w:val="21"/>
          <w:szCs w:val="21"/>
          <w:highlight w:val="none"/>
        </w:rPr>
        <w:t>视为该供应商</w:t>
      </w:r>
      <w:r>
        <w:rPr>
          <w:rFonts w:hint="eastAsia" w:ascii="宋体" w:hAnsi="宋体"/>
          <w:bCs/>
          <w:color w:val="auto"/>
          <w:sz w:val="21"/>
          <w:szCs w:val="21"/>
          <w:highlight w:val="none"/>
          <w:lang w:eastAsia="zh-CN"/>
        </w:rPr>
        <w:t>响应性</w:t>
      </w:r>
      <w:r>
        <w:rPr>
          <w:rFonts w:hint="eastAsia" w:ascii="宋体" w:hAnsi="宋体"/>
          <w:bCs/>
          <w:color w:val="auto"/>
          <w:sz w:val="21"/>
          <w:szCs w:val="21"/>
          <w:highlight w:val="none"/>
        </w:rPr>
        <w:t>不合格。</w:t>
      </w:r>
    </w:p>
    <w:p w14:paraId="41F6CF08">
      <w:pPr>
        <w:spacing w:line="360" w:lineRule="auto"/>
        <w:rPr>
          <w:rFonts w:ascii="宋体" w:hAnsi="宋体"/>
          <w:bCs/>
          <w:color w:val="auto"/>
          <w:sz w:val="21"/>
          <w:szCs w:val="21"/>
          <w:highlight w:val="none"/>
        </w:rPr>
      </w:pPr>
      <w:r>
        <w:rPr>
          <w:rFonts w:hint="eastAsia" w:ascii="宋体" w:hAnsi="宋体"/>
          <w:bCs/>
          <w:color w:val="auto"/>
          <w:sz w:val="21"/>
          <w:szCs w:val="21"/>
          <w:highlight w:val="none"/>
        </w:rPr>
        <w:t>2.磋商</w:t>
      </w:r>
    </w:p>
    <w:p w14:paraId="37D640B9">
      <w:pPr>
        <w:spacing w:line="360" w:lineRule="auto"/>
        <w:ind w:firstLine="420" w:firstLineChars="200"/>
        <w:rPr>
          <w:rFonts w:ascii="宋体" w:hAnsi="宋体"/>
          <w:bCs/>
          <w:color w:val="auto"/>
          <w:sz w:val="21"/>
          <w:szCs w:val="21"/>
          <w:highlight w:val="none"/>
        </w:rPr>
      </w:pPr>
      <w:r>
        <w:rPr>
          <w:rFonts w:hint="eastAsia" w:ascii="宋体" w:hAnsi="宋体"/>
          <w:bCs/>
          <w:color w:val="auto"/>
          <w:sz w:val="21"/>
          <w:szCs w:val="21"/>
          <w:highlight w:val="none"/>
        </w:rPr>
        <w:t>磋商小组将与通过</w:t>
      </w:r>
      <w:r>
        <w:rPr>
          <w:rFonts w:hint="eastAsia" w:ascii="宋体" w:hAnsi="宋体"/>
          <w:bCs/>
          <w:color w:val="auto"/>
          <w:sz w:val="21"/>
          <w:szCs w:val="21"/>
          <w:highlight w:val="none"/>
          <w:lang w:eastAsia="zh-CN"/>
        </w:rPr>
        <w:t>初步审查</w:t>
      </w:r>
      <w:r>
        <w:rPr>
          <w:rFonts w:hint="eastAsia" w:ascii="宋体" w:hAnsi="宋体"/>
          <w:bCs/>
          <w:color w:val="auto"/>
          <w:sz w:val="21"/>
          <w:szCs w:val="21"/>
          <w:highlight w:val="none"/>
        </w:rPr>
        <w:t>的供应商分别进行磋商。在磋商中，磋商的任何一方不得透露与磋商有关的其他供应商的技术资料、价格和其他信息。竞争性磋商文件有实质性变动的，磋商小组将以书面形式通知所有参加磋商的供应商。</w:t>
      </w:r>
    </w:p>
    <w:p w14:paraId="7A823FBF">
      <w:pPr>
        <w:spacing w:line="360" w:lineRule="auto"/>
        <w:ind w:firstLine="210" w:firstLineChars="100"/>
        <w:rPr>
          <w:rFonts w:ascii="宋体" w:hAnsi="宋体"/>
          <w:bCs/>
          <w:color w:val="auto"/>
          <w:sz w:val="21"/>
          <w:szCs w:val="21"/>
          <w:highlight w:val="none"/>
        </w:rPr>
      </w:pPr>
      <w:r>
        <w:rPr>
          <w:rFonts w:hint="eastAsia" w:ascii="宋体" w:hAnsi="宋体"/>
          <w:bCs/>
          <w:color w:val="auto"/>
          <w:sz w:val="21"/>
          <w:szCs w:val="21"/>
          <w:highlight w:val="none"/>
        </w:rPr>
        <w:t>（1）供应商在磋商小组规定的时间内按要求再次以书面形式报价，并由法定代表人或授权代理人签字确认。</w:t>
      </w:r>
    </w:p>
    <w:p w14:paraId="073E6115">
      <w:pPr>
        <w:spacing w:line="360" w:lineRule="auto"/>
        <w:ind w:firstLine="210" w:firstLineChars="100"/>
        <w:rPr>
          <w:rFonts w:ascii="宋体" w:hAnsi="宋体"/>
          <w:bCs/>
          <w:color w:val="auto"/>
          <w:sz w:val="21"/>
          <w:szCs w:val="21"/>
          <w:highlight w:val="none"/>
        </w:rPr>
      </w:pPr>
      <w:r>
        <w:rPr>
          <w:rFonts w:hint="eastAsia" w:ascii="宋体" w:hAnsi="宋体"/>
          <w:bCs/>
          <w:color w:val="auto"/>
          <w:sz w:val="21"/>
          <w:szCs w:val="21"/>
          <w:highlight w:val="none"/>
        </w:rPr>
        <w:t>（2）最终报价后，重大偏离不允许被修正，但磋商小组将允许修正报价中不构成重大偏离的地方，这些修正不会对其他实质上响应竞争性磋商文件要求的供应商的竞争地位产生不公正的影响。</w:t>
      </w:r>
    </w:p>
    <w:p w14:paraId="3332EF87">
      <w:pPr>
        <w:spacing w:line="360" w:lineRule="auto"/>
        <w:ind w:firstLine="210" w:firstLineChars="100"/>
        <w:rPr>
          <w:rFonts w:ascii="宋体" w:hAnsi="宋体"/>
          <w:bCs/>
          <w:color w:val="auto"/>
          <w:sz w:val="21"/>
          <w:szCs w:val="21"/>
          <w:highlight w:val="none"/>
        </w:rPr>
      </w:pPr>
      <w:r>
        <w:rPr>
          <w:rFonts w:hint="eastAsia" w:ascii="宋体" w:hAnsi="宋体"/>
          <w:bCs/>
          <w:color w:val="auto"/>
          <w:sz w:val="21"/>
          <w:szCs w:val="21"/>
          <w:highlight w:val="none"/>
        </w:rPr>
        <w:t>（3）如出现供应商达不到法定数量，供应商最终报价均超出采购预算，磋商小组有权否决所有报价，采购人报请监督管理机构批准后另行采购。</w:t>
      </w:r>
    </w:p>
    <w:p w14:paraId="59057AF6">
      <w:pPr>
        <w:spacing w:line="360" w:lineRule="auto"/>
        <w:rPr>
          <w:rFonts w:ascii="宋体" w:hAnsi="宋体"/>
          <w:bCs/>
          <w:color w:val="auto"/>
          <w:sz w:val="21"/>
          <w:szCs w:val="21"/>
          <w:highlight w:val="none"/>
        </w:rPr>
      </w:pPr>
      <w:r>
        <w:rPr>
          <w:rFonts w:hint="eastAsia" w:ascii="宋体" w:hAnsi="宋体"/>
          <w:bCs/>
          <w:color w:val="auto"/>
          <w:sz w:val="21"/>
          <w:szCs w:val="21"/>
          <w:highlight w:val="none"/>
        </w:rPr>
        <w:t>3、确定成交供应商</w:t>
      </w:r>
    </w:p>
    <w:p w14:paraId="69A75145">
      <w:pPr>
        <w:spacing w:line="360" w:lineRule="auto"/>
        <w:ind w:firstLine="525" w:firstLineChars="250"/>
        <w:rPr>
          <w:rFonts w:ascii="宋体" w:hAnsi="宋体"/>
          <w:bCs/>
          <w:color w:val="auto"/>
          <w:sz w:val="21"/>
          <w:szCs w:val="21"/>
          <w:highlight w:val="none"/>
        </w:rPr>
      </w:pPr>
      <w:r>
        <w:rPr>
          <w:rFonts w:hint="eastAsia" w:ascii="宋体" w:hAnsi="宋体"/>
          <w:bCs/>
          <w:color w:val="auto"/>
          <w:sz w:val="21"/>
          <w:szCs w:val="21"/>
          <w:highlight w:val="none"/>
        </w:rPr>
        <w:t>竞争性磋商小组根据磋商文件中确定的评分办法综合评定各供应商提交的竞标文件，按照评标得分由高到低推荐成交候选人。</w:t>
      </w:r>
    </w:p>
    <w:p w14:paraId="70D1061B">
      <w:pPr>
        <w:spacing w:line="360" w:lineRule="auto"/>
        <w:outlineLvl w:val="0"/>
        <w:rPr>
          <w:rFonts w:ascii="宋体" w:hAnsi="宋体"/>
          <w:bCs/>
          <w:color w:val="auto"/>
          <w:sz w:val="21"/>
          <w:szCs w:val="21"/>
          <w:highlight w:val="none"/>
        </w:rPr>
      </w:pPr>
      <w:r>
        <w:rPr>
          <w:rFonts w:hint="eastAsia" w:ascii="宋体" w:hAnsi="宋体"/>
          <w:bCs/>
          <w:color w:val="auto"/>
          <w:sz w:val="21"/>
          <w:szCs w:val="21"/>
          <w:highlight w:val="none"/>
        </w:rPr>
        <w:t>4、磋商纪律</w:t>
      </w:r>
    </w:p>
    <w:p w14:paraId="14E27C43">
      <w:pPr>
        <w:spacing w:line="360" w:lineRule="auto"/>
        <w:ind w:firstLine="315" w:firstLineChars="150"/>
        <w:rPr>
          <w:rFonts w:ascii="宋体" w:hAnsi="宋体"/>
          <w:bCs/>
          <w:color w:val="auto"/>
          <w:sz w:val="21"/>
          <w:szCs w:val="21"/>
          <w:highlight w:val="none"/>
        </w:rPr>
      </w:pPr>
      <w:r>
        <w:rPr>
          <w:rFonts w:hint="eastAsia" w:ascii="宋体" w:hAnsi="宋体"/>
          <w:bCs/>
          <w:color w:val="auto"/>
          <w:sz w:val="21"/>
          <w:szCs w:val="21"/>
          <w:highlight w:val="none"/>
        </w:rPr>
        <w:t>（1）磋商小组内部讨论的情况和意见必须保密，任何人不得以任何形式透露给供应商或与供应商有关的单位或个人。</w:t>
      </w:r>
    </w:p>
    <w:p w14:paraId="37E34FE5">
      <w:pPr>
        <w:spacing w:line="360" w:lineRule="auto"/>
        <w:ind w:firstLine="315" w:firstLineChars="150"/>
        <w:rPr>
          <w:rFonts w:ascii="宋体" w:hAnsi="宋体"/>
          <w:bCs/>
          <w:color w:val="auto"/>
          <w:sz w:val="21"/>
          <w:szCs w:val="21"/>
          <w:highlight w:val="none"/>
        </w:rPr>
      </w:pPr>
      <w:r>
        <w:rPr>
          <w:rFonts w:hint="eastAsia" w:ascii="宋体" w:hAnsi="宋体"/>
          <w:bCs/>
          <w:color w:val="auto"/>
          <w:sz w:val="21"/>
          <w:szCs w:val="21"/>
          <w:highlight w:val="none"/>
        </w:rPr>
        <w:t>（2）磋商小组成员在磋商期间不得与供应商进行私下接触，不得私自离开磋商现场，如确需离开现场须在监督员监督下进行，并按时返回。</w:t>
      </w:r>
    </w:p>
    <w:p w14:paraId="5624C392">
      <w:pPr>
        <w:spacing w:line="360" w:lineRule="auto"/>
        <w:ind w:firstLine="315" w:firstLineChars="150"/>
        <w:rPr>
          <w:rFonts w:ascii="宋体" w:hAnsi="宋体"/>
          <w:bCs/>
          <w:color w:val="auto"/>
          <w:sz w:val="21"/>
          <w:szCs w:val="21"/>
          <w:highlight w:val="none"/>
        </w:rPr>
      </w:pPr>
      <w:r>
        <w:rPr>
          <w:rFonts w:hint="eastAsia" w:ascii="宋体" w:hAnsi="宋体"/>
          <w:bCs/>
          <w:color w:val="auto"/>
          <w:sz w:val="21"/>
          <w:szCs w:val="21"/>
          <w:highlight w:val="none"/>
        </w:rPr>
        <w:t>（3）在磋商过程中，供应商不得以任何形式对磋商小组成员进行旨在影响</w:t>
      </w:r>
      <w:r>
        <w:rPr>
          <w:rFonts w:hint="eastAsia" w:ascii="宋体" w:hAnsi="宋体"/>
          <w:bCs/>
          <w:color w:val="auto"/>
          <w:sz w:val="21"/>
          <w:szCs w:val="21"/>
          <w:highlight w:val="none"/>
          <w:lang w:eastAsia="zh-CN"/>
        </w:rPr>
        <w:t>磋商</w:t>
      </w:r>
      <w:r>
        <w:rPr>
          <w:rFonts w:hint="eastAsia" w:ascii="宋体" w:hAnsi="宋体"/>
          <w:bCs/>
          <w:color w:val="auto"/>
          <w:sz w:val="21"/>
          <w:szCs w:val="21"/>
          <w:highlight w:val="none"/>
        </w:rPr>
        <w:t>结果的任何行为，否则取消其磋商资格。</w:t>
      </w:r>
    </w:p>
    <w:p w14:paraId="6071249B">
      <w:pPr>
        <w:spacing w:line="360" w:lineRule="auto"/>
        <w:ind w:firstLine="315" w:firstLineChars="150"/>
        <w:rPr>
          <w:rFonts w:hint="eastAsia" w:ascii="宋体" w:hAnsi="宋体"/>
          <w:bCs/>
          <w:color w:val="auto"/>
          <w:sz w:val="21"/>
          <w:szCs w:val="21"/>
          <w:highlight w:val="none"/>
        </w:rPr>
      </w:pPr>
      <w:r>
        <w:rPr>
          <w:rFonts w:hint="eastAsia" w:ascii="宋体" w:hAnsi="宋体"/>
          <w:bCs/>
          <w:color w:val="auto"/>
          <w:sz w:val="21"/>
          <w:szCs w:val="21"/>
          <w:highlight w:val="none"/>
        </w:rPr>
        <w:t>（4）在磋商过程中，供应商对竞争性磋商响应文件的内容在符合竞争性磋商文件的前提下</w:t>
      </w:r>
      <w:r>
        <w:rPr>
          <w:rFonts w:hint="eastAsia" w:ascii="宋体" w:hAnsi="宋体"/>
          <w:bCs/>
          <w:color w:val="auto"/>
          <w:sz w:val="21"/>
          <w:szCs w:val="21"/>
          <w:highlight w:val="none"/>
          <w:lang w:eastAsia="zh-CN"/>
        </w:rPr>
        <w:t>可以</w:t>
      </w:r>
      <w:r>
        <w:rPr>
          <w:rFonts w:hint="eastAsia" w:ascii="宋体" w:hAnsi="宋体"/>
          <w:bCs/>
          <w:color w:val="auto"/>
          <w:sz w:val="21"/>
          <w:szCs w:val="21"/>
          <w:highlight w:val="none"/>
        </w:rPr>
        <w:t>进行修改，但最终报价必须以书面形式确认。</w:t>
      </w:r>
    </w:p>
    <w:p w14:paraId="7B70BB1B">
      <w:pPr>
        <w:spacing w:line="360" w:lineRule="auto"/>
        <w:ind w:firstLine="315" w:firstLineChars="150"/>
        <w:rPr>
          <w:color w:val="auto"/>
          <w:sz w:val="21"/>
          <w:szCs w:val="21"/>
          <w:highlight w:val="none"/>
        </w:rPr>
      </w:pPr>
      <w:r>
        <w:rPr>
          <w:rFonts w:hint="eastAsia" w:ascii="宋体" w:hAnsi="宋体"/>
          <w:bCs/>
          <w:color w:val="auto"/>
          <w:sz w:val="21"/>
          <w:szCs w:val="21"/>
          <w:highlight w:val="none"/>
          <w:lang w:val="en-US" w:eastAsia="zh-CN"/>
        </w:rPr>
        <w:t>5、以上评审方法按照竞争性磋商采购文件要求和相关法律法规进行。</w:t>
      </w:r>
    </w:p>
    <w:p w14:paraId="5EE5DCE4">
      <w:pPr>
        <w:pStyle w:val="29"/>
        <w:rPr>
          <w:rFonts w:hint="eastAsia"/>
          <w:color w:val="auto"/>
          <w:sz w:val="21"/>
          <w:szCs w:val="21"/>
          <w:highlight w:val="none"/>
        </w:rPr>
        <w:sectPr>
          <w:headerReference r:id="rId10" w:type="default"/>
          <w:footerReference r:id="rId11" w:type="default"/>
          <w:pgSz w:w="11906" w:h="16838"/>
          <w:pgMar w:top="1134" w:right="1134" w:bottom="1134" w:left="1417" w:header="851" w:footer="851" w:gutter="0"/>
          <w:pgNumType w:fmt="decimal"/>
          <w:cols w:space="720" w:num="1"/>
          <w:formProt w:val="1"/>
          <w:docGrid w:linePitch="312" w:charSpace="43007"/>
        </w:sectPr>
      </w:pPr>
    </w:p>
    <w:p w14:paraId="6D1AEF12">
      <w:pPr>
        <w:pStyle w:val="29"/>
        <w:spacing w:line="360" w:lineRule="auto"/>
        <w:jc w:val="center"/>
        <w:rPr>
          <w:rFonts w:hint="eastAsia" w:ascii="宋体" w:hAnsi="宋体"/>
          <w:b/>
          <w:color w:val="auto"/>
          <w:sz w:val="32"/>
          <w:szCs w:val="32"/>
          <w:highlight w:val="none"/>
        </w:rPr>
      </w:pPr>
    </w:p>
    <w:p w14:paraId="3AB76B96">
      <w:pPr>
        <w:pStyle w:val="30"/>
        <w:rPr>
          <w:rFonts w:hint="eastAsia" w:ascii="宋体" w:hAnsi="宋体" w:eastAsia="宋体"/>
          <w:color w:val="auto"/>
          <w:sz w:val="32"/>
          <w:szCs w:val="32"/>
          <w:highlight w:val="none"/>
        </w:rPr>
      </w:pPr>
    </w:p>
    <w:p w14:paraId="4A35A8C7">
      <w:pPr>
        <w:pStyle w:val="29"/>
        <w:rPr>
          <w:rFonts w:hint="eastAsia" w:ascii="宋体" w:hAnsi="宋体"/>
          <w:b/>
          <w:color w:val="auto"/>
          <w:sz w:val="32"/>
          <w:szCs w:val="32"/>
          <w:highlight w:val="none"/>
        </w:rPr>
      </w:pPr>
    </w:p>
    <w:p w14:paraId="635A0002">
      <w:pPr>
        <w:pStyle w:val="30"/>
        <w:rPr>
          <w:rFonts w:hint="eastAsia"/>
          <w:color w:val="auto"/>
          <w:highlight w:val="none"/>
        </w:rPr>
      </w:pPr>
    </w:p>
    <w:p w14:paraId="5E3FDA89">
      <w:pPr>
        <w:pStyle w:val="30"/>
        <w:rPr>
          <w:rFonts w:hint="eastAsia" w:ascii="宋体" w:hAnsi="宋体" w:eastAsia="宋体"/>
          <w:color w:val="auto"/>
          <w:sz w:val="32"/>
          <w:szCs w:val="32"/>
          <w:highlight w:val="none"/>
        </w:rPr>
      </w:pPr>
    </w:p>
    <w:p w14:paraId="372497AB">
      <w:pPr>
        <w:pStyle w:val="29"/>
        <w:rPr>
          <w:rFonts w:hint="eastAsia" w:ascii="宋体" w:hAnsi="宋体"/>
          <w:b/>
          <w:color w:val="auto"/>
          <w:sz w:val="32"/>
          <w:szCs w:val="32"/>
          <w:highlight w:val="none"/>
        </w:rPr>
      </w:pPr>
    </w:p>
    <w:p w14:paraId="3DD69022">
      <w:pPr>
        <w:pStyle w:val="30"/>
        <w:rPr>
          <w:rFonts w:hint="eastAsia"/>
          <w:color w:val="auto"/>
          <w:highlight w:val="none"/>
        </w:rPr>
      </w:pPr>
    </w:p>
    <w:p w14:paraId="1356AE38">
      <w:pPr>
        <w:pStyle w:val="29"/>
        <w:spacing w:line="360" w:lineRule="auto"/>
        <w:jc w:val="center"/>
        <w:outlineLvl w:val="0"/>
        <w:rPr>
          <w:rFonts w:hint="eastAsia" w:ascii="宋体" w:hAnsi="宋体"/>
          <w:b/>
          <w:color w:val="auto"/>
          <w:sz w:val="32"/>
          <w:szCs w:val="32"/>
          <w:highlight w:val="none"/>
        </w:rPr>
      </w:pPr>
      <w:bookmarkStart w:id="1344" w:name="_Toc5706"/>
      <w:r>
        <w:rPr>
          <w:rFonts w:hint="eastAsia" w:ascii="宋体" w:hAnsi="宋体"/>
          <w:b/>
          <w:color w:val="auto"/>
          <w:sz w:val="32"/>
          <w:szCs w:val="32"/>
          <w:highlight w:val="none"/>
        </w:rPr>
        <w:t>第七章   施工图纸及工程量清单</w:t>
      </w:r>
      <w:bookmarkEnd w:id="1344"/>
    </w:p>
    <w:p w14:paraId="4D5B086F">
      <w:pPr>
        <w:pStyle w:val="30"/>
        <w:shd w:val="clear"/>
        <w:jc w:val="center"/>
        <w:rPr>
          <w:rFonts w:hint="eastAsia"/>
          <w:color w:val="auto"/>
          <w:highlight w:val="none"/>
          <w:lang w:eastAsia="zh-CN"/>
        </w:rPr>
      </w:pPr>
      <w:r>
        <w:rPr>
          <w:rFonts w:hint="eastAsia"/>
          <w:color w:val="auto"/>
          <w:highlight w:val="none"/>
        </w:rPr>
        <w:t>另册</w:t>
      </w:r>
      <w:r>
        <w:rPr>
          <w:rFonts w:hint="eastAsia"/>
          <w:color w:val="auto"/>
          <w:highlight w:val="none"/>
          <w:lang w:eastAsia="zh-CN"/>
        </w:rPr>
        <w:t>（供应商登录广西政府采购云平台https://www.gcy.zfcg.gxzf.gov.cn/在线申请获取</w:t>
      </w:r>
      <w:r>
        <w:rPr>
          <w:rFonts w:hint="eastAsia"/>
          <w:color w:val="auto"/>
          <w:highlight w:val="none"/>
          <w:lang w:val="en-US" w:eastAsia="zh-CN"/>
        </w:rPr>
        <w:t>采购文件时同步获取，获取时间和获取采购文件一致</w:t>
      </w:r>
      <w:r>
        <w:rPr>
          <w:rFonts w:hint="eastAsia"/>
          <w:color w:val="auto"/>
          <w:highlight w:val="none"/>
          <w:lang w:eastAsia="zh-CN"/>
        </w:rPr>
        <w:t>）</w:t>
      </w:r>
    </w:p>
    <w:p w14:paraId="14F30869">
      <w:pPr>
        <w:rPr>
          <w:color w:val="auto"/>
          <w:highlight w:val="none"/>
        </w:rPr>
      </w:pPr>
    </w:p>
    <w:sectPr>
      <w:pgSz w:w="11906" w:h="16838"/>
      <w:pgMar w:top="1134" w:right="1134" w:bottom="1134" w:left="1417" w:header="851" w:footer="851" w:gutter="0"/>
      <w:pgNumType w:fmt="decimal"/>
      <w:cols w:space="720" w:num="1"/>
      <w:formProt w:val="1"/>
      <w:docGrid w:linePitch="312" w:charSpace="43007"/>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0A9E4F90-8C33-4CD8-9317-42A7A3260264}"/>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400B816A-6D24-4A7D-B9A1-9F3C6377818D}"/>
  </w:font>
  <w:font w:name="Mangal">
    <w:altName w:val="DejaVu Math TeX Gyre"/>
    <w:panose1 w:val="02040503050203030202"/>
    <w:charset w:val="00"/>
    <w:family w:val="roman"/>
    <w:pitch w:val="default"/>
    <w:sig w:usb0="00000000" w:usb1="00000000" w:usb2="00000000" w:usb3="00000000" w:csb0="00000001" w:csb1="00000000"/>
  </w:font>
  <w:font w:name="DejaVu Math TeX Gyre">
    <w:panose1 w:val="02000503000000000000"/>
    <w:charset w:val="00"/>
    <w:family w:val="auto"/>
    <w:pitch w:val="default"/>
    <w:sig w:usb0="A10000EF" w:usb1="4201F9EE" w:usb2="02000000" w:usb3="00000000" w:csb0="60000193" w:csb1="0DD40000"/>
  </w:font>
  <w:font w:name="Cambria">
    <w:panose1 w:val="02040503050406030204"/>
    <w:charset w:val="00"/>
    <w:family w:val="roman"/>
    <w:pitch w:val="default"/>
    <w:sig w:usb0="E00006FF" w:usb1="420024FF" w:usb2="02000000" w:usb3="00000000" w:csb0="2000019F" w:csb1="00000000"/>
  </w:font>
  <w:font w:name="金山简黑体">
    <w:altName w:val="黑体"/>
    <w:panose1 w:val="00000000000000000000"/>
    <w:charset w:val="86"/>
    <w:family w:val="roman"/>
    <w:pitch w:val="default"/>
    <w:sig w:usb0="00000000" w:usb1="00000000" w:usb2="00000000" w:usb3="00000000" w:csb0="00040001" w:csb1="00000000"/>
  </w:font>
  <w:font w:name="方正小标宋简体">
    <w:panose1 w:val="02010600010101010101"/>
    <w:charset w:val="86"/>
    <w:family w:val="script"/>
    <w:pitch w:val="default"/>
    <w:sig w:usb0="00000001" w:usb1="080E0000" w:usb2="00000000" w:usb3="00000000" w:csb0="00040000" w:csb1="00000000"/>
    <w:embedRegular r:id="rId3" w:fontKey="{514FEE1C-9414-40B1-95CD-2FDE8445E663}"/>
  </w:font>
  <w:font w:name="仿宋_GB2312">
    <w:panose1 w:val="02010609030101010101"/>
    <w:charset w:val="86"/>
    <w:family w:val="modern"/>
    <w:pitch w:val="default"/>
    <w:sig w:usb0="00000001" w:usb1="080E0000" w:usb2="00000000" w:usb3="00000000" w:csb0="00040000" w:csb1="00000000"/>
    <w:embedRegular r:id="rId4" w:fontKey="{E2435163-6BFE-4122-9C47-022F16890CFF}"/>
  </w:font>
  <w:font w:name="方正隶书简体">
    <w:altName w:val="宋体"/>
    <w:panose1 w:val="00000000000000000000"/>
    <w:charset w:val="86"/>
    <w:family w:val="roman"/>
    <w:pitch w:val="default"/>
    <w:sig w:usb0="00000000" w:usb1="00000000" w:usb2="00000000" w:usb3="00000000" w:csb0="00040001" w:csb1="00000000"/>
    <w:embedRegular r:id="rId5" w:fontKey="{C96253DB-A286-4E0E-8AE3-A7DA49357F7F}"/>
  </w:font>
  <w:font w:name="楷体_GB2312">
    <w:panose1 w:val="02010609030101010101"/>
    <w:charset w:val="86"/>
    <w:family w:val="modern"/>
    <w:pitch w:val="default"/>
    <w:sig w:usb0="00000001" w:usb1="080E0000" w:usb2="00000000" w:usb3="00000000" w:csb0="00040000" w:csb1="00000000"/>
    <w:embedRegular r:id="rId6" w:fontKey="{0FD4C9C9-DEBA-472F-A8BE-C2A18A228ADB}"/>
  </w:font>
  <w:font w:name="MingLiU_HKSCS">
    <w:altName w:val="PMingLiU-ExtB"/>
    <w:panose1 w:val="02020500000000000000"/>
    <w:charset w:val="88"/>
    <w:family w:val="roman"/>
    <w:pitch w:val="default"/>
    <w:sig w:usb0="00000000" w:usb1="00000000" w:usb2="00000016" w:usb3="00000000" w:csb0="00100001" w:csb1="00000000"/>
    <w:embedRegular r:id="rId7" w:fontKey="{562DA1EB-8288-4BD8-802E-CC99BC9F2C37}"/>
  </w:font>
  <w:font w:name="PMingLiU-ExtB">
    <w:panose1 w:val="02020500000000000000"/>
    <w:charset w:val="88"/>
    <w:family w:val="auto"/>
    <w:pitch w:val="default"/>
    <w:sig w:usb0="8000002F" w:usb1="02000008" w:usb2="00000000" w:usb3="00000000" w:csb0="00100001" w:csb1="00000000"/>
  </w:font>
  <w:font w:name="WPSEMBED1">
    <w:panose1 w:val="02010600010101010101"/>
    <w:charset w:val="86"/>
    <w:family w:val="auto"/>
    <w:pitch w:val="default"/>
    <w:sig w:usb0="00000001" w:usb1="080E0000" w:usb2="00000000" w:usb3="00000000" w:csb0="00040000" w:csb1="00000000"/>
  </w:font>
  <w:font w:name="WPSEMBED2">
    <w:panose1 w:val="02010609030101010101"/>
    <w:charset w:val="86"/>
    <w:family w:val="auto"/>
    <w:pitch w:val="default"/>
    <w:sig w:usb0="00000001" w:usb1="080E0000" w:usb2="00000000" w:usb3="00000000" w:csb0="00040000" w:csb1="00000000"/>
  </w:font>
  <w:font w:name="WPSEMBED3">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C704E1">
    <w:pPr>
      <w:pStyle w:val="1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C5A38B">
    <w:pPr>
      <w:pStyle w:val="14"/>
      <w:framePr w:wrap="around" w:vAnchor="text" w:hAnchor="margin" w:xAlign="center" w:y="1"/>
      <w:rPr>
        <w:rStyle w:val="24"/>
      </w:rPr>
    </w:pPr>
    <w:r>
      <w:rPr>
        <w:rStyle w:val="24"/>
      </w:rPr>
      <w:fldChar w:fldCharType="begin"/>
    </w:r>
    <w:r>
      <w:rPr>
        <w:rStyle w:val="24"/>
      </w:rPr>
      <w:instrText xml:space="preserve">PAGE  </w:instrText>
    </w:r>
    <w:r>
      <w:rPr>
        <w:rStyle w:val="24"/>
      </w:rPr>
      <w:fldChar w:fldCharType="separate"/>
    </w:r>
    <w:r>
      <w:rPr>
        <w:rStyle w:val="24"/>
        <w:rFonts w:hint="eastAsia"/>
      </w:rPr>
      <w:t>６</w:t>
    </w:r>
    <w:r>
      <w:rPr>
        <w:rStyle w:val="24"/>
      </w:rPr>
      <w:fldChar w:fldCharType="end"/>
    </w:r>
  </w:p>
  <w:p w14:paraId="6C4A024C">
    <w:pPr>
      <w:pStyle w:val="14"/>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BC0549">
    <w:pPr>
      <w:pStyle w:val="14"/>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A775F5">
    <w:pPr>
      <w:pStyle w:val="39"/>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D6FBAEF">
                          <w:pPr>
                            <w:pStyle w:val="14"/>
                          </w:pPr>
                          <w:r>
                            <w:fldChar w:fldCharType="begin"/>
                          </w:r>
                          <w:r>
                            <w:instrText xml:space="preserve"> PAGE  \* MERGEFORMAT </w:instrText>
                          </w:r>
                          <w:r>
                            <w:fldChar w:fldCharType="separate"/>
                          </w:r>
                          <w:r>
                            <w:t>10</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9Aknl8cBAACZAwAADgAAAAAAAAABACAAAAAeAQAAZHJzL2Uyb0RvYy54&#10;bWxQSwUGAAAAAAYABgBZAQAAVwUAAAAA&#10;">
              <v:fill on="f" focussize="0,0"/>
              <v:stroke on="f"/>
              <v:imagedata o:title=""/>
              <o:lock v:ext="edit" aspectratio="f"/>
              <v:textbox inset="0mm,0mm,0mm,0mm" style="mso-fit-shape-to-text:t;">
                <w:txbxContent>
                  <w:p w14:paraId="7D6FBAEF">
                    <w:pPr>
                      <w:pStyle w:val="14"/>
                    </w:pPr>
                    <w:r>
                      <w:fldChar w:fldCharType="begin"/>
                    </w:r>
                    <w:r>
                      <w:instrText xml:space="preserve"> PAGE  \* MERGEFORMAT </w:instrText>
                    </w:r>
                    <w:r>
                      <w:fldChar w:fldCharType="separate"/>
                    </w:r>
                    <w:r>
                      <w:t>10</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EEE856">
    <w:pPr>
      <w:pStyle w:val="14"/>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F172438">
                          <w:pPr>
                            <w:pStyle w:val="14"/>
                          </w:pPr>
                          <w:r>
                            <w:fldChar w:fldCharType="begin"/>
                          </w:r>
                          <w:r>
                            <w:instrText xml:space="preserve"> PAGE  \* MERGEFORMAT </w:instrText>
                          </w:r>
                          <w:r>
                            <w:fldChar w:fldCharType="separate"/>
                          </w:r>
                          <w:r>
                            <w:t>89</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OSi/s/IAQAAmQMAAA4AAAAAAAAAAQAgAAAAHgEAAGRycy9lMm9Eb2Mu&#10;eG1sUEsFBgAAAAAGAAYAWQEAAFgFAAAAAA==&#10;">
              <v:fill on="f" focussize="0,0"/>
              <v:stroke on="f"/>
              <v:imagedata o:title=""/>
              <o:lock v:ext="edit" aspectratio="f"/>
              <v:textbox inset="0mm,0mm,0mm,0mm" style="mso-fit-shape-to-text:t;">
                <w:txbxContent>
                  <w:p w14:paraId="6F172438">
                    <w:pPr>
                      <w:pStyle w:val="14"/>
                    </w:pPr>
                    <w:r>
                      <w:fldChar w:fldCharType="begin"/>
                    </w:r>
                    <w:r>
                      <w:instrText xml:space="preserve"> PAGE  \* MERGEFORMAT </w:instrText>
                    </w:r>
                    <w:r>
                      <w:fldChar w:fldCharType="separate"/>
                    </w:r>
                    <w:r>
                      <w:t>89</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C048DB">
    <w:pPr>
      <w:spacing w:beforeLines="100" w:line="600" w:lineRule="exact"/>
      <w:rPr>
        <w:rFonts w:ascii="仿宋_GB2312" w:eastAsia="仿宋_GB2312"/>
        <w:sz w:val="24"/>
        <w:szCs w:val="21"/>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ACECFC">
    <w:pPr>
      <w:pStyle w:val="15"/>
      <w:pBdr>
        <w:bottom w:val="none" w:color="auto" w:sz="0" w:space="0"/>
      </w:pBdr>
    </w:pPr>
  </w:p>
  <w:p w14:paraId="29A03539">
    <w:pPr>
      <w:pStyle w:val="15"/>
      <w:pBdr>
        <w:bottom w:val="none" w:color="auto" w:sz="0" w:space="0"/>
      </w:pBdr>
    </w:pPr>
  </w:p>
  <w:p w14:paraId="2A84DED8">
    <w:pPr>
      <w:pStyle w:val="15"/>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4BD286">
    <w:pPr>
      <w:pStyle w:val="38"/>
      <w:jc w:val="right"/>
    </w:pPr>
    <w: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119C4E">
    <w:pPr>
      <w:pStyle w:val="15"/>
      <w:pBdr>
        <w:bottom w:val="single" w:color="auto" w:sz="4" w:space="1"/>
      </w:pBdr>
      <w:rPr>
        <w:rFonts w:hint="default" w:ascii="宋体" w:hAnsi="宋体" w:eastAsia="宋体" w:cs="宋体"/>
        <w:sz w:val="28"/>
        <w:szCs w:val="28"/>
        <w:lang w:val="en-US"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88B3B9"/>
    <w:multiLevelType w:val="singleLevel"/>
    <w:tmpl w:val="8E88B3B9"/>
    <w:lvl w:ilvl="0" w:tentative="0">
      <w:start w:val="8"/>
      <w:numFmt w:val="decimal"/>
      <w:suff w:val="nothing"/>
      <w:lvlText w:val="%1、"/>
      <w:lvlJc w:val="left"/>
    </w:lvl>
  </w:abstractNum>
  <w:abstractNum w:abstractNumId="1">
    <w:nsid w:val="A471A4C9"/>
    <w:multiLevelType w:val="singleLevel"/>
    <w:tmpl w:val="A471A4C9"/>
    <w:lvl w:ilvl="0" w:tentative="0">
      <w:start w:val="1"/>
      <w:numFmt w:val="decimal"/>
      <w:lvlText w:val="(%1)"/>
      <w:lvlJc w:val="left"/>
      <w:pPr>
        <w:ind w:left="425" w:hanging="425"/>
      </w:pPr>
      <w:rPr>
        <w:rFonts w:hint="default"/>
      </w:rPr>
    </w:lvl>
  </w:abstractNum>
  <w:abstractNum w:abstractNumId="2">
    <w:nsid w:val="AA34FD10"/>
    <w:multiLevelType w:val="singleLevel"/>
    <w:tmpl w:val="AA34FD10"/>
    <w:lvl w:ilvl="0" w:tentative="0">
      <w:start w:val="1"/>
      <w:numFmt w:val="chineseCounting"/>
      <w:suff w:val="space"/>
      <w:lvlText w:val="第%1章"/>
      <w:lvlJc w:val="left"/>
      <w:rPr>
        <w:rFonts w:hint="eastAsia"/>
      </w:rPr>
    </w:lvl>
  </w:abstractNum>
  <w:abstractNum w:abstractNumId="3">
    <w:nsid w:val="EF18EC1F"/>
    <w:multiLevelType w:val="singleLevel"/>
    <w:tmpl w:val="EF18EC1F"/>
    <w:lvl w:ilvl="0" w:tentative="0">
      <w:start w:val="4"/>
      <w:numFmt w:val="chineseCounting"/>
      <w:suff w:val="nothing"/>
      <w:lvlText w:val="%1、"/>
      <w:lvlJc w:val="left"/>
      <w:pPr>
        <w:ind w:left="-73"/>
      </w:pPr>
      <w:rPr>
        <w:rFonts w:hint="eastAsia"/>
      </w:rPr>
    </w:lvl>
  </w:abstractNum>
  <w:abstractNum w:abstractNumId="4">
    <w:nsid w:val="2D8A4FB5"/>
    <w:multiLevelType w:val="multilevel"/>
    <w:tmpl w:val="2D8A4FB5"/>
    <w:lvl w:ilvl="0" w:tentative="0">
      <w:start w:val="2"/>
      <w:numFmt w:val="decimalEnclosedCircle"/>
      <w:lvlText w:val="%1"/>
      <w:lvlJc w:val="left"/>
      <w:pPr>
        <w:ind w:left="885" w:hanging="360"/>
      </w:pPr>
      <w:rPr>
        <w:rFonts w:hint="default"/>
      </w:rPr>
    </w:lvl>
    <w:lvl w:ilvl="1" w:tentative="0">
      <w:start w:val="1"/>
      <w:numFmt w:val="lowerLetter"/>
      <w:lvlText w:val="%2)"/>
      <w:lvlJc w:val="left"/>
      <w:pPr>
        <w:ind w:left="1365" w:hanging="420"/>
      </w:pPr>
    </w:lvl>
    <w:lvl w:ilvl="2" w:tentative="0">
      <w:start w:val="1"/>
      <w:numFmt w:val="lowerRoman"/>
      <w:lvlText w:val="%3."/>
      <w:lvlJc w:val="right"/>
      <w:pPr>
        <w:ind w:left="1785" w:hanging="420"/>
      </w:pPr>
    </w:lvl>
    <w:lvl w:ilvl="3" w:tentative="0">
      <w:start w:val="1"/>
      <w:numFmt w:val="decimal"/>
      <w:lvlText w:val="%4."/>
      <w:lvlJc w:val="left"/>
      <w:pPr>
        <w:ind w:left="2205" w:hanging="420"/>
      </w:pPr>
    </w:lvl>
    <w:lvl w:ilvl="4" w:tentative="0">
      <w:start w:val="1"/>
      <w:numFmt w:val="lowerLetter"/>
      <w:lvlText w:val="%5)"/>
      <w:lvlJc w:val="left"/>
      <w:pPr>
        <w:ind w:left="2625" w:hanging="420"/>
      </w:pPr>
    </w:lvl>
    <w:lvl w:ilvl="5" w:tentative="0">
      <w:start w:val="1"/>
      <w:numFmt w:val="lowerRoman"/>
      <w:lvlText w:val="%6."/>
      <w:lvlJc w:val="right"/>
      <w:pPr>
        <w:ind w:left="3045" w:hanging="420"/>
      </w:pPr>
    </w:lvl>
    <w:lvl w:ilvl="6" w:tentative="0">
      <w:start w:val="1"/>
      <w:numFmt w:val="decimal"/>
      <w:lvlText w:val="%7."/>
      <w:lvlJc w:val="left"/>
      <w:pPr>
        <w:ind w:left="3465" w:hanging="420"/>
      </w:pPr>
    </w:lvl>
    <w:lvl w:ilvl="7" w:tentative="0">
      <w:start w:val="1"/>
      <w:numFmt w:val="lowerLetter"/>
      <w:lvlText w:val="%8)"/>
      <w:lvlJc w:val="left"/>
      <w:pPr>
        <w:ind w:left="3885" w:hanging="420"/>
      </w:pPr>
    </w:lvl>
    <w:lvl w:ilvl="8" w:tentative="0">
      <w:start w:val="1"/>
      <w:numFmt w:val="lowerRoman"/>
      <w:lvlText w:val="%9."/>
      <w:lvlJc w:val="right"/>
      <w:pPr>
        <w:ind w:left="4305" w:hanging="420"/>
      </w:pPr>
    </w:lvl>
  </w:abstractNum>
  <w:abstractNum w:abstractNumId="5">
    <w:nsid w:val="44E742F2"/>
    <w:multiLevelType w:val="singleLevel"/>
    <w:tmpl w:val="44E742F2"/>
    <w:lvl w:ilvl="0" w:tentative="0">
      <w:start w:val="3"/>
      <w:numFmt w:val="decimal"/>
      <w:lvlText w:val="%1."/>
      <w:lvlJc w:val="left"/>
      <w:pPr>
        <w:tabs>
          <w:tab w:val="left" w:pos="312"/>
        </w:tabs>
      </w:pPr>
    </w:lvl>
  </w:abstractNum>
  <w:abstractNum w:abstractNumId="6">
    <w:nsid w:val="5498E193"/>
    <w:multiLevelType w:val="singleLevel"/>
    <w:tmpl w:val="5498E193"/>
    <w:lvl w:ilvl="0" w:tentative="0">
      <w:start w:val="11"/>
      <w:numFmt w:val="decimal"/>
      <w:suff w:val="space"/>
      <w:lvlText w:val="%1."/>
      <w:lvlJc w:val="left"/>
    </w:lvl>
  </w:abstractNum>
  <w:abstractNum w:abstractNumId="7">
    <w:nsid w:val="697E4BDF"/>
    <w:multiLevelType w:val="singleLevel"/>
    <w:tmpl w:val="697E4BDF"/>
    <w:lvl w:ilvl="0" w:tentative="0">
      <w:start w:val="5"/>
      <w:numFmt w:val="decimal"/>
      <w:suff w:val="nothing"/>
      <w:lvlText w:val="%1、"/>
      <w:lvlJc w:val="left"/>
    </w:lvl>
  </w:abstractNum>
  <w:abstractNum w:abstractNumId="8">
    <w:nsid w:val="76D49BAE"/>
    <w:multiLevelType w:val="singleLevel"/>
    <w:tmpl w:val="76D49BAE"/>
    <w:lvl w:ilvl="0" w:tentative="0">
      <w:start w:val="5"/>
      <w:numFmt w:val="chineseCounting"/>
      <w:suff w:val="nothing"/>
      <w:lvlText w:val="%1、"/>
      <w:lvlJc w:val="left"/>
      <w:rPr>
        <w:rFonts w:hint="eastAsia"/>
      </w:rPr>
    </w:lvl>
  </w:abstractNum>
  <w:num w:numId="1">
    <w:abstractNumId w:val="2"/>
  </w:num>
  <w:num w:numId="2">
    <w:abstractNumId w:val="8"/>
  </w:num>
  <w:num w:numId="3">
    <w:abstractNumId w:val="5"/>
  </w:num>
  <w:num w:numId="4">
    <w:abstractNumId w:val="7"/>
  </w:num>
  <w:num w:numId="5">
    <w:abstractNumId w:val="0"/>
  </w:num>
  <w:num w:numId="6">
    <w:abstractNumId w:val="1"/>
  </w:num>
  <w:num w:numId="7">
    <w:abstractNumId w:val="6"/>
  </w:num>
  <w:num w:numId="8">
    <w:abstractNumId w:val="4"/>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0"/>
  <w:bordersDoNotSurroundFooter w:val="0"/>
  <w:documentProtection w:edit="forms" w:formatting="1" w:enforcement="1" w:cryptProviderType="rsaFull" w:cryptAlgorithmClass="hash" w:cryptAlgorithmType="typeAny" w:cryptAlgorithmSid="4" w:cryptSpinCount="0" w:hash="xr/GOl4xuEEbBlW/ly12uApQ5+c=" w:salt="cd0Nj75Qv1+ji2nVdNe7Rw=="/>
  <w:defaultTabStop w:val="420"/>
  <w:drawingGridVerticalSpacing w:val="156"/>
  <w:displayHorizontalDrawingGridEvery w:val="1"/>
  <w:displayVerticalDrawingGridEvery w:val="1"/>
  <w:noPunctuationKerning w:val="1"/>
  <w:characterSpacingControl w:val="compressPunctuation"/>
  <w:endnotePr>
    <w:numFmt w:val="decimal"/>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ZhOTJlM2JmNjM2OWEyNTEzZjNjMDdkODNhNzIwYzUifQ=="/>
  </w:docVars>
  <w:rsids>
    <w:rsidRoot w:val="54F246F3"/>
    <w:rsid w:val="002027AF"/>
    <w:rsid w:val="01B34312"/>
    <w:rsid w:val="01F02AF1"/>
    <w:rsid w:val="02AC6223"/>
    <w:rsid w:val="030C4C45"/>
    <w:rsid w:val="055F58C5"/>
    <w:rsid w:val="071F55C0"/>
    <w:rsid w:val="07320AC2"/>
    <w:rsid w:val="090745A8"/>
    <w:rsid w:val="09176EE3"/>
    <w:rsid w:val="09593447"/>
    <w:rsid w:val="0AD457D5"/>
    <w:rsid w:val="0B005F5D"/>
    <w:rsid w:val="0BB02781"/>
    <w:rsid w:val="0BB50C28"/>
    <w:rsid w:val="0BFB2792"/>
    <w:rsid w:val="0C3A0683"/>
    <w:rsid w:val="0CCF4D17"/>
    <w:rsid w:val="0D3B7F67"/>
    <w:rsid w:val="0DD70E9F"/>
    <w:rsid w:val="0E3D4936"/>
    <w:rsid w:val="0E6049DB"/>
    <w:rsid w:val="0EA313EA"/>
    <w:rsid w:val="109F51B3"/>
    <w:rsid w:val="10D25C88"/>
    <w:rsid w:val="112C4AE9"/>
    <w:rsid w:val="11C11B68"/>
    <w:rsid w:val="12123139"/>
    <w:rsid w:val="128424D9"/>
    <w:rsid w:val="12F35C08"/>
    <w:rsid w:val="1324110B"/>
    <w:rsid w:val="13500F2D"/>
    <w:rsid w:val="13FC0BBF"/>
    <w:rsid w:val="150450D9"/>
    <w:rsid w:val="16024CD6"/>
    <w:rsid w:val="167E03B4"/>
    <w:rsid w:val="17120B05"/>
    <w:rsid w:val="17716417"/>
    <w:rsid w:val="1948135C"/>
    <w:rsid w:val="19B56C9A"/>
    <w:rsid w:val="1B530546"/>
    <w:rsid w:val="1B69103B"/>
    <w:rsid w:val="1C702787"/>
    <w:rsid w:val="1D9864DE"/>
    <w:rsid w:val="1F8E07C6"/>
    <w:rsid w:val="1FE77392"/>
    <w:rsid w:val="20CF3CE7"/>
    <w:rsid w:val="20DD2CF7"/>
    <w:rsid w:val="22385AFF"/>
    <w:rsid w:val="22C17756"/>
    <w:rsid w:val="23D91F07"/>
    <w:rsid w:val="24224474"/>
    <w:rsid w:val="24252D20"/>
    <w:rsid w:val="253D2794"/>
    <w:rsid w:val="254E2731"/>
    <w:rsid w:val="257E3626"/>
    <w:rsid w:val="26612BE0"/>
    <w:rsid w:val="27425E50"/>
    <w:rsid w:val="27DF37AD"/>
    <w:rsid w:val="284D6D68"/>
    <w:rsid w:val="294E35FB"/>
    <w:rsid w:val="29971DAB"/>
    <w:rsid w:val="29DD1C30"/>
    <w:rsid w:val="2A005DA3"/>
    <w:rsid w:val="2A28618B"/>
    <w:rsid w:val="2AA77BC3"/>
    <w:rsid w:val="2ABC734E"/>
    <w:rsid w:val="2B88422F"/>
    <w:rsid w:val="2B952D9C"/>
    <w:rsid w:val="2D643EE1"/>
    <w:rsid w:val="2D67115C"/>
    <w:rsid w:val="2D683E6D"/>
    <w:rsid w:val="2FF73BA9"/>
    <w:rsid w:val="30D0400A"/>
    <w:rsid w:val="31AD44DE"/>
    <w:rsid w:val="331626EE"/>
    <w:rsid w:val="33B67FF6"/>
    <w:rsid w:val="35B83119"/>
    <w:rsid w:val="378676A1"/>
    <w:rsid w:val="38282C21"/>
    <w:rsid w:val="382C440E"/>
    <w:rsid w:val="39467D8B"/>
    <w:rsid w:val="3A477BE0"/>
    <w:rsid w:val="3A9657FF"/>
    <w:rsid w:val="3B0221F6"/>
    <w:rsid w:val="3BA34FA0"/>
    <w:rsid w:val="3BE83FA9"/>
    <w:rsid w:val="3CAE03B6"/>
    <w:rsid w:val="3E155618"/>
    <w:rsid w:val="3E304B29"/>
    <w:rsid w:val="3E36702A"/>
    <w:rsid w:val="3EEA1A03"/>
    <w:rsid w:val="3F424339"/>
    <w:rsid w:val="3F530122"/>
    <w:rsid w:val="413C678F"/>
    <w:rsid w:val="41952473"/>
    <w:rsid w:val="420C5218"/>
    <w:rsid w:val="429D4387"/>
    <w:rsid w:val="432F233E"/>
    <w:rsid w:val="43FA795C"/>
    <w:rsid w:val="449F74D0"/>
    <w:rsid w:val="44BA7B88"/>
    <w:rsid w:val="459E6943"/>
    <w:rsid w:val="46291052"/>
    <w:rsid w:val="46571466"/>
    <w:rsid w:val="46A40FA9"/>
    <w:rsid w:val="46E37CCC"/>
    <w:rsid w:val="47212364"/>
    <w:rsid w:val="483A6747"/>
    <w:rsid w:val="489C2ECF"/>
    <w:rsid w:val="49B542D6"/>
    <w:rsid w:val="4A1009F7"/>
    <w:rsid w:val="4ADC4C56"/>
    <w:rsid w:val="4B650E36"/>
    <w:rsid w:val="4BFE2ECA"/>
    <w:rsid w:val="4C0C483E"/>
    <w:rsid w:val="4C361558"/>
    <w:rsid w:val="4C73130E"/>
    <w:rsid w:val="4E983985"/>
    <w:rsid w:val="4F52428A"/>
    <w:rsid w:val="4F5F78A0"/>
    <w:rsid w:val="506E408B"/>
    <w:rsid w:val="50EA2026"/>
    <w:rsid w:val="50F22377"/>
    <w:rsid w:val="5155508B"/>
    <w:rsid w:val="517D2C22"/>
    <w:rsid w:val="51885E41"/>
    <w:rsid w:val="52463CC1"/>
    <w:rsid w:val="52FC4970"/>
    <w:rsid w:val="53E76A21"/>
    <w:rsid w:val="54342B51"/>
    <w:rsid w:val="54F246F3"/>
    <w:rsid w:val="552D4E0B"/>
    <w:rsid w:val="55604FD5"/>
    <w:rsid w:val="5582738A"/>
    <w:rsid w:val="55FF6B8D"/>
    <w:rsid w:val="56C5399A"/>
    <w:rsid w:val="57511389"/>
    <w:rsid w:val="58E5631B"/>
    <w:rsid w:val="59D538CC"/>
    <w:rsid w:val="5A4D2FA3"/>
    <w:rsid w:val="5AFE55D9"/>
    <w:rsid w:val="5B334B73"/>
    <w:rsid w:val="5B823F90"/>
    <w:rsid w:val="5C2959FF"/>
    <w:rsid w:val="5C896674"/>
    <w:rsid w:val="5D480DFC"/>
    <w:rsid w:val="5D4C4041"/>
    <w:rsid w:val="5DA9075A"/>
    <w:rsid w:val="5DDA108E"/>
    <w:rsid w:val="5E6C52B2"/>
    <w:rsid w:val="5EC734CA"/>
    <w:rsid w:val="5FC907CD"/>
    <w:rsid w:val="60D77618"/>
    <w:rsid w:val="613F38F1"/>
    <w:rsid w:val="62AB36B7"/>
    <w:rsid w:val="63821F13"/>
    <w:rsid w:val="64A930CD"/>
    <w:rsid w:val="65BF7472"/>
    <w:rsid w:val="65CD5006"/>
    <w:rsid w:val="662232E5"/>
    <w:rsid w:val="663544CE"/>
    <w:rsid w:val="682E35D8"/>
    <w:rsid w:val="6860594D"/>
    <w:rsid w:val="68E80759"/>
    <w:rsid w:val="69EB0AAC"/>
    <w:rsid w:val="6A9218A6"/>
    <w:rsid w:val="6AFB6ED0"/>
    <w:rsid w:val="6B217424"/>
    <w:rsid w:val="6C070D0B"/>
    <w:rsid w:val="6DE06E27"/>
    <w:rsid w:val="6E273A79"/>
    <w:rsid w:val="6EBC7B8F"/>
    <w:rsid w:val="6EBD2F41"/>
    <w:rsid w:val="6F6A1B69"/>
    <w:rsid w:val="70DB3FF7"/>
    <w:rsid w:val="70E84778"/>
    <w:rsid w:val="71781C4C"/>
    <w:rsid w:val="727644F9"/>
    <w:rsid w:val="72F943F2"/>
    <w:rsid w:val="73B513F3"/>
    <w:rsid w:val="73C03FFE"/>
    <w:rsid w:val="741D4694"/>
    <w:rsid w:val="74736BDD"/>
    <w:rsid w:val="74FB2EA3"/>
    <w:rsid w:val="75825543"/>
    <w:rsid w:val="7599649C"/>
    <w:rsid w:val="768C3D6E"/>
    <w:rsid w:val="7727635A"/>
    <w:rsid w:val="77DF12DF"/>
    <w:rsid w:val="77E17995"/>
    <w:rsid w:val="79033C91"/>
    <w:rsid w:val="795443BD"/>
    <w:rsid w:val="7A160FF1"/>
    <w:rsid w:val="7ADC3C75"/>
    <w:rsid w:val="7B6F1D5A"/>
    <w:rsid w:val="7B97660D"/>
    <w:rsid w:val="7BDC361F"/>
    <w:rsid w:val="7CCB2423"/>
    <w:rsid w:val="7E9C48E7"/>
    <w:rsid w:val="7F5D730F"/>
    <w:rsid w:val="7FA04BD5"/>
    <w:rsid w:val="7FA4628C"/>
    <w:rsid w:val="7FBA67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0" w:semiHidden="0" w:name="heading 2"/>
    <w:lsdException w:qFormat="1" w:unhideWhenUsed="0" w:uiPriority="0" w:semiHidden="0" w:name="heading 3"/>
    <w:lsdException w:qFormat="1"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qFormat="1" w:unhideWhenUsed="0" w:uiPriority="99"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qFormat="1"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99"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lang w:val="en-US" w:eastAsia="zh-CN" w:bidi="hi-IN"/>
    </w:rPr>
  </w:style>
  <w:style w:type="paragraph" w:styleId="2">
    <w:name w:val="heading 1"/>
    <w:basedOn w:val="1"/>
    <w:next w:val="1"/>
    <w:autoRedefine/>
    <w:qFormat/>
    <w:uiPriority w:val="99"/>
    <w:pPr>
      <w:keepNext/>
      <w:keepLines/>
      <w:spacing w:line="400" w:lineRule="exact"/>
      <w:outlineLvl w:val="0"/>
    </w:pPr>
    <w:rPr>
      <w:b/>
      <w:kern w:val="0"/>
      <w:sz w:val="44"/>
    </w:rPr>
  </w:style>
  <w:style w:type="paragraph" w:styleId="3">
    <w:name w:val="heading 2"/>
    <w:basedOn w:val="1"/>
    <w:next w:val="1"/>
    <w:autoRedefine/>
    <w:qFormat/>
    <w:uiPriority w:val="0"/>
    <w:pPr>
      <w:keepNext/>
      <w:keepLines/>
      <w:adjustRightInd w:val="0"/>
      <w:spacing w:before="260" w:after="260" w:line="416" w:lineRule="atLeast"/>
      <w:textAlignment w:val="baseline"/>
      <w:outlineLvl w:val="1"/>
    </w:pPr>
    <w:rPr>
      <w:rFonts w:ascii="Arial" w:hAnsi="Arial" w:eastAsia="黑体"/>
      <w:b/>
      <w:sz w:val="32"/>
    </w:rPr>
  </w:style>
  <w:style w:type="paragraph" w:styleId="4">
    <w:name w:val="heading 3"/>
    <w:basedOn w:val="1"/>
    <w:next w:val="1"/>
    <w:autoRedefine/>
    <w:qFormat/>
    <w:uiPriority w:val="0"/>
    <w:pPr>
      <w:keepNext/>
      <w:keepLines/>
      <w:widowControl w:val="0"/>
      <w:spacing w:before="260" w:after="260" w:line="416" w:lineRule="auto"/>
      <w:jc w:val="both"/>
      <w:outlineLvl w:val="2"/>
    </w:pPr>
    <w:rPr>
      <w:b/>
      <w:bCs/>
      <w:kern w:val="2"/>
      <w:sz w:val="32"/>
      <w:szCs w:val="32"/>
    </w:rPr>
  </w:style>
  <w:style w:type="paragraph" w:styleId="5">
    <w:name w:val="heading 4"/>
    <w:basedOn w:val="1"/>
    <w:next w:val="1"/>
    <w:autoRedefine/>
    <w:unhideWhenUsed/>
    <w:qFormat/>
    <w:uiPriority w:val="9"/>
    <w:pPr>
      <w:keepNext/>
      <w:keepLines/>
      <w:spacing w:before="280" w:beforeLines="0" w:after="290" w:afterLines="0" w:line="372" w:lineRule="auto"/>
      <w:outlineLvl w:val="3"/>
    </w:pPr>
    <w:rPr>
      <w:rFonts w:ascii="Arial" w:hAnsi="Arial" w:eastAsia="黑体" w:cs="Arial"/>
      <w:b/>
      <w:bCs/>
      <w:sz w:val="28"/>
      <w:szCs w:val="28"/>
    </w:rPr>
  </w:style>
  <w:style w:type="character" w:default="1" w:styleId="23">
    <w:name w:val="Default Paragraph Font"/>
    <w:autoRedefine/>
    <w:semiHidden/>
    <w:qFormat/>
    <w:uiPriority w:val="0"/>
  </w:style>
  <w:style w:type="table" w:default="1" w:styleId="21">
    <w:name w:val="Normal Table"/>
    <w:autoRedefine/>
    <w:semiHidden/>
    <w:qFormat/>
    <w:uiPriority w:val="0"/>
    <w:tblPr>
      <w:tblCellMar>
        <w:top w:w="0" w:type="dxa"/>
        <w:left w:w="108" w:type="dxa"/>
        <w:bottom w:w="0" w:type="dxa"/>
        <w:right w:w="108" w:type="dxa"/>
      </w:tblCellMar>
    </w:tblPr>
  </w:style>
  <w:style w:type="paragraph" w:styleId="6">
    <w:name w:val="Normal Indent"/>
    <w:basedOn w:val="1"/>
    <w:autoRedefine/>
    <w:qFormat/>
    <w:uiPriority w:val="0"/>
    <w:pPr>
      <w:widowControl/>
      <w:ind w:firstLine="420"/>
      <w:jc w:val="left"/>
    </w:pPr>
    <w:rPr>
      <w:kern w:val="0"/>
      <w:sz w:val="20"/>
    </w:rPr>
  </w:style>
  <w:style w:type="paragraph" w:styleId="7">
    <w:name w:val="toa heading"/>
    <w:basedOn w:val="1"/>
    <w:next w:val="1"/>
    <w:autoRedefine/>
    <w:qFormat/>
    <w:uiPriority w:val="0"/>
    <w:rPr>
      <w:rFonts w:ascii="Arial" w:hAnsi="Arial" w:eastAsia="宋体" w:cs="Times New Roman"/>
      <w:sz w:val="24"/>
    </w:rPr>
  </w:style>
  <w:style w:type="paragraph" w:styleId="8">
    <w:name w:val="index 6"/>
    <w:basedOn w:val="1"/>
    <w:next w:val="1"/>
    <w:autoRedefine/>
    <w:qFormat/>
    <w:uiPriority w:val="0"/>
    <w:pPr>
      <w:ind w:left="1000" w:leftChars="1000"/>
    </w:pPr>
  </w:style>
  <w:style w:type="paragraph" w:styleId="9">
    <w:name w:val="Body Text"/>
    <w:basedOn w:val="1"/>
    <w:autoRedefine/>
    <w:semiHidden/>
    <w:qFormat/>
    <w:uiPriority w:val="0"/>
    <w:pPr>
      <w:spacing w:after="120"/>
    </w:pPr>
  </w:style>
  <w:style w:type="paragraph" w:styleId="10">
    <w:name w:val="Body Text Indent"/>
    <w:basedOn w:val="1"/>
    <w:next w:val="11"/>
    <w:autoRedefine/>
    <w:qFormat/>
    <w:uiPriority w:val="0"/>
    <w:pPr>
      <w:spacing w:line="200" w:lineRule="exact"/>
      <w:ind w:firstLine="301"/>
    </w:pPr>
    <w:rPr>
      <w:rFonts w:ascii="宋体" w:hAnsi="Courier New"/>
      <w:spacing w:val="-4"/>
      <w:sz w:val="18"/>
    </w:rPr>
  </w:style>
  <w:style w:type="paragraph" w:customStyle="1" w:styleId="11">
    <w:name w:val="Default"/>
    <w:autoRedefine/>
    <w:qFormat/>
    <w:uiPriority w:val="0"/>
    <w:pPr>
      <w:widowControl w:val="0"/>
      <w:autoSpaceDE w:val="0"/>
      <w:autoSpaceDN w:val="0"/>
      <w:adjustRightInd w:val="0"/>
    </w:pPr>
    <w:rPr>
      <w:rFonts w:ascii="黑体" w:hAnsi="Times New Roman" w:eastAsia="黑体" w:cs="Times New Roman"/>
      <w:lang w:val="en-US" w:eastAsia="zh-CN" w:bidi="ar-SA"/>
    </w:rPr>
  </w:style>
  <w:style w:type="paragraph" w:styleId="12">
    <w:name w:val="Plain Text"/>
    <w:basedOn w:val="1"/>
    <w:autoRedefine/>
    <w:qFormat/>
    <w:uiPriority w:val="99"/>
    <w:rPr>
      <w:rFonts w:ascii="宋体" w:hAnsi="宋体"/>
    </w:rPr>
  </w:style>
  <w:style w:type="paragraph" w:styleId="13">
    <w:name w:val="Date"/>
    <w:basedOn w:val="1"/>
    <w:next w:val="1"/>
    <w:autoRedefine/>
    <w:qFormat/>
    <w:uiPriority w:val="0"/>
    <w:rPr>
      <w:rFonts w:ascii="宋体"/>
      <w:color w:val="000000"/>
      <w:kern w:val="0"/>
      <w:sz w:val="30"/>
    </w:rPr>
  </w:style>
  <w:style w:type="paragraph" w:styleId="14">
    <w:name w:val="footer"/>
    <w:basedOn w:val="1"/>
    <w:next w:val="1"/>
    <w:autoRedefine/>
    <w:qFormat/>
    <w:uiPriority w:val="99"/>
    <w:pPr>
      <w:tabs>
        <w:tab w:val="center" w:pos="4153"/>
        <w:tab w:val="right" w:pos="8306"/>
      </w:tabs>
      <w:snapToGrid w:val="0"/>
      <w:jc w:val="left"/>
    </w:pPr>
    <w:rPr>
      <w:rFonts w:cs="Mangal"/>
      <w:sz w:val="18"/>
      <w:szCs w:val="16"/>
    </w:rPr>
  </w:style>
  <w:style w:type="paragraph" w:styleId="15">
    <w:name w:val="header"/>
    <w:basedOn w:val="1"/>
    <w:autoRedefine/>
    <w:qFormat/>
    <w:uiPriority w:val="99"/>
    <w:pPr>
      <w:pBdr>
        <w:bottom w:val="single" w:color="auto" w:sz="6" w:space="1"/>
      </w:pBdr>
      <w:tabs>
        <w:tab w:val="center" w:pos="4153"/>
        <w:tab w:val="right" w:pos="8306"/>
      </w:tabs>
      <w:snapToGrid w:val="0"/>
      <w:jc w:val="center"/>
    </w:pPr>
    <w:rPr>
      <w:sz w:val="18"/>
    </w:rPr>
  </w:style>
  <w:style w:type="paragraph" w:styleId="16">
    <w:name w:val="toc 1"/>
    <w:basedOn w:val="1"/>
    <w:next w:val="1"/>
    <w:autoRedefine/>
    <w:qFormat/>
    <w:uiPriority w:val="39"/>
  </w:style>
  <w:style w:type="paragraph" w:styleId="17">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18">
    <w:name w:val="index 1"/>
    <w:basedOn w:val="1"/>
    <w:next w:val="1"/>
    <w:autoRedefine/>
    <w:qFormat/>
    <w:uiPriority w:val="99"/>
  </w:style>
  <w:style w:type="paragraph" w:styleId="19">
    <w:name w:val="Title"/>
    <w:basedOn w:val="1"/>
    <w:next w:val="1"/>
    <w:autoRedefine/>
    <w:qFormat/>
    <w:uiPriority w:val="10"/>
    <w:pPr>
      <w:spacing w:before="240" w:after="60"/>
      <w:jc w:val="center"/>
      <w:outlineLvl w:val="0"/>
    </w:pPr>
    <w:rPr>
      <w:rFonts w:ascii="Cambria" w:hAnsi="Cambria"/>
      <w:b/>
      <w:bCs/>
      <w:sz w:val="32"/>
      <w:szCs w:val="32"/>
    </w:rPr>
  </w:style>
  <w:style w:type="paragraph" w:styleId="20">
    <w:name w:val="Body Text First Indent 2"/>
    <w:basedOn w:val="1"/>
    <w:autoRedefine/>
    <w:unhideWhenUsed/>
    <w:qFormat/>
    <w:uiPriority w:val="99"/>
    <w:pPr>
      <w:ind w:firstLine="420" w:firstLineChars="200"/>
    </w:pPr>
  </w:style>
  <w:style w:type="table" w:styleId="22">
    <w:name w:val="Table Grid"/>
    <w:basedOn w:val="2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page number"/>
    <w:basedOn w:val="23"/>
    <w:autoRedefine/>
    <w:qFormat/>
    <w:uiPriority w:val="99"/>
    <w:rPr>
      <w:rFonts w:cs="Times New Roman"/>
    </w:rPr>
  </w:style>
  <w:style w:type="character" w:styleId="25">
    <w:name w:val="FollowedHyperlink"/>
    <w:basedOn w:val="23"/>
    <w:autoRedefine/>
    <w:qFormat/>
    <w:uiPriority w:val="0"/>
    <w:rPr>
      <w:color w:val="800080"/>
      <w:u w:val="none"/>
    </w:rPr>
  </w:style>
  <w:style w:type="paragraph" w:customStyle="1" w:styleId="26">
    <w:name w:val="BodyText1I2"/>
    <w:basedOn w:val="27"/>
    <w:autoRedefine/>
    <w:qFormat/>
    <w:uiPriority w:val="0"/>
    <w:pPr>
      <w:ind w:firstLine="200" w:firstLineChars="200"/>
    </w:pPr>
  </w:style>
  <w:style w:type="paragraph" w:customStyle="1" w:styleId="27">
    <w:name w:val="BodyTextIndent"/>
    <w:basedOn w:val="1"/>
    <w:autoRedefine/>
    <w:qFormat/>
    <w:uiPriority w:val="0"/>
    <w:pPr>
      <w:spacing w:after="120"/>
      <w:ind w:left="420" w:leftChars="200"/>
    </w:pPr>
  </w:style>
  <w:style w:type="paragraph" w:customStyle="1" w:styleId="28">
    <w:name w:val="表格文字"/>
    <w:basedOn w:val="10"/>
    <w:autoRedefine/>
    <w:qFormat/>
    <w:uiPriority w:val="0"/>
    <w:pPr>
      <w:jc w:val="left"/>
    </w:pPr>
    <w:rPr>
      <w:bCs/>
      <w:spacing w:val="10"/>
      <w:sz w:val="24"/>
    </w:rPr>
  </w:style>
  <w:style w:type="paragraph" w:customStyle="1" w:styleId="29">
    <w:name w:val="正文1"/>
    <w:next w:val="30"/>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0">
    <w:name w:val="正文文本1"/>
    <w:basedOn w:val="29"/>
    <w:next w:val="29"/>
    <w:autoRedefine/>
    <w:qFormat/>
    <w:uiPriority w:val="0"/>
    <w:rPr>
      <w:rFonts w:ascii="金山简黑体" w:hAnsi="金山简黑体" w:eastAsia="金山简黑体"/>
      <w:b/>
      <w:spacing w:val="-8"/>
      <w:sz w:val="44"/>
      <w:szCs w:val="20"/>
    </w:rPr>
  </w:style>
  <w:style w:type="paragraph" w:customStyle="1" w:styleId="31">
    <w:name w:val="目录 11"/>
    <w:basedOn w:val="29"/>
    <w:next w:val="29"/>
    <w:autoRedefine/>
    <w:qFormat/>
    <w:uiPriority w:val="39"/>
    <w:pPr>
      <w:tabs>
        <w:tab w:val="right" w:leader="dot" w:pos="9628"/>
      </w:tabs>
    </w:pPr>
    <w:rPr>
      <w:rFonts w:ascii="宋体" w:hAnsi="宋体"/>
      <w:b/>
      <w:color w:val="000000"/>
      <w:sz w:val="32"/>
      <w:szCs w:val="32"/>
    </w:rPr>
  </w:style>
  <w:style w:type="paragraph" w:customStyle="1" w:styleId="32">
    <w:name w:val="正文缩进1"/>
    <w:basedOn w:val="29"/>
    <w:autoRedefine/>
    <w:qFormat/>
    <w:uiPriority w:val="0"/>
    <w:pPr>
      <w:spacing w:line="200" w:lineRule="exact"/>
      <w:ind w:firstLine="301"/>
    </w:pPr>
    <w:rPr>
      <w:rFonts w:ascii="宋体" w:hAnsi="宋体"/>
      <w:spacing w:val="-4"/>
      <w:sz w:val="18"/>
      <w:szCs w:val="20"/>
    </w:rPr>
  </w:style>
  <w:style w:type="paragraph" w:customStyle="1" w:styleId="33">
    <w:name w:val="无间隔1"/>
    <w:autoRedefine/>
    <w:qFormat/>
    <w:uiPriority w:val="99"/>
    <w:pPr>
      <w:widowControl w:val="0"/>
      <w:jc w:val="both"/>
    </w:pPr>
    <w:rPr>
      <w:rFonts w:ascii="Times New Roman" w:hAnsi="Times New Roman" w:eastAsia="宋体" w:cs="Times New Roman"/>
      <w:kern w:val="2"/>
      <w:sz w:val="21"/>
      <w:szCs w:val="21"/>
      <w:lang w:val="en-US" w:eastAsia="zh-CN" w:bidi="ar-SA"/>
    </w:rPr>
  </w:style>
  <w:style w:type="paragraph" w:customStyle="1" w:styleId="34">
    <w:name w:val="reader-word-layer reader-word-s1-1"/>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35">
    <w:name w:val="标题 31"/>
    <w:basedOn w:val="29"/>
    <w:next w:val="29"/>
    <w:autoRedefine/>
    <w:qFormat/>
    <w:uiPriority w:val="0"/>
    <w:pPr>
      <w:keepNext/>
      <w:keepLines/>
      <w:spacing w:before="260" w:after="260" w:line="415" w:lineRule="auto"/>
      <w:outlineLvl w:val="2"/>
    </w:pPr>
    <w:rPr>
      <w:b/>
      <w:bCs/>
      <w:sz w:val="32"/>
      <w:szCs w:val="32"/>
    </w:rPr>
  </w:style>
  <w:style w:type="paragraph" w:customStyle="1" w:styleId="36">
    <w:name w:val="正文_4"/>
    <w:autoRedefine/>
    <w:qFormat/>
    <w:uiPriority w:val="0"/>
    <w:pPr>
      <w:widowControl w:val="0"/>
      <w:jc w:val="both"/>
    </w:pPr>
    <w:rPr>
      <w:rFonts w:ascii="Calibri" w:hAnsi="Calibri" w:eastAsia="宋体" w:cs="Times New Roman"/>
      <w:kern w:val="2"/>
      <w:sz w:val="21"/>
      <w:szCs w:val="22"/>
      <w:lang w:val="en-US" w:eastAsia="zh-CN" w:bidi="ar-SA"/>
    </w:rPr>
  </w:style>
  <w:style w:type="paragraph" w:customStyle="1" w:styleId="37">
    <w:name w:val="Table Paragraph"/>
    <w:basedOn w:val="29"/>
    <w:autoRedefine/>
    <w:qFormat/>
    <w:uiPriority w:val="1"/>
    <w:rPr>
      <w:rFonts w:ascii="宋体" w:hAnsi="宋体" w:eastAsia="宋体" w:cs="宋体"/>
      <w:lang w:val="zh-CN" w:eastAsia="zh-CN" w:bidi="zh-CN"/>
    </w:rPr>
  </w:style>
  <w:style w:type="paragraph" w:customStyle="1" w:styleId="38">
    <w:name w:val="页眉1"/>
    <w:basedOn w:val="29"/>
    <w:autoRedefine/>
    <w:qFormat/>
    <w:uiPriority w:val="0"/>
    <w:pPr>
      <w:pBdr>
        <w:bottom w:val="single" w:color="000000" w:sz="6" w:space="1"/>
      </w:pBdr>
      <w:tabs>
        <w:tab w:val="center" w:pos="4153"/>
        <w:tab w:val="right" w:pos="8306"/>
      </w:tabs>
      <w:snapToGrid w:val="0"/>
      <w:jc w:val="center"/>
    </w:pPr>
    <w:rPr>
      <w:rFonts w:ascii="宋体" w:hAnsi="宋体"/>
      <w:sz w:val="18"/>
      <w:szCs w:val="20"/>
    </w:rPr>
  </w:style>
  <w:style w:type="paragraph" w:customStyle="1" w:styleId="39">
    <w:name w:val="页脚1"/>
    <w:basedOn w:val="29"/>
    <w:autoRedefine/>
    <w:qFormat/>
    <w:uiPriority w:val="99"/>
    <w:pPr>
      <w:tabs>
        <w:tab w:val="center" w:pos="4153"/>
        <w:tab w:val="right" w:pos="8306"/>
      </w:tabs>
      <w:snapToGrid w:val="0"/>
      <w:jc w:val="left"/>
    </w:pPr>
    <w:rPr>
      <w:rFonts w:ascii="宋体" w:hAnsi="宋体"/>
      <w:sz w:val="18"/>
      <w:szCs w:val="20"/>
    </w:rPr>
  </w:style>
  <w:style w:type="paragraph" w:customStyle="1" w:styleId="40">
    <w:name w:val="段落2"/>
    <w:basedOn w:val="1"/>
    <w:autoRedefine/>
    <w:qFormat/>
    <w:uiPriority w:val="0"/>
    <w:pPr>
      <w:spacing w:line="360" w:lineRule="auto"/>
      <w:ind w:firstLine="480" w:firstLineChars="200"/>
    </w:pPr>
    <w:rPr>
      <w:rFonts w:ascii="Calibri" w:hAnsi="Calibri" w:eastAsia="宋体" w:cs="Courier New"/>
      <w:sz w:val="24"/>
      <w:szCs w:val="21"/>
    </w:rPr>
  </w:style>
  <w:style w:type="paragraph" w:customStyle="1" w:styleId="41">
    <w:name w:val="正文2"/>
    <w:basedOn w:val="1"/>
    <w:autoRedefine/>
    <w:qFormat/>
    <w:uiPriority w:val="0"/>
    <w:pPr>
      <w:adjustRightInd w:val="0"/>
      <w:spacing w:before="156" w:line="360" w:lineRule="auto"/>
      <w:ind w:firstLine="510" w:firstLineChars="200"/>
    </w:pPr>
    <w:rPr>
      <w:kern w:val="0"/>
      <w:sz w:val="24"/>
      <w:szCs w:val="20"/>
    </w:rPr>
  </w:style>
  <w:style w:type="paragraph" w:customStyle="1" w:styleId="42">
    <w:name w:val="目录 21"/>
    <w:basedOn w:val="29"/>
    <w:next w:val="29"/>
    <w:autoRedefine/>
    <w:qFormat/>
    <w:uiPriority w:val="0"/>
    <w:pPr>
      <w:ind w:left="420"/>
    </w:pPr>
  </w:style>
  <w:style w:type="paragraph" w:customStyle="1" w:styleId="43">
    <w:name w:val="Normal_0"/>
    <w:qFormat/>
    <w:uiPriority w:val="0"/>
    <w:pPr>
      <w:widowControl w:val="0"/>
      <w:jc w:val="both"/>
    </w:pPr>
    <w:rPr>
      <w:rFonts w:hint="default" w:ascii="Times New Roman" w:hAnsi="Times New Roman" w:eastAsia="Times New Roman" w:cs="Times New Roman"/>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5.xml"/><Relationship Id="rId10" Type="http://schemas.openxmlformats.org/officeDocument/2006/relationships/header" Target="head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contractReview xmlns="http://schemas.wps.cn/vas-ai-hub/contract-review">
  <reviewItems>
    <reviewItem>
      <errorID>7a92ed0c-2ead-4a84-b06a-5d4d51f70e69</errorID>
      <errorWord>.</errorWord>
      <group>L1_Punc</group>
      <groupName>标点问题</groupName>
      <ability>L2_Punc</ability>
      <abilityName>标点符号检查</abilityName>
      <candidateList/>
      <explain/>
      <paraID> C64146D</paraID>
      <start>0</start>
      <end>1</end>
      <status>ignored</status>
      <modifiedWord/>
      <trackRevisions>false</trackRevisions>
    </reviewItem>
  </reviewItems>
  <config/>
</contractReview>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f6819c0-ff4d-436b-baa8-0140c152597f}">
  <ds:schemaRefs/>
</ds:datastoreItem>
</file>

<file path=docProps/app.xml><?xml version="1.0" encoding="utf-8"?>
<Properties xmlns="http://schemas.openxmlformats.org/officeDocument/2006/extended-properties" xmlns:vt="http://schemas.openxmlformats.org/officeDocument/2006/docPropsVTypes">
  <Template>Normal.dotm</Template>
  <Pages>120</Pages>
  <Words>6644</Words>
  <Characters>7165</Characters>
  <Lines>0</Lines>
  <Paragraphs>0</Paragraphs>
  <TotalTime>25</TotalTime>
  <ScaleCrop>false</ScaleCrop>
  <LinksUpToDate>false</LinksUpToDate>
  <CharactersWithSpaces>7320</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2022-01-17T14:56:00Z</dcterms:created>
  <dc:creator>吴先森</dc:creator>
  <cp:lastModifiedBy>WPS_1602497377</cp:lastModifiedBy>
  <dcterms:modified xsi:type="dcterms:W3CDTF">2025-12-08T09:28:45Z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BAFC16D73FC54F6A92C6D80E16084AD4</vt:lpwstr>
  </property>
  <property fmtid="{D5CDD505-2E9C-101B-9397-08002B2CF9AE}" pid="4" name="commondata">
    <vt:lpwstr>eyJoZGlkIjoiMDMxMGZjOWUzMGUxMmI4NzRjODAzZDBkNzM1YzcyY2UifQ==</vt:lpwstr>
  </property>
  <property fmtid="{D5CDD505-2E9C-101B-9397-08002B2CF9AE}" pid="5" name="KSOTemplateDocerSaveRecord">
    <vt:lpwstr>eyJoZGlkIjoiMGZiM2Q4ODdkZTU3MjQ0NWI4Y2JlNjJhNWEwMWU1NGYiLCJ1c2VySWQiOiIxMTMwNTMyMTQ1In0=</vt:lpwstr>
  </property>
</Properties>
</file>